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charts/chart16.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97" w:rsidRPr="002149A7" w:rsidRDefault="00B13E97" w:rsidP="00B13E97">
      <w:pPr>
        <w:spacing w:after="0" w:line="240" w:lineRule="auto"/>
        <w:jc w:val="center"/>
        <w:rPr>
          <w:rFonts w:ascii="Times New Roman" w:hAnsi="Times New Roman"/>
          <w:sz w:val="32"/>
          <w:szCs w:val="32"/>
        </w:rPr>
      </w:pPr>
      <w:r w:rsidRPr="002149A7">
        <w:rPr>
          <w:rFonts w:ascii="Times New Roman" w:hAnsi="Times New Roman"/>
          <w:b/>
          <w:sz w:val="32"/>
          <w:szCs w:val="32"/>
        </w:rPr>
        <w:t>Министерство образования и науки Российской Федерации</w:t>
      </w:r>
    </w:p>
    <w:p w:rsidR="00B13E97" w:rsidRPr="002149A7" w:rsidRDefault="00B13E97" w:rsidP="00B13E97">
      <w:pPr>
        <w:spacing w:after="0" w:line="240" w:lineRule="auto"/>
        <w:jc w:val="center"/>
        <w:rPr>
          <w:rFonts w:ascii="Times New Roman" w:hAnsi="Times New Roman"/>
          <w:sz w:val="32"/>
          <w:szCs w:val="32"/>
        </w:rPr>
      </w:pPr>
      <w:r w:rsidRPr="002149A7">
        <w:rPr>
          <w:rFonts w:ascii="Times New Roman" w:hAnsi="Times New Roman"/>
          <w:sz w:val="32"/>
          <w:szCs w:val="32"/>
        </w:rPr>
        <w:t>Федеральное государственное бюджетное образовательное учреждение высшего образования</w:t>
      </w:r>
    </w:p>
    <w:p w:rsidR="00B13E97" w:rsidRPr="002149A7" w:rsidRDefault="00B13E97" w:rsidP="00B13E97">
      <w:pPr>
        <w:spacing w:after="0" w:line="240" w:lineRule="auto"/>
        <w:jc w:val="center"/>
        <w:rPr>
          <w:rFonts w:ascii="Times New Roman" w:hAnsi="Times New Roman"/>
          <w:b/>
          <w:sz w:val="32"/>
          <w:szCs w:val="32"/>
        </w:rPr>
      </w:pPr>
      <w:r w:rsidRPr="002149A7">
        <w:rPr>
          <w:rFonts w:ascii="Times New Roman" w:hAnsi="Times New Roman"/>
          <w:b/>
          <w:sz w:val="32"/>
          <w:szCs w:val="32"/>
        </w:rPr>
        <w:t>«Чеченский государственный университет»</w:t>
      </w:r>
    </w:p>
    <w:p w:rsidR="00B13E97" w:rsidRPr="00BA5C22" w:rsidRDefault="00B13E97" w:rsidP="00B13E97">
      <w:pPr>
        <w:spacing w:after="0" w:line="240" w:lineRule="auto"/>
        <w:jc w:val="center"/>
        <w:rPr>
          <w:rFonts w:ascii="Times New Roman" w:hAnsi="Times New Roman"/>
          <w:b/>
          <w:sz w:val="16"/>
          <w:szCs w:val="16"/>
        </w:rPr>
      </w:pPr>
    </w:p>
    <w:p w:rsidR="00B13E97" w:rsidRPr="002149A7" w:rsidRDefault="00B13E97" w:rsidP="00B13E97">
      <w:pPr>
        <w:jc w:val="center"/>
        <w:rPr>
          <w:rFonts w:ascii="Times New Roman" w:hAnsi="Times New Roman"/>
          <w:b/>
          <w:bCs/>
          <w:sz w:val="32"/>
          <w:szCs w:val="32"/>
        </w:rPr>
      </w:pPr>
      <w:r w:rsidRPr="002149A7">
        <w:rPr>
          <w:rFonts w:ascii="Times New Roman" w:hAnsi="Times New Roman"/>
          <w:b/>
          <w:sz w:val="32"/>
          <w:szCs w:val="32"/>
        </w:rPr>
        <w:t>ИНСТИТУТ ЭКОНОМИКИ И ФИНАНСОВ</w:t>
      </w:r>
    </w:p>
    <w:p w:rsidR="00B13E97" w:rsidRDefault="00B13E97" w:rsidP="00B13E97">
      <w:pPr>
        <w:pStyle w:val="af"/>
        <w:widowControl w:val="0"/>
        <w:tabs>
          <w:tab w:val="left" w:pos="0"/>
        </w:tabs>
        <w:rPr>
          <w:rFonts w:ascii="Times New Roman" w:hAnsi="Times New Roman"/>
          <w:b/>
          <w:sz w:val="24"/>
          <w:szCs w:val="24"/>
        </w:rPr>
      </w:pPr>
    </w:p>
    <w:p w:rsidR="00B13E97" w:rsidRDefault="00B13E97" w:rsidP="00B13E97">
      <w:pPr>
        <w:pStyle w:val="af"/>
        <w:widowControl w:val="0"/>
        <w:tabs>
          <w:tab w:val="left" w:pos="0"/>
        </w:tabs>
        <w:rPr>
          <w:rFonts w:ascii="Times New Roman" w:hAnsi="Times New Roman"/>
          <w:b/>
          <w:sz w:val="24"/>
          <w:szCs w:val="24"/>
        </w:rPr>
      </w:pPr>
    </w:p>
    <w:p w:rsidR="00B13E97" w:rsidRDefault="00B13E97" w:rsidP="00B13E97">
      <w:pPr>
        <w:pStyle w:val="af"/>
        <w:widowControl w:val="0"/>
        <w:tabs>
          <w:tab w:val="left" w:pos="0"/>
        </w:tabs>
        <w:rPr>
          <w:rFonts w:ascii="Times New Roman" w:hAnsi="Times New Roman"/>
          <w:b/>
          <w:sz w:val="24"/>
          <w:szCs w:val="24"/>
        </w:rPr>
      </w:pPr>
    </w:p>
    <w:p w:rsidR="00B13E97" w:rsidRDefault="00B13E97" w:rsidP="00B13E97">
      <w:pPr>
        <w:pStyle w:val="af"/>
        <w:widowControl w:val="0"/>
        <w:tabs>
          <w:tab w:val="left" w:pos="0"/>
        </w:tabs>
        <w:rPr>
          <w:rFonts w:ascii="Times New Roman" w:hAnsi="Times New Roman"/>
          <w:b/>
          <w:sz w:val="24"/>
          <w:szCs w:val="24"/>
        </w:rPr>
      </w:pPr>
    </w:p>
    <w:p w:rsidR="00B13E97" w:rsidRDefault="00B13E97" w:rsidP="00B13E97">
      <w:pPr>
        <w:pStyle w:val="af"/>
        <w:widowControl w:val="0"/>
        <w:tabs>
          <w:tab w:val="left" w:pos="0"/>
        </w:tabs>
        <w:rPr>
          <w:rFonts w:ascii="Times New Roman" w:hAnsi="Times New Roman"/>
          <w:b/>
          <w:sz w:val="24"/>
          <w:szCs w:val="24"/>
        </w:rPr>
      </w:pPr>
    </w:p>
    <w:p w:rsidR="00B13E97" w:rsidRDefault="00B13E97" w:rsidP="00B13E97">
      <w:pPr>
        <w:pStyle w:val="af"/>
        <w:widowControl w:val="0"/>
        <w:tabs>
          <w:tab w:val="left" w:pos="0"/>
        </w:tabs>
        <w:rPr>
          <w:rFonts w:ascii="Times New Roman" w:hAnsi="Times New Roman"/>
          <w:b/>
          <w:sz w:val="24"/>
          <w:szCs w:val="24"/>
        </w:rPr>
      </w:pPr>
    </w:p>
    <w:p w:rsidR="00B13E97" w:rsidRDefault="00B13E97" w:rsidP="00B13E97">
      <w:pPr>
        <w:pStyle w:val="af"/>
        <w:widowControl w:val="0"/>
        <w:tabs>
          <w:tab w:val="left" w:pos="0"/>
        </w:tabs>
        <w:rPr>
          <w:rFonts w:ascii="Times New Roman" w:hAnsi="Times New Roman"/>
          <w:b/>
          <w:sz w:val="24"/>
          <w:szCs w:val="24"/>
        </w:rPr>
      </w:pPr>
    </w:p>
    <w:p w:rsidR="00B13E97" w:rsidRDefault="00B13E97" w:rsidP="00B13E97">
      <w:pPr>
        <w:pStyle w:val="af"/>
        <w:widowControl w:val="0"/>
        <w:tabs>
          <w:tab w:val="left" w:pos="0"/>
        </w:tabs>
        <w:rPr>
          <w:rFonts w:ascii="Times New Roman" w:hAnsi="Times New Roman"/>
          <w:b/>
          <w:sz w:val="24"/>
          <w:szCs w:val="24"/>
        </w:rPr>
      </w:pPr>
    </w:p>
    <w:p w:rsidR="00B13E97" w:rsidRPr="00021FFF" w:rsidRDefault="00B13E97" w:rsidP="00B13E97">
      <w:pPr>
        <w:tabs>
          <w:tab w:val="left" w:pos="3405"/>
          <w:tab w:val="center" w:pos="4677"/>
        </w:tabs>
        <w:spacing w:after="0"/>
        <w:jc w:val="center"/>
        <w:rPr>
          <w:rFonts w:ascii="Times New Roman" w:hAnsi="Times New Roman"/>
          <w:sz w:val="28"/>
          <w:szCs w:val="28"/>
        </w:rPr>
      </w:pPr>
      <w:r w:rsidRPr="00021FFF">
        <w:rPr>
          <w:rFonts w:ascii="Times New Roman" w:hAnsi="Times New Roman"/>
          <w:sz w:val="28"/>
          <w:szCs w:val="28"/>
        </w:rPr>
        <w:t xml:space="preserve">ВСЕРОССИЙСКАЯ НАУЧНО-ПРАКТИЧЕСКАЯ КОНФЕРЕНЦИЯ </w:t>
      </w:r>
    </w:p>
    <w:p w:rsidR="00B13E97" w:rsidRPr="00021FFF" w:rsidRDefault="00B13E97" w:rsidP="00B13E97">
      <w:pPr>
        <w:tabs>
          <w:tab w:val="left" w:pos="3405"/>
          <w:tab w:val="center" w:pos="4677"/>
        </w:tabs>
        <w:spacing w:after="0"/>
        <w:jc w:val="center"/>
        <w:rPr>
          <w:rFonts w:ascii="Times New Roman" w:hAnsi="Times New Roman"/>
          <w:b/>
          <w:bCs/>
          <w:sz w:val="28"/>
          <w:szCs w:val="28"/>
        </w:rPr>
      </w:pPr>
      <w:r w:rsidRPr="00021FFF">
        <w:rPr>
          <w:rFonts w:ascii="Times New Roman" w:hAnsi="Times New Roman"/>
          <w:sz w:val="28"/>
          <w:szCs w:val="28"/>
        </w:rPr>
        <w:t xml:space="preserve">«ПРОБЛЕМЫ И ПЕРСПЕКТИВЫ ЭКОНОМИЧЕСКОГО РАЗВИТИЯ РЕГИОНОВ», </w:t>
      </w:r>
      <w:bookmarkStart w:id="0" w:name="_GoBack"/>
      <w:bookmarkEnd w:id="0"/>
      <w:r w:rsidRPr="00021FFF">
        <w:rPr>
          <w:rFonts w:ascii="Times New Roman" w:hAnsi="Times New Roman"/>
          <w:sz w:val="28"/>
          <w:szCs w:val="28"/>
        </w:rPr>
        <w:t>ПОСВЯЩЕННАЯ 45-ЛЕТИЮ ОБРАЗОВАНИЯ ИНСТИТУТА ЭКОНОМИКИ И ФИНАНСОВ</w:t>
      </w:r>
      <w:r w:rsidRPr="00021FFF">
        <w:rPr>
          <w:rFonts w:ascii="Times New Roman" w:hAnsi="Times New Roman"/>
          <w:b/>
          <w:bCs/>
          <w:sz w:val="28"/>
          <w:szCs w:val="28"/>
        </w:rPr>
        <w:t xml:space="preserve"> </w:t>
      </w:r>
    </w:p>
    <w:p w:rsidR="00B13E97" w:rsidRPr="00021FFF" w:rsidRDefault="00B13E97" w:rsidP="00B13E97">
      <w:pPr>
        <w:tabs>
          <w:tab w:val="left" w:pos="3405"/>
          <w:tab w:val="center" w:pos="4677"/>
        </w:tabs>
        <w:spacing w:after="0"/>
        <w:jc w:val="center"/>
        <w:rPr>
          <w:rFonts w:ascii="Times New Roman" w:hAnsi="Times New Roman"/>
          <w:bCs/>
          <w:sz w:val="28"/>
          <w:szCs w:val="28"/>
        </w:rPr>
      </w:pPr>
      <w:r w:rsidRPr="00021FFF">
        <w:rPr>
          <w:rFonts w:ascii="Times New Roman" w:hAnsi="Times New Roman"/>
          <w:bCs/>
          <w:sz w:val="28"/>
          <w:szCs w:val="28"/>
        </w:rPr>
        <w:t>27 АПРЕЛЯ 2017 ГОДА</w:t>
      </w:r>
    </w:p>
    <w:p w:rsidR="00B13E97" w:rsidRPr="002149A7" w:rsidRDefault="00B13E97" w:rsidP="00B13E97">
      <w:pPr>
        <w:jc w:val="center"/>
        <w:rPr>
          <w:rFonts w:ascii="Times New Roman" w:hAnsi="Times New Roman"/>
          <w:b/>
          <w:bCs/>
          <w:sz w:val="32"/>
          <w:szCs w:val="32"/>
        </w:rPr>
      </w:pPr>
    </w:p>
    <w:p w:rsidR="00B13E97" w:rsidRPr="00FA7AA3" w:rsidRDefault="00B13E97" w:rsidP="00B13E97">
      <w:pPr>
        <w:jc w:val="center"/>
        <w:rPr>
          <w:rFonts w:ascii="Times New Roman" w:hAnsi="Times New Roman"/>
          <w:bCs/>
          <w:sz w:val="32"/>
          <w:szCs w:val="32"/>
        </w:rPr>
      </w:pPr>
      <w:r w:rsidRPr="00FA7AA3">
        <w:rPr>
          <w:rFonts w:ascii="Times New Roman" w:hAnsi="Times New Roman"/>
          <w:bCs/>
          <w:sz w:val="32"/>
          <w:szCs w:val="32"/>
        </w:rPr>
        <w:t xml:space="preserve">Часть </w:t>
      </w:r>
      <w:r>
        <w:rPr>
          <w:rFonts w:ascii="Times New Roman" w:hAnsi="Times New Roman"/>
          <w:bCs/>
          <w:sz w:val="32"/>
          <w:szCs w:val="32"/>
        </w:rPr>
        <w:t>2</w:t>
      </w:r>
    </w:p>
    <w:p w:rsidR="00B13E97" w:rsidRDefault="00B13E97" w:rsidP="00B13E97">
      <w:pPr>
        <w:jc w:val="center"/>
        <w:rPr>
          <w:rFonts w:ascii="Times New Roman" w:hAnsi="Times New Roman"/>
          <w:b/>
          <w:bCs/>
          <w:sz w:val="32"/>
          <w:szCs w:val="32"/>
        </w:rPr>
      </w:pPr>
    </w:p>
    <w:p w:rsidR="00B13E97" w:rsidRDefault="00B13E97" w:rsidP="00B13E97">
      <w:pPr>
        <w:jc w:val="center"/>
        <w:rPr>
          <w:rFonts w:ascii="Times New Roman" w:hAnsi="Times New Roman"/>
          <w:b/>
          <w:bCs/>
          <w:sz w:val="32"/>
          <w:szCs w:val="32"/>
        </w:rPr>
      </w:pPr>
    </w:p>
    <w:p w:rsidR="00B13E97" w:rsidRDefault="00B13E97" w:rsidP="00B13E97">
      <w:pPr>
        <w:jc w:val="center"/>
        <w:rPr>
          <w:rFonts w:ascii="Times New Roman" w:hAnsi="Times New Roman"/>
          <w:b/>
          <w:bCs/>
          <w:sz w:val="32"/>
          <w:szCs w:val="32"/>
        </w:rPr>
      </w:pPr>
    </w:p>
    <w:p w:rsidR="00B13E97" w:rsidRDefault="00B13E97" w:rsidP="00B13E97">
      <w:pPr>
        <w:jc w:val="center"/>
        <w:rPr>
          <w:rFonts w:ascii="Times New Roman" w:hAnsi="Times New Roman"/>
          <w:b/>
          <w:bCs/>
          <w:sz w:val="32"/>
          <w:szCs w:val="32"/>
        </w:rPr>
      </w:pPr>
    </w:p>
    <w:p w:rsidR="00B13E97" w:rsidRDefault="00B13E97" w:rsidP="00B13E97">
      <w:pPr>
        <w:jc w:val="center"/>
        <w:rPr>
          <w:rFonts w:ascii="Times New Roman" w:hAnsi="Times New Roman"/>
          <w:b/>
          <w:bCs/>
          <w:sz w:val="32"/>
          <w:szCs w:val="32"/>
        </w:rPr>
      </w:pPr>
    </w:p>
    <w:p w:rsidR="00B13E97" w:rsidRDefault="00B13E97" w:rsidP="00B13E97">
      <w:pPr>
        <w:jc w:val="center"/>
        <w:rPr>
          <w:rFonts w:ascii="Times New Roman" w:hAnsi="Times New Roman"/>
          <w:b/>
          <w:bCs/>
          <w:sz w:val="32"/>
          <w:szCs w:val="32"/>
        </w:rPr>
      </w:pPr>
    </w:p>
    <w:p w:rsidR="00B13E97" w:rsidRDefault="00B13E97" w:rsidP="00B13E97">
      <w:pPr>
        <w:jc w:val="center"/>
        <w:rPr>
          <w:rFonts w:ascii="Times New Roman" w:hAnsi="Times New Roman"/>
          <w:b/>
          <w:bCs/>
          <w:sz w:val="32"/>
          <w:szCs w:val="32"/>
        </w:rPr>
      </w:pPr>
    </w:p>
    <w:p w:rsidR="00B13E97" w:rsidRDefault="00B13E97" w:rsidP="00B13E97">
      <w:pPr>
        <w:jc w:val="center"/>
        <w:rPr>
          <w:rFonts w:ascii="Times New Roman" w:hAnsi="Times New Roman"/>
          <w:b/>
          <w:bCs/>
          <w:sz w:val="32"/>
          <w:szCs w:val="32"/>
        </w:rPr>
      </w:pPr>
    </w:p>
    <w:p w:rsidR="00B13E97" w:rsidRPr="002149A7" w:rsidRDefault="00B13E97" w:rsidP="00B13E97">
      <w:pPr>
        <w:jc w:val="center"/>
        <w:rPr>
          <w:rFonts w:ascii="Times New Roman" w:hAnsi="Times New Roman"/>
          <w:b/>
          <w:bCs/>
          <w:sz w:val="32"/>
          <w:szCs w:val="32"/>
        </w:rPr>
      </w:pPr>
    </w:p>
    <w:p w:rsidR="00B13E97" w:rsidRPr="002149A7" w:rsidRDefault="00B13E97" w:rsidP="00B13E97">
      <w:pPr>
        <w:jc w:val="center"/>
        <w:rPr>
          <w:rFonts w:ascii="Times New Roman" w:hAnsi="Times New Roman"/>
          <w:b/>
          <w:bCs/>
          <w:sz w:val="32"/>
          <w:szCs w:val="32"/>
        </w:rPr>
      </w:pPr>
    </w:p>
    <w:p w:rsidR="00B13E97" w:rsidRPr="002149A7" w:rsidRDefault="00B13E97" w:rsidP="00B13E97">
      <w:pPr>
        <w:jc w:val="center"/>
        <w:rPr>
          <w:rFonts w:ascii="Times New Roman" w:hAnsi="Times New Roman"/>
          <w:b/>
          <w:bCs/>
          <w:sz w:val="32"/>
          <w:szCs w:val="32"/>
        </w:rPr>
      </w:pPr>
      <w:r w:rsidRPr="002149A7">
        <w:rPr>
          <w:rFonts w:ascii="Times New Roman" w:hAnsi="Times New Roman"/>
          <w:b/>
          <w:bCs/>
          <w:sz w:val="32"/>
          <w:szCs w:val="32"/>
        </w:rPr>
        <w:t xml:space="preserve">Грозный </w:t>
      </w:r>
      <w:r w:rsidRPr="00F650EE">
        <w:rPr>
          <w:rFonts w:ascii="Times New Roman" w:hAnsi="Times New Roman"/>
          <w:b/>
          <w:bCs/>
          <w:sz w:val="32"/>
          <w:szCs w:val="32"/>
        </w:rPr>
        <w:t>–</w:t>
      </w:r>
      <w:r w:rsidRPr="002149A7">
        <w:rPr>
          <w:rFonts w:ascii="Times New Roman" w:hAnsi="Times New Roman"/>
          <w:b/>
          <w:bCs/>
          <w:sz w:val="32"/>
          <w:szCs w:val="32"/>
        </w:rPr>
        <w:t xml:space="preserve"> 2017</w:t>
      </w:r>
    </w:p>
    <w:p w:rsidR="00B13E97" w:rsidRPr="001959B1" w:rsidRDefault="00B13E97" w:rsidP="00B13E97">
      <w:pPr>
        <w:widowControl w:val="0"/>
        <w:spacing w:after="0" w:line="240" w:lineRule="auto"/>
        <w:ind w:right="-2"/>
        <w:jc w:val="center"/>
        <w:rPr>
          <w:rFonts w:ascii="Times New Roman" w:hAnsi="Times New Roman"/>
          <w:b/>
          <w:sz w:val="28"/>
          <w:szCs w:val="28"/>
        </w:rPr>
      </w:pPr>
      <w:r w:rsidRPr="001959B1">
        <w:rPr>
          <w:rFonts w:ascii="Times New Roman" w:hAnsi="Times New Roman"/>
          <w:b/>
          <w:sz w:val="28"/>
          <w:szCs w:val="28"/>
        </w:rPr>
        <w:lastRenderedPageBreak/>
        <w:t xml:space="preserve">Издается по решению Ученого Совета </w:t>
      </w:r>
    </w:p>
    <w:p w:rsidR="00B13E97" w:rsidRPr="001959B1" w:rsidRDefault="00B13E97" w:rsidP="00B13E97">
      <w:pPr>
        <w:widowControl w:val="0"/>
        <w:spacing w:after="0" w:line="240" w:lineRule="auto"/>
        <w:ind w:right="-2"/>
        <w:jc w:val="center"/>
        <w:rPr>
          <w:rFonts w:ascii="Times New Roman" w:hAnsi="Times New Roman"/>
          <w:b/>
          <w:sz w:val="28"/>
          <w:szCs w:val="28"/>
        </w:rPr>
      </w:pPr>
      <w:r w:rsidRPr="001959B1">
        <w:rPr>
          <w:rFonts w:ascii="Times New Roman" w:hAnsi="Times New Roman"/>
          <w:b/>
          <w:sz w:val="28"/>
          <w:szCs w:val="28"/>
        </w:rPr>
        <w:t>Чеченского государственного университета</w:t>
      </w:r>
    </w:p>
    <w:p w:rsidR="00B13E97" w:rsidRPr="001959B1" w:rsidRDefault="00B13E97" w:rsidP="00B13E97">
      <w:pPr>
        <w:widowControl w:val="0"/>
        <w:spacing w:after="0" w:line="240" w:lineRule="auto"/>
        <w:ind w:right="-2"/>
        <w:jc w:val="center"/>
        <w:rPr>
          <w:rFonts w:ascii="Times New Roman" w:hAnsi="Times New Roman"/>
          <w:sz w:val="28"/>
          <w:szCs w:val="28"/>
        </w:rPr>
      </w:pPr>
    </w:p>
    <w:p w:rsidR="00B13E97" w:rsidRPr="00BA5C22" w:rsidRDefault="00B13E97" w:rsidP="00B13E97">
      <w:pPr>
        <w:shd w:val="clear" w:color="auto" w:fill="FFFFFF"/>
        <w:spacing w:after="0" w:line="240" w:lineRule="auto"/>
        <w:jc w:val="both"/>
        <w:rPr>
          <w:rFonts w:ascii="Times New Roman" w:hAnsi="Times New Roman"/>
          <w:b/>
          <w:sz w:val="28"/>
          <w:szCs w:val="28"/>
        </w:rPr>
      </w:pPr>
      <w:r w:rsidRPr="00BA5C22">
        <w:rPr>
          <w:rFonts w:ascii="Times New Roman" w:hAnsi="Times New Roman"/>
          <w:b/>
          <w:sz w:val="28"/>
          <w:szCs w:val="28"/>
        </w:rPr>
        <w:t>УДК 33</w:t>
      </w:r>
    </w:p>
    <w:p w:rsidR="00B13E97" w:rsidRPr="00BA5C22" w:rsidRDefault="00B13E97" w:rsidP="00B13E97">
      <w:pPr>
        <w:shd w:val="clear" w:color="auto" w:fill="FFFFFF"/>
        <w:spacing w:after="0" w:line="240" w:lineRule="auto"/>
        <w:jc w:val="both"/>
        <w:rPr>
          <w:rFonts w:ascii="Times New Roman" w:hAnsi="Times New Roman"/>
          <w:b/>
          <w:sz w:val="28"/>
          <w:szCs w:val="28"/>
        </w:rPr>
      </w:pPr>
      <w:r w:rsidRPr="00BA5C22">
        <w:rPr>
          <w:rFonts w:ascii="Times New Roman" w:hAnsi="Times New Roman"/>
          <w:b/>
          <w:sz w:val="28"/>
          <w:szCs w:val="28"/>
        </w:rPr>
        <w:t>ББК 65</w:t>
      </w:r>
    </w:p>
    <w:p w:rsidR="00B13E97" w:rsidRPr="001959B1" w:rsidRDefault="00B13E97" w:rsidP="00B13E97">
      <w:pPr>
        <w:widowControl w:val="0"/>
        <w:spacing w:after="0" w:line="240" w:lineRule="auto"/>
        <w:ind w:right="-2"/>
        <w:jc w:val="both"/>
        <w:rPr>
          <w:rFonts w:ascii="Times New Roman" w:hAnsi="Times New Roman"/>
          <w:sz w:val="28"/>
          <w:szCs w:val="28"/>
        </w:rPr>
      </w:pPr>
    </w:p>
    <w:p w:rsidR="00B13E97" w:rsidRPr="00DC5547" w:rsidRDefault="00B13E97" w:rsidP="00B13E97">
      <w:pPr>
        <w:widowControl w:val="0"/>
        <w:spacing w:after="0" w:line="240" w:lineRule="auto"/>
        <w:ind w:right="-2"/>
        <w:rPr>
          <w:rFonts w:ascii="Times New Roman" w:hAnsi="Times New Roman"/>
          <w:b/>
          <w:sz w:val="28"/>
          <w:szCs w:val="28"/>
        </w:rPr>
      </w:pPr>
      <w:r w:rsidRPr="00DC5547">
        <w:rPr>
          <w:rFonts w:ascii="Times New Roman" w:hAnsi="Times New Roman"/>
          <w:b/>
          <w:sz w:val="28"/>
          <w:szCs w:val="28"/>
          <w:lang w:val="en-US"/>
        </w:rPr>
        <w:t>ISBN</w:t>
      </w:r>
      <w:r w:rsidRPr="00DC5547">
        <w:rPr>
          <w:rFonts w:ascii="Times New Roman" w:hAnsi="Times New Roman"/>
          <w:b/>
          <w:sz w:val="28"/>
          <w:szCs w:val="28"/>
        </w:rPr>
        <w:t xml:space="preserve"> 978-5-91127-221-0</w:t>
      </w:r>
    </w:p>
    <w:p w:rsidR="00B13E97" w:rsidRPr="001959B1" w:rsidRDefault="00B13E97" w:rsidP="00B13E97">
      <w:pPr>
        <w:widowControl w:val="0"/>
        <w:spacing w:after="0" w:line="240" w:lineRule="auto"/>
        <w:ind w:right="-2"/>
        <w:rPr>
          <w:rFonts w:ascii="Times New Roman" w:hAnsi="Times New Roman"/>
          <w:sz w:val="28"/>
          <w:szCs w:val="28"/>
        </w:rPr>
      </w:pPr>
    </w:p>
    <w:p w:rsidR="00B13E97" w:rsidRPr="00B063F0" w:rsidRDefault="00B13E97" w:rsidP="00B13E97">
      <w:pPr>
        <w:spacing w:after="0" w:line="240" w:lineRule="auto"/>
        <w:rPr>
          <w:rFonts w:ascii="Times New Roman" w:hAnsi="Times New Roman"/>
          <w:i/>
          <w:sz w:val="28"/>
          <w:szCs w:val="28"/>
        </w:rPr>
      </w:pPr>
      <w:r w:rsidRPr="001959B1">
        <w:rPr>
          <w:rFonts w:ascii="Times New Roman" w:hAnsi="Times New Roman"/>
          <w:b/>
          <w:sz w:val="28"/>
          <w:szCs w:val="28"/>
        </w:rPr>
        <w:t xml:space="preserve">Ответственный редактор: </w:t>
      </w:r>
      <w:r w:rsidRPr="00BA5C22">
        <w:rPr>
          <w:rFonts w:ascii="Times New Roman" w:hAnsi="Times New Roman"/>
          <w:sz w:val="28"/>
          <w:szCs w:val="28"/>
        </w:rPr>
        <w:t>Р.Х. Ил</w:t>
      </w:r>
      <w:r>
        <w:rPr>
          <w:rFonts w:ascii="Times New Roman" w:hAnsi="Times New Roman"/>
          <w:sz w:val="28"/>
          <w:szCs w:val="28"/>
        </w:rPr>
        <w:t>ь</w:t>
      </w:r>
      <w:r w:rsidRPr="00BA5C22">
        <w:rPr>
          <w:rFonts w:ascii="Times New Roman" w:hAnsi="Times New Roman"/>
          <w:sz w:val="28"/>
          <w:szCs w:val="28"/>
        </w:rPr>
        <w:t>ясов</w:t>
      </w:r>
      <w:r>
        <w:rPr>
          <w:rFonts w:ascii="Times New Roman" w:hAnsi="Times New Roman"/>
          <w:sz w:val="28"/>
          <w:szCs w:val="28"/>
        </w:rPr>
        <w:t>,</w:t>
      </w:r>
      <w:r w:rsidRPr="00BA5C22">
        <w:rPr>
          <w:rFonts w:ascii="Times New Roman" w:hAnsi="Times New Roman"/>
          <w:b/>
          <w:sz w:val="28"/>
          <w:szCs w:val="28"/>
        </w:rPr>
        <w:t xml:space="preserve"> </w:t>
      </w:r>
      <w:r>
        <w:rPr>
          <w:rFonts w:ascii="Times New Roman" w:hAnsi="Times New Roman"/>
          <w:sz w:val="28"/>
          <w:szCs w:val="28"/>
        </w:rPr>
        <w:t>к</w:t>
      </w:r>
      <w:r w:rsidRPr="00BA5C22">
        <w:rPr>
          <w:rFonts w:ascii="Times New Roman" w:hAnsi="Times New Roman"/>
          <w:sz w:val="28"/>
          <w:szCs w:val="28"/>
        </w:rPr>
        <w:t>.э.н.</w:t>
      </w:r>
      <w:r w:rsidRPr="00BA5C22">
        <w:rPr>
          <w:rFonts w:ascii="Times New Roman" w:hAnsi="Times New Roman"/>
          <w:i/>
          <w:sz w:val="28"/>
          <w:szCs w:val="28"/>
        </w:rPr>
        <w:t xml:space="preserve"> </w:t>
      </w:r>
    </w:p>
    <w:p w:rsidR="00B13E97" w:rsidRPr="001959B1" w:rsidRDefault="00B13E97" w:rsidP="00B13E97">
      <w:pPr>
        <w:widowControl w:val="0"/>
        <w:spacing w:after="0" w:line="240" w:lineRule="auto"/>
        <w:ind w:right="-2"/>
        <w:jc w:val="both"/>
        <w:rPr>
          <w:rFonts w:ascii="Times New Roman" w:hAnsi="Times New Roman"/>
          <w:sz w:val="28"/>
          <w:szCs w:val="28"/>
        </w:rPr>
      </w:pPr>
    </w:p>
    <w:p w:rsidR="00B13E97" w:rsidRPr="00BA5C22" w:rsidRDefault="00B13E97" w:rsidP="00B13E97">
      <w:pPr>
        <w:widowControl w:val="0"/>
        <w:spacing w:after="0" w:line="240" w:lineRule="auto"/>
        <w:rPr>
          <w:rFonts w:ascii="Times New Roman" w:hAnsi="Times New Roman"/>
          <w:sz w:val="28"/>
          <w:szCs w:val="28"/>
        </w:rPr>
      </w:pPr>
      <w:r w:rsidRPr="001959B1">
        <w:rPr>
          <w:rFonts w:ascii="Times New Roman" w:hAnsi="Times New Roman"/>
          <w:b/>
          <w:sz w:val="28"/>
          <w:szCs w:val="28"/>
        </w:rPr>
        <w:t>Редакционная коллегия</w:t>
      </w:r>
      <w:r w:rsidRPr="00BA5C22">
        <w:rPr>
          <w:rFonts w:ascii="Times New Roman" w:hAnsi="Times New Roman"/>
          <w:b/>
          <w:sz w:val="28"/>
          <w:szCs w:val="28"/>
        </w:rPr>
        <w:t>:</w:t>
      </w:r>
      <w:r w:rsidRPr="00BA5C22">
        <w:rPr>
          <w:rFonts w:ascii="Times New Roman" w:hAnsi="Times New Roman"/>
          <w:sz w:val="28"/>
          <w:szCs w:val="28"/>
        </w:rPr>
        <w:t xml:space="preserve"> </w:t>
      </w:r>
      <w:r w:rsidRPr="00B063F0">
        <w:rPr>
          <w:rFonts w:ascii="Times New Roman" w:hAnsi="Times New Roman"/>
          <w:sz w:val="28"/>
          <w:szCs w:val="28"/>
        </w:rPr>
        <w:t>З.А. Арсаханова,</w:t>
      </w:r>
      <w:r w:rsidRPr="00BA5C22">
        <w:rPr>
          <w:rFonts w:ascii="Times New Roman" w:hAnsi="Times New Roman"/>
          <w:b/>
          <w:sz w:val="28"/>
          <w:szCs w:val="28"/>
        </w:rPr>
        <w:t xml:space="preserve"> </w:t>
      </w:r>
      <w:r>
        <w:rPr>
          <w:rFonts w:ascii="Times New Roman" w:hAnsi="Times New Roman"/>
          <w:sz w:val="28"/>
          <w:szCs w:val="28"/>
        </w:rPr>
        <w:t>Б.А. Демильханова</w:t>
      </w:r>
    </w:p>
    <w:p w:rsidR="00B13E97" w:rsidRDefault="00B13E97" w:rsidP="00B13E97">
      <w:pPr>
        <w:shd w:val="clear" w:color="auto" w:fill="FFFFFF"/>
        <w:spacing w:after="0" w:line="240" w:lineRule="auto"/>
        <w:jc w:val="both"/>
        <w:rPr>
          <w:rFonts w:ascii="Times New Roman" w:hAnsi="Times New Roman"/>
          <w:sz w:val="28"/>
          <w:szCs w:val="28"/>
        </w:rPr>
      </w:pPr>
    </w:p>
    <w:p w:rsidR="00B13E97" w:rsidRPr="00F949E3" w:rsidRDefault="00B13E97" w:rsidP="00B13E97">
      <w:pPr>
        <w:shd w:val="clear" w:color="auto" w:fill="FFFFFF"/>
        <w:spacing w:after="0" w:line="240" w:lineRule="auto"/>
        <w:jc w:val="both"/>
        <w:rPr>
          <w:rFonts w:ascii="Times New Roman" w:hAnsi="Times New Roman"/>
          <w:sz w:val="28"/>
          <w:szCs w:val="28"/>
        </w:rPr>
      </w:pPr>
      <w:r w:rsidRPr="00194086">
        <w:rPr>
          <w:rFonts w:ascii="Times New Roman" w:hAnsi="Times New Roman"/>
          <w:sz w:val="28"/>
          <w:szCs w:val="28"/>
        </w:rPr>
        <w:t>ПРОБЛЕМЫ И ПЕРСПЕКТИВЫ ЭКОНОМИЧЕСКОГО РАЗВИТИЯ РЕГИОНОВ</w:t>
      </w:r>
      <w:r w:rsidRPr="00F949E3">
        <w:rPr>
          <w:rFonts w:ascii="Times New Roman" w:hAnsi="Times New Roman"/>
          <w:sz w:val="28"/>
          <w:szCs w:val="28"/>
        </w:rPr>
        <w:t xml:space="preserve">: сборник статей </w:t>
      </w:r>
      <w:r>
        <w:rPr>
          <w:rFonts w:ascii="Times New Roman" w:hAnsi="Times New Roman"/>
          <w:sz w:val="28"/>
          <w:szCs w:val="28"/>
        </w:rPr>
        <w:t>Всероссийской научно</w:t>
      </w:r>
      <w:r w:rsidRPr="00F949E3">
        <w:rPr>
          <w:rFonts w:ascii="Times New Roman" w:hAnsi="Times New Roman"/>
          <w:sz w:val="28"/>
          <w:szCs w:val="28"/>
        </w:rPr>
        <w:t>-</w:t>
      </w:r>
      <w:r>
        <w:rPr>
          <w:rFonts w:ascii="Times New Roman" w:hAnsi="Times New Roman"/>
          <w:sz w:val="28"/>
          <w:szCs w:val="28"/>
        </w:rPr>
        <w:t>практической конференции (27</w:t>
      </w:r>
      <w:r w:rsidRPr="00F949E3">
        <w:rPr>
          <w:rFonts w:ascii="Times New Roman" w:hAnsi="Times New Roman"/>
          <w:sz w:val="28"/>
          <w:szCs w:val="28"/>
        </w:rPr>
        <w:t xml:space="preserve"> </w:t>
      </w:r>
      <w:r>
        <w:rPr>
          <w:rFonts w:ascii="Times New Roman" w:hAnsi="Times New Roman"/>
          <w:sz w:val="28"/>
          <w:szCs w:val="28"/>
        </w:rPr>
        <w:t>апреля</w:t>
      </w:r>
      <w:r w:rsidRPr="00F949E3">
        <w:rPr>
          <w:rFonts w:ascii="Times New Roman" w:hAnsi="Times New Roman"/>
          <w:sz w:val="28"/>
          <w:szCs w:val="28"/>
        </w:rPr>
        <w:t xml:space="preserve"> 201</w:t>
      </w:r>
      <w:r>
        <w:rPr>
          <w:rFonts w:ascii="Times New Roman" w:hAnsi="Times New Roman"/>
          <w:sz w:val="28"/>
          <w:szCs w:val="28"/>
        </w:rPr>
        <w:t>7</w:t>
      </w:r>
      <w:r w:rsidRPr="00F949E3">
        <w:rPr>
          <w:rFonts w:ascii="Times New Roman" w:hAnsi="Times New Roman"/>
          <w:sz w:val="28"/>
          <w:szCs w:val="28"/>
        </w:rPr>
        <w:t xml:space="preserve"> г., г. </w:t>
      </w:r>
      <w:r>
        <w:rPr>
          <w:rFonts w:ascii="Times New Roman" w:hAnsi="Times New Roman"/>
          <w:sz w:val="28"/>
          <w:szCs w:val="28"/>
        </w:rPr>
        <w:t>Грозный</w:t>
      </w:r>
      <w:r w:rsidRPr="00F949E3">
        <w:rPr>
          <w:rFonts w:ascii="Times New Roman" w:hAnsi="Times New Roman"/>
          <w:sz w:val="28"/>
          <w:szCs w:val="28"/>
        </w:rPr>
        <w:t xml:space="preserve">). </w:t>
      </w:r>
      <w:r>
        <w:rPr>
          <w:rFonts w:ascii="Times New Roman" w:hAnsi="Times New Roman"/>
          <w:sz w:val="28"/>
          <w:szCs w:val="28"/>
        </w:rPr>
        <w:t>–</w:t>
      </w:r>
      <w:r w:rsidRPr="00F949E3">
        <w:rPr>
          <w:rFonts w:ascii="Times New Roman" w:hAnsi="Times New Roman"/>
          <w:sz w:val="28"/>
          <w:szCs w:val="28"/>
        </w:rPr>
        <w:t xml:space="preserve"> </w:t>
      </w:r>
      <w:r>
        <w:rPr>
          <w:rFonts w:ascii="Times New Roman" w:hAnsi="Times New Roman"/>
          <w:sz w:val="28"/>
          <w:szCs w:val="28"/>
        </w:rPr>
        <w:t>Грозный</w:t>
      </w:r>
      <w:r w:rsidRPr="00F949E3">
        <w:rPr>
          <w:rFonts w:ascii="Times New Roman" w:hAnsi="Times New Roman"/>
          <w:sz w:val="28"/>
          <w:szCs w:val="28"/>
        </w:rPr>
        <w:t xml:space="preserve">: </w:t>
      </w:r>
      <w:r>
        <w:rPr>
          <w:rFonts w:ascii="Times New Roman" w:hAnsi="Times New Roman"/>
          <w:sz w:val="28"/>
          <w:szCs w:val="28"/>
        </w:rPr>
        <w:t>Издательство Чеченского государственного университета</w:t>
      </w:r>
      <w:r w:rsidRPr="00F949E3">
        <w:rPr>
          <w:rFonts w:ascii="Times New Roman" w:hAnsi="Times New Roman"/>
          <w:sz w:val="28"/>
          <w:szCs w:val="28"/>
        </w:rPr>
        <w:t>, 201</w:t>
      </w:r>
      <w:r>
        <w:rPr>
          <w:rFonts w:ascii="Times New Roman" w:hAnsi="Times New Roman"/>
          <w:sz w:val="28"/>
          <w:szCs w:val="28"/>
        </w:rPr>
        <w:t xml:space="preserve">7. – </w:t>
      </w:r>
      <w:r w:rsidRPr="00B063F0">
        <w:rPr>
          <w:rFonts w:ascii="Times New Roman" w:hAnsi="Times New Roman"/>
          <w:sz w:val="28"/>
          <w:szCs w:val="28"/>
        </w:rPr>
        <w:t>2</w:t>
      </w:r>
      <w:r>
        <w:rPr>
          <w:rFonts w:ascii="Times New Roman" w:hAnsi="Times New Roman"/>
          <w:sz w:val="28"/>
          <w:szCs w:val="28"/>
        </w:rPr>
        <w:t>00</w:t>
      </w:r>
      <w:r w:rsidRPr="00B063F0">
        <w:rPr>
          <w:rFonts w:ascii="Times New Roman" w:hAnsi="Times New Roman"/>
          <w:sz w:val="28"/>
          <w:szCs w:val="28"/>
        </w:rPr>
        <w:t xml:space="preserve"> </w:t>
      </w:r>
      <w:r w:rsidRPr="00F949E3">
        <w:rPr>
          <w:rFonts w:ascii="Times New Roman" w:hAnsi="Times New Roman"/>
          <w:sz w:val="28"/>
          <w:szCs w:val="28"/>
        </w:rPr>
        <w:t>с.</w:t>
      </w:r>
    </w:p>
    <w:p w:rsidR="00B13E97" w:rsidRDefault="00B13E97" w:rsidP="00B13E97">
      <w:pPr>
        <w:shd w:val="clear" w:color="auto" w:fill="FFFFFF"/>
        <w:spacing w:after="0" w:line="240" w:lineRule="auto"/>
        <w:jc w:val="both"/>
        <w:rPr>
          <w:rFonts w:ascii="Times New Roman" w:hAnsi="Times New Roman"/>
          <w:sz w:val="28"/>
          <w:szCs w:val="28"/>
        </w:rPr>
      </w:pPr>
    </w:p>
    <w:p w:rsidR="00B13E97" w:rsidRPr="00BA5C22" w:rsidRDefault="00B13E97" w:rsidP="00B13E97">
      <w:pPr>
        <w:shd w:val="clear" w:color="auto" w:fill="FFFFFF"/>
        <w:spacing w:after="0" w:line="240" w:lineRule="auto"/>
        <w:jc w:val="both"/>
        <w:rPr>
          <w:rFonts w:ascii="Times New Roman" w:hAnsi="Times New Roman"/>
          <w:sz w:val="28"/>
          <w:szCs w:val="28"/>
        </w:rPr>
      </w:pPr>
      <w:r w:rsidRPr="00BA5C22">
        <w:rPr>
          <w:rFonts w:ascii="Times New Roman" w:hAnsi="Times New Roman"/>
          <w:sz w:val="28"/>
          <w:szCs w:val="28"/>
        </w:rPr>
        <w:t>Настоящий сборник составлен по итогам Всероссийской научно- практической конференции «ПРОБЛЕМЫ И ПЕРСПЕКТИВЫ ЭКОНОМИЧЕСКОГО РАЗВИТИЯ РЕГИОНОВ», состоявшейся 27 апреля 2017 г. в г. Грозный. В сборнике статей рассматриваются современные вопросы экономической науки, а также перспективы применения результатов научных исследований для развития региональной экономики. Сборник предназначен для широкого круга читателей, интересующихся научными исследованиями и разработками в экономике, научных и педагогических работников, преподавателей, докторантов, аспирантов, магистрантов и студентов с целью использования в научной работе и учебной деятельности. Точка зрения редакции не всегда совпадает с точкой зрения авторов публикуемых статей. Статьи представлены в авторской редакции. Ответственность за аутентичность и точность цитат, имен, названий и иных сведений, а также за соблюдение законов об интеллектуальной собственности несут авторы публикуемых материалов. При перепечатке материалов сборника статей Всероссийской научно-практической конференции ссылка на сборник статей обязательна. Сборник статей постатейно размещён в научной электронной библиотеке elibrary.ru и зарегистриров</w:t>
      </w:r>
      <w:r>
        <w:rPr>
          <w:rFonts w:ascii="Times New Roman" w:hAnsi="Times New Roman"/>
          <w:sz w:val="28"/>
          <w:szCs w:val="28"/>
        </w:rPr>
        <w:t>ан в наукометрической базе РИНЦ.</w:t>
      </w:r>
    </w:p>
    <w:p w:rsidR="00B13E97" w:rsidRDefault="00B13E97" w:rsidP="00B13E97">
      <w:pPr>
        <w:shd w:val="clear" w:color="auto" w:fill="FFFFFF"/>
        <w:spacing w:after="0" w:line="240" w:lineRule="auto"/>
        <w:jc w:val="right"/>
        <w:rPr>
          <w:rFonts w:ascii="Times New Roman" w:hAnsi="Times New Roman"/>
          <w:sz w:val="28"/>
          <w:szCs w:val="28"/>
        </w:rPr>
      </w:pPr>
    </w:p>
    <w:p w:rsidR="00B13E97" w:rsidRPr="00BA5C22" w:rsidRDefault="00B13E97" w:rsidP="00B13E97">
      <w:pPr>
        <w:shd w:val="clear" w:color="auto" w:fill="FFFFFF"/>
        <w:spacing w:after="0" w:line="240" w:lineRule="auto"/>
        <w:jc w:val="both"/>
        <w:rPr>
          <w:rFonts w:ascii="Times New Roman" w:hAnsi="Times New Roman"/>
          <w:b/>
          <w:sz w:val="28"/>
          <w:szCs w:val="28"/>
        </w:rPr>
      </w:pPr>
      <w:r w:rsidRPr="00BA5C22">
        <w:rPr>
          <w:rFonts w:ascii="Times New Roman" w:hAnsi="Times New Roman"/>
          <w:b/>
          <w:sz w:val="28"/>
          <w:szCs w:val="28"/>
        </w:rPr>
        <w:t>УДК 33</w:t>
      </w:r>
    </w:p>
    <w:p w:rsidR="00B13E97" w:rsidRPr="00BA5C22" w:rsidRDefault="00B13E97" w:rsidP="00B13E97">
      <w:pPr>
        <w:shd w:val="clear" w:color="auto" w:fill="FFFFFF"/>
        <w:spacing w:after="0" w:line="240" w:lineRule="auto"/>
        <w:jc w:val="both"/>
        <w:rPr>
          <w:rFonts w:ascii="Times New Roman" w:hAnsi="Times New Roman"/>
          <w:b/>
          <w:sz w:val="28"/>
          <w:szCs w:val="28"/>
        </w:rPr>
      </w:pPr>
      <w:r w:rsidRPr="00BA5C22">
        <w:rPr>
          <w:rFonts w:ascii="Times New Roman" w:hAnsi="Times New Roman"/>
          <w:b/>
          <w:sz w:val="28"/>
          <w:szCs w:val="28"/>
        </w:rPr>
        <w:t>ББК 65</w:t>
      </w:r>
    </w:p>
    <w:p w:rsidR="00B13E97" w:rsidRPr="00A6005E" w:rsidRDefault="00B13E97" w:rsidP="00B13E97">
      <w:pPr>
        <w:widowControl w:val="0"/>
        <w:spacing w:after="0" w:line="240" w:lineRule="auto"/>
        <w:ind w:right="-2"/>
        <w:jc w:val="both"/>
        <w:rPr>
          <w:rFonts w:ascii="Times New Roman" w:hAnsi="Times New Roman"/>
          <w:sz w:val="16"/>
          <w:szCs w:val="16"/>
        </w:rPr>
      </w:pPr>
    </w:p>
    <w:p w:rsidR="00B13E97" w:rsidRPr="00DC5547" w:rsidRDefault="00B13E97" w:rsidP="00B13E97">
      <w:pPr>
        <w:widowControl w:val="0"/>
        <w:spacing w:after="0" w:line="240" w:lineRule="auto"/>
        <w:ind w:right="-2"/>
        <w:rPr>
          <w:rFonts w:ascii="Times New Roman" w:hAnsi="Times New Roman"/>
          <w:b/>
          <w:sz w:val="28"/>
          <w:szCs w:val="28"/>
        </w:rPr>
      </w:pPr>
      <w:r w:rsidRPr="00DC5547">
        <w:rPr>
          <w:rFonts w:ascii="Times New Roman" w:hAnsi="Times New Roman"/>
          <w:b/>
          <w:sz w:val="28"/>
          <w:szCs w:val="28"/>
          <w:lang w:val="en-US"/>
        </w:rPr>
        <w:t>ISBN</w:t>
      </w:r>
      <w:r w:rsidRPr="00DC5547">
        <w:rPr>
          <w:rFonts w:ascii="Times New Roman" w:hAnsi="Times New Roman"/>
          <w:b/>
          <w:sz w:val="28"/>
          <w:szCs w:val="28"/>
        </w:rPr>
        <w:t xml:space="preserve"> 978-5-91127-221-0</w:t>
      </w:r>
    </w:p>
    <w:p w:rsidR="00B13E97" w:rsidRPr="00A6005E" w:rsidRDefault="00B13E97" w:rsidP="00B13E97">
      <w:pPr>
        <w:shd w:val="clear" w:color="auto" w:fill="FFFFFF"/>
        <w:spacing w:after="0" w:line="240" w:lineRule="auto"/>
        <w:jc w:val="right"/>
        <w:rPr>
          <w:rFonts w:ascii="Times New Roman" w:hAnsi="Times New Roman"/>
          <w:b/>
          <w:sz w:val="36"/>
          <w:szCs w:val="36"/>
        </w:rPr>
      </w:pPr>
    </w:p>
    <w:p w:rsidR="00B13E97" w:rsidRPr="00DC5547" w:rsidRDefault="00B13E97" w:rsidP="00B13E97">
      <w:pPr>
        <w:shd w:val="clear" w:color="auto" w:fill="FFFFFF"/>
        <w:spacing w:after="0" w:line="240" w:lineRule="auto"/>
        <w:jc w:val="right"/>
        <w:rPr>
          <w:rFonts w:ascii="Times New Roman" w:hAnsi="Times New Roman"/>
          <w:b/>
          <w:color w:val="000000"/>
          <w:sz w:val="28"/>
          <w:szCs w:val="28"/>
        </w:rPr>
      </w:pPr>
      <w:r w:rsidRPr="00DC5547">
        <w:rPr>
          <w:rFonts w:ascii="Times New Roman" w:hAnsi="Times New Roman"/>
          <w:b/>
          <w:sz w:val="28"/>
          <w:szCs w:val="28"/>
        </w:rPr>
        <w:t>© Коллектив авторов, 2017</w:t>
      </w:r>
    </w:p>
    <w:p w:rsidR="00B13E97" w:rsidRPr="00DC5547" w:rsidRDefault="00B13E97" w:rsidP="00B13E97">
      <w:pPr>
        <w:shd w:val="clear" w:color="auto" w:fill="FFFFFF"/>
        <w:spacing w:after="0" w:line="240" w:lineRule="auto"/>
        <w:jc w:val="right"/>
        <w:rPr>
          <w:rFonts w:ascii="Times New Roman" w:hAnsi="Times New Roman"/>
          <w:b/>
          <w:sz w:val="28"/>
          <w:szCs w:val="28"/>
        </w:rPr>
      </w:pPr>
      <w:r w:rsidRPr="00DC5547">
        <w:rPr>
          <w:rFonts w:ascii="Times New Roman" w:hAnsi="Times New Roman"/>
          <w:b/>
          <w:sz w:val="28"/>
          <w:szCs w:val="28"/>
        </w:rPr>
        <w:t xml:space="preserve">© ФГБОУ ВО «Чеченский государственный университет», 2017 </w:t>
      </w:r>
    </w:p>
    <w:p w:rsidR="00855805" w:rsidRDefault="00855805" w:rsidP="00374B31">
      <w:pPr>
        <w:pStyle w:val="af"/>
        <w:widowControl w:val="0"/>
        <w:tabs>
          <w:tab w:val="left" w:pos="0"/>
        </w:tabs>
        <w:rPr>
          <w:rFonts w:ascii="Times New Roman" w:hAnsi="Times New Roman"/>
          <w:b/>
          <w:sz w:val="24"/>
          <w:szCs w:val="24"/>
        </w:rPr>
      </w:pPr>
    </w:p>
    <w:p w:rsidR="00855805" w:rsidRDefault="00855805" w:rsidP="00374B31">
      <w:pPr>
        <w:pStyle w:val="af"/>
        <w:widowControl w:val="0"/>
        <w:tabs>
          <w:tab w:val="left" w:pos="0"/>
        </w:tabs>
        <w:rPr>
          <w:rFonts w:ascii="Times New Roman" w:hAnsi="Times New Roman"/>
          <w:b/>
          <w:sz w:val="24"/>
          <w:szCs w:val="24"/>
        </w:rPr>
        <w:sectPr w:rsidR="00855805" w:rsidSect="00787349">
          <w:footerReference w:type="default" r:id="rId8"/>
          <w:footnotePr>
            <w:numRestart w:val="eachPage"/>
          </w:footnotePr>
          <w:type w:val="nextColumn"/>
          <w:pgSz w:w="11906" w:h="16838" w:code="9"/>
          <w:pgMar w:top="1134" w:right="1418" w:bottom="1134" w:left="1418" w:header="709" w:footer="709" w:gutter="0"/>
          <w:cols w:space="708"/>
          <w:docGrid w:linePitch="360"/>
        </w:sectPr>
      </w:pPr>
    </w:p>
    <w:p w:rsidR="00A57091" w:rsidRPr="00B80A2A" w:rsidRDefault="00A57091" w:rsidP="00B80A2A">
      <w:pPr>
        <w:widowControl w:val="0"/>
        <w:spacing w:after="0" w:line="240" w:lineRule="auto"/>
        <w:rPr>
          <w:rFonts w:ascii="Times New Roman" w:hAnsi="Times New Roman"/>
          <w:b/>
          <w:sz w:val="24"/>
          <w:szCs w:val="24"/>
        </w:rPr>
      </w:pPr>
      <w:r w:rsidRPr="00B80A2A">
        <w:rPr>
          <w:rFonts w:ascii="Times New Roman" w:hAnsi="Times New Roman"/>
          <w:b/>
          <w:sz w:val="24"/>
          <w:szCs w:val="24"/>
        </w:rPr>
        <w:lastRenderedPageBreak/>
        <w:t>УДК 368</w:t>
      </w:r>
    </w:p>
    <w:p w:rsidR="00A57091" w:rsidRPr="00B80A2A" w:rsidRDefault="00A57091" w:rsidP="00B80A2A">
      <w:pPr>
        <w:widowControl w:val="0"/>
        <w:autoSpaceDE w:val="0"/>
        <w:autoSpaceDN w:val="0"/>
        <w:adjustRightInd w:val="0"/>
        <w:spacing w:after="0" w:line="240" w:lineRule="auto"/>
        <w:contextualSpacing/>
        <w:jc w:val="center"/>
        <w:rPr>
          <w:rFonts w:ascii="Times New Roman" w:hAnsi="Times New Roman"/>
          <w:sz w:val="24"/>
          <w:szCs w:val="24"/>
        </w:rPr>
      </w:pPr>
    </w:p>
    <w:p w:rsidR="00A57091" w:rsidRPr="00B80A2A" w:rsidRDefault="00A57091" w:rsidP="00B80A2A">
      <w:pPr>
        <w:pStyle w:val="31"/>
        <w:widowControl w:val="0"/>
        <w:spacing w:after="0" w:line="240" w:lineRule="auto"/>
        <w:ind w:left="0"/>
        <w:jc w:val="center"/>
        <w:rPr>
          <w:rFonts w:ascii="Times New Roman" w:hAnsi="Times New Roman"/>
          <w:b/>
          <w:sz w:val="24"/>
          <w:szCs w:val="24"/>
        </w:rPr>
      </w:pPr>
      <w:r>
        <w:rPr>
          <w:rFonts w:ascii="Times New Roman" w:hAnsi="Times New Roman"/>
          <w:b/>
          <w:sz w:val="24"/>
          <w:szCs w:val="24"/>
        </w:rPr>
        <w:t xml:space="preserve">ПЕРСПЕКТИВЫ </w:t>
      </w:r>
      <w:r w:rsidRPr="00B80A2A">
        <w:rPr>
          <w:rFonts w:ascii="Times New Roman" w:hAnsi="Times New Roman"/>
          <w:b/>
          <w:sz w:val="24"/>
          <w:szCs w:val="24"/>
        </w:rPr>
        <w:t>РАЗВИТИЯ СТРАХОВОГО РЫНКА В РОССИИ: РЕГИОНАЛЬНЫЕ АСПЕКТЫ</w:t>
      </w:r>
    </w:p>
    <w:p w:rsidR="00A57091" w:rsidRDefault="00A57091" w:rsidP="00B80A2A">
      <w:pPr>
        <w:widowControl w:val="0"/>
        <w:autoSpaceDE w:val="0"/>
        <w:autoSpaceDN w:val="0"/>
        <w:adjustRightInd w:val="0"/>
        <w:spacing w:after="0" w:line="240" w:lineRule="auto"/>
        <w:contextualSpacing/>
        <w:jc w:val="center"/>
        <w:rPr>
          <w:rFonts w:ascii="Times New Roman" w:hAnsi="Times New Roman"/>
          <w:b/>
          <w:sz w:val="24"/>
          <w:szCs w:val="24"/>
        </w:rPr>
      </w:pPr>
    </w:p>
    <w:p w:rsidR="00A57091" w:rsidRPr="00753FDF" w:rsidRDefault="00A57091" w:rsidP="00B80A2A">
      <w:pPr>
        <w:widowControl w:val="0"/>
        <w:autoSpaceDE w:val="0"/>
        <w:autoSpaceDN w:val="0"/>
        <w:adjustRightInd w:val="0"/>
        <w:spacing w:after="0" w:line="240" w:lineRule="auto"/>
        <w:contextualSpacing/>
        <w:jc w:val="center"/>
        <w:rPr>
          <w:rFonts w:ascii="Times New Roman" w:hAnsi="Times New Roman"/>
          <w:b/>
          <w:i/>
          <w:sz w:val="24"/>
          <w:szCs w:val="24"/>
        </w:rPr>
      </w:pPr>
      <w:r w:rsidRPr="00753FDF">
        <w:rPr>
          <w:rFonts w:ascii="Times New Roman" w:hAnsi="Times New Roman"/>
          <w:b/>
          <w:i/>
          <w:sz w:val="24"/>
          <w:szCs w:val="24"/>
        </w:rPr>
        <w:t xml:space="preserve">У.М. Акаева, </w:t>
      </w:r>
    </w:p>
    <w:p w:rsidR="00A57091" w:rsidRPr="00753FDF" w:rsidRDefault="00A57091" w:rsidP="00B80A2A">
      <w:pPr>
        <w:widowControl w:val="0"/>
        <w:autoSpaceDE w:val="0"/>
        <w:autoSpaceDN w:val="0"/>
        <w:adjustRightInd w:val="0"/>
        <w:spacing w:after="0" w:line="240" w:lineRule="auto"/>
        <w:contextualSpacing/>
        <w:jc w:val="center"/>
        <w:rPr>
          <w:rFonts w:ascii="Times New Roman" w:hAnsi="Times New Roman"/>
          <w:b/>
          <w:i/>
          <w:sz w:val="24"/>
          <w:szCs w:val="24"/>
        </w:rPr>
      </w:pPr>
      <w:r w:rsidRPr="00753FDF">
        <w:rPr>
          <w:rFonts w:ascii="Times New Roman" w:hAnsi="Times New Roman"/>
          <w:i/>
          <w:sz w:val="24"/>
          <w:szCs w:val="24"/>
          <w:shd w:val="clear" w:color="auto" w:fill="FFFFFF"/>
          <w:lang w:eastAsia="en-US"/>
        </w:rPr>
        <w:t>студентка 1 курса магистратуры направления «Экономика»,</w:t>
      </w:r>
    </w:p>
    <w:p w:rsidR="00A57091" w:rsidRPr="00753FDF" w:rsidRDefault="00A57091" w:rsidP="00B80A2A">
      <w:pPr>
        <w:widowControl w:val="0"/>
        <w:autoSpaceDE w:val="0"/>
        <w:autoSpaceDN w:val="0"/>
        <w:adjustRightInd w:val="0"/>
        <w:spacing w:after="0" w:line="240" w:lineRule="auto"/>
        <w:contextualSpacing/>
        <w:jc w:val="center"/>
        <w:rPr>
          <w:rFonts w:ascii="Times New Roman" w:hAnsi="Times New Roman"/>
          <w:i/>
          <w:sz w:val="24"/>
          <w:szCs w:val="24"/>
        </w:rPr>
      </w:pPr>
      <w:r w:rsidRPr="00753FDF">
        <w:rPr>
          <w:rFonts w:ascii="Times New Roman" w:hAnsi="Times New Roman"/>
          <w:i/>
          <w:sz w:val="24"/>
          <w:szCs w:val="24"/>
        </w:rPr>
        <w:t>ФГБОУ ВО «Дагестанский государственный университет»</w:t>
      </w:r>
    </w:p>
    <w:p w:rsidR="00A57091" w:rsidRPr="00753FDF" w:rsidRDefault="00A57091" w:rsidP="00B80A2A">
      <w:pPr>
        <w:pStyle w:val="31"/>
        <w:widowControl w:val="0"/>
        <w:spacing w:after="0" w:line="240" w:lineRule="auto"/>
        <w:ind w:left="0"/>
        <w:jc w:val="center"/>
        <w:rPr>
          <w:rFonts w:ascii="Times New Roman" w:hAnsi="Times New Roman"/>
          <w:b/>
          <w:i/>
          <w:sz w:val="24"/>
          <w:szCs w:val="24"/>
        </w:rPr>
      </w:pPr>
    </w:p>
    <w:p w:rsidR="00A57091" w:rsidRPr="00B80A2A" w:rsidRDefault="00A57091" w:rsidP="00B80A2A">
      <w:pPr>
        <w:pStyle w:val="31"/>
        <w:widowControl w:val="0"/>
        <w:spacing w:after="0" w:line="240" w:lineRule="auto"/>
        <w:ind w:left="0"/>
        <w:jc w:val="center"/>
        <w:rPr>
          <w:rFonts w:ascii="Times New Roman" w:hAnsi="Times New Roman"/>
          <w:b/>
          <w:sz w:val="24"/>
          <w:szCs w:val="24"/>
          <w:lang w:val="en-US"/>
        </w:rPr>
      </w:pPr>
      <w:r w:rsidRPr="00B80A2A">
        <w:rPr>
          <w:rFonts w:ascii="Times New Roman" w:hAnsi="Times New Roman"/>
          <w:b/>
          <w:sz w:val="24"/>
          <w:szCs w:val="24"/>
          <w:lang w:val="en-US"/>
        </w:rPr>
        <w:t>PROSPECTS OF DEVELOPMENT OF THE INSURANCE MARKET IN RUSSIA: REGIONAL ASPECTS</w:t>
      </w:r>
    </w:p>
    <w:p w:rsidR="00A57091" w:rsidRDefault="00A57091" w:rsidP="00B80A2A">
      <w:pPr>
        <w:widowControl w:val="0"/>
        <w:spacing w:after="0" w:line="240" w:lineRule="auto"/>
        <w:jc w:val="center"/>
        <w:rPr>
          <w:rFonts w:ascii="Times New Roman" w:hAnsi="Times New Roman"/>
          <w:sz w:val="24"/>
          <w:szCs w:val="24"/>
          <w:lang w:val="en-US"/>
        </w:rPr>
      </w:pPr>
    </w:p>
    <w:p w:rsidR="00A57091" w:rsidRPr="00B80A2A" w:rsidRDefault="00A57091" w:rsidP="00B80A2A">
      <w:pPr>
        <w:widowControl w:val="0"/>
        <w:spacing w:after="0" w:line="240" w:lineRule="auto"/>
        <w:jc w:val="center"/>
        <w:rPr>
          <w:rFonts w:ascii="Times New Roman" w:hAnsi="Times New Roman"/>
          <w:b/>
          <w:i/>
          <w:sz w:val="24"/>
          <w:szCs w:val="24"/>
          <w:lang w:val="en-US"/>
        </w:rPr>
      </w:pPr>
      <w:r w:rsidRPr="00B80A2A">
        <w:rPr>
          <w:rFonts w:ascii="Times New Roman" w:hAnsi="Times New Roman"/>
          <w:b/>
          <w:i/>
          <w:sz w:val="24"/>
          <w:szCs w:val="24"/>
          <w:lang w:val="en-US"/>
        </w:rPr>
        <w:t xml:space="preserve">U.M. Akayeva, </w:t>
      </w:r>
    </w:p>
    <w:p w:rsidR="00A57091" w:rsidRPr="00753FDF" w:rsidRDefault="00A57091" w:rsidP="00753FDF">
      <w:pPr>
        <w:widowControl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 xml:space="preserve">1st year student of </w:t>
      </w:r>
      <w:r w:rsidRPr="00753FDF">
        <w:rPr>
          <w:rFonts w:ascii="Times New Roman" w:hAnsi="Times New Roman"/>
          <w:i/>
          <w:sz w:val="24"/>
          <w:szCs w:val="24"/>
          <w:lang w:val="en-US"/>
        </w:rPr>
        <w:t xml:space="preserve">graduate Economics, </w:t>
      </w:r>
    </w:p>
    <w:p w:rsidR="00A57091" w:rsidRPr="00753FDF" w:rsidRDefault="00A57091" w:rsidP="00B80A2A">
      <w:pPr>
        <w:widowControl w:val="0"/>
        <w:spacing w:after="0" w:line="240" w:lineRule="auto"/>
        <w:jc w:val="center"/>
        <w:rPr>
          <w:rFonts w:ascii="Times New Roman" w:hAnsi="Times New Roman"/>
          <w:i/>
          <w:sz w:val="24"/>
          <w:szCs w:val="24"/>
        </w:rPr>
      </w:pPr>
      <w:r>
        <w:rPr>
          <w:rFonts w:ascii="Times New Roman" w:hAnsi="Times New Roman"/>
          <w:i/>
          <w:sz w:val="24"/>
          <w:szCs w:val="24"/>
          <w:lang w:val="en-US"/>
        </w:rPr>
        <w:t>Dagestan</w:t>
      </w:r>
      <w:r w:rsidRPr="007A3E44">
        <w:rPr>
          <w:rFonts w:ascii="Times New Roman" w:hAnsi="Times New Roman"/>
          <w:i/>
          <w:sz w:val="24"/>
          <w:szCs w:val="24"/>
        </w:rPr>
        <w:t xml:space="preserve"> </w:t>
      </w:r>
      <w:r>
        <w:rPr>
          <w:rFonts w:ascii="Times New Roman" w:hAnsi="Times New Roman"/>
          <w:i/>
          <w:sz w:val="24"/>
          <w:szCs w:val="24"/>
          <w:lang w:val="en-US"/>
        </w:rPr>
        <w:t>state</w:t>
      </w:r>
      <w:r w:rsidRPr="007A3E44">
        <w:rPr>
          <w:rFonts w:ascii="Times New Roman" w:hAnsi="Times New Roman"/>
          <w:i/>
          <w:sz w:val="24"/>
          <w:szCs w:val="24"/>
        </w:rPr>
        <w:t xml:space="preserve"> </w:t>
      </w:r>
      <w:r>
        <w:rPr>
          <w:rFonts w:ascii="Times New Roman" w:hAnsi="Times New Roman"/>
          <w:i/>
          <w:sz w:val="24"/>
          <w:szCs w:val="24"/>
          <w:lang w:val="en-US"/>
        </w:rPr>
        <w:t>University</w:t>
      </w:r>
    </w:p>
    <w:p w:rsidR="00A57091" w:rsidRPr="00753FDF" w:rsidRDefault="00A57091" w:rsidP="00B80A2A">
      <w:pPr>
        <w:widowControl w:val="0"/>
        <w:spacing w:after="0" w:line="240" w:lineRule="auto"/>
        <w:contextualSpacing/>
        <w:jc w:val="both"/>
        <w:rPr>
          <w:rFonts w:ascii="Times New Roman" w:hAnsi="Times New Roman"/>
          <w:sz w:val="24"/>
          <w:szCs w:val="24"/>
        </w:rPr>
      </w:pPr>
    </w:p>
    <w:p w:rsidR="00A57091" w:rsidRPr="00B80A2A" w:rsidRDefault="00A57091" w:rsidP="00B80A2A">
      <w:pPr>
        <w:widowControl w:val="0"/>
        <w:spacing w:after="0" w:line="240" w:lineRule="auto"/>
        <w:ind w:left="993" w:right="708"/>
        <w:contextualSpacing/>
        <w:jc w:val="both"/>
        <w:rPr>
          <w:rFonts w:ascii="Times New Roman" w:hAnsi="Times New Roman"/>
          <w:i/>
          <w:sz w:val="20"/>
          <w:szCs w:val="20"/>
        </w:rPr>
      </w:pPr>
      <w:r w:rsidRPr="00B80A2A">
        <w:rPr>
          <w:rFonts w:ascii="Times New Roman" w:hAnsi="Times New Roman"/>
          <w:b/>
          <w:i/>
          <w:sz w:val="20"/>
          <w:szCs w:val="20"/>
        </w:rPr>
        <w:t>Аннотация</w:t>
      </w:r>
      <w:r>
        <w:rPr>
          <w:rFonts w:ascii="Times New Roman" w:hAnsi="Times New Roman"/>
          <w:b/>
          <w:i/>
          <w:sz w:val="20"/>
          <w:szCs w:val="20"/>
        </w:rPr>
        <w:t>:</w:t>
      </w:r>
      <w:r>
        <w:rPr>
          <w:rFonts w:ascii="Times New Roman" w:hAnsi="Times New Roman"/>
          <w:i/>
          <w:sz w:val="20"/>
          <w:szCs w:val="20"/>
        </w:rPr>
        <w:t xml:space="preserve"> в</w:t>
      </w:r>
      <w:r w:rsidRPr="00B80A2A">
        <w:rPr>
          <w:rFonts w:ascii="Times New Roman" w:hAnsi="Times New Roman"/>
          <w:i/>
          <w:sz w:val="20"/>
          <w:szCs w:val="20"/>
        </w:rPr>
        <w:t xml:space="preserve"> статье рассмотрены региональные аспекты развития страхового рынка России. Использование методов логического познания и методов, основанных на принципах рассуждений, позволило определить ключевые проблемы и перспективные направления развития страхования в регионах. Автором сделан вывод о том, что региональные страховые рынки в России в целом имеют перспективы дальнейшего роста и развития при условии создания необходимых для этого предпосылок.</w:t>
      </w:r>
    </w:p>
    <w:p w:rsidR="00A57091" w:rsidRPr="00B80A2A" w:rsidRDefault="00A57091" w:rsidP="00B80A2A">
      <w:pPr>
        <w:pStyle w:val="31"/>
        <w:widowControl w:val="0"/>
        <w:spacing w:after="0" w:line="240" w:lineRule="auto"/>
        <w:ind w:left="993" w:right="708"/>
        <w:jc w:val="both"/>
        <w:rPr>
          <w:rFonts w:ascii="Times New Roman" w:hAnsi="Times New Roman"/>
          <w:i/>
          <w:sz w:val="20"/>
          <w:szCs w:val="20"/>
        </w:rPr>
      </w:pPr>
      <w:r w:rsidRPr="00B80A2A">
        <w:rPr>
          <w:rFonts w:ascii="Times New Roman" w:hAnsi="Times New Roman"/>
          <w:b/>
          <w:i/>
          <w:sz w:val="20"/>
          <w:szCs w:val="20"/>
        </w:rPr>
        <w:t>Ключевые слова:</w:t>
      </w:r>
      <w:r w:rsidRPr="00B80A2A">
        <w:rPr>
          <w:rFonts w:ascii="Times New Roman" w:hAnsi="Times New Roman"/>
          <w:i/>
          <w:sz w:val="20"/>
          <w:szCs w:val="20"/>
        </w:rPr>
        <w:t xml:space="preserve"> региональный страховой рынок, проблемы, перспективы, развитие.</w:t>
      </w:r>
    </w:p>
    <w:p w:rsidR="00A57091" w:rsidRPr="00B80A2A" w:rsidRDefault="00A57091" w:rsidP="00B80A2A">
      <w:pPr>
        <w:pStyle w:val="a5"/>
        <w:widowControl w:val="0"/>
        <w:tabs>
          <w:tab w:val="left" w:pos="426"/>
        </w:tabs>
        <w:spacing w:after="0" w:line="240" w:lineRule="auto"/>
        <w:ind w:left="993" w:right="708"/>
        <w:jc w:val="both"/>
        <w:rPr>
          <w:rFonts w:ascii="Times New Roman" w:hAnsi="Times New Roman"/>
          <w:i/>
          <w:sz w:val="20"/>
          <w:szCs w:val="20"/>
        </w:rPr>
      </w:pPr>
    </w:p>
    <w:p w:rsidR="00A57091" w:rsidRPr="00B80A2A" w:rsidRDefault="00A57091" w:rsidP="00B80A2A">
      <w:pPr>
        <w:pStyle w:val="a5"/>
        <w:widowControl w:val="0"/>
        <w:tabs>
          <w:tab w:val="left" w:pos="426"/>
        </w:tabs>
        <w:spacing w:after="0" w:line="240" w:lineRule="auto"/>
        <w:ind w:left="993" w:right="708"/>
        <w:jc w:val="both"/>
        <w:rPr>
          <w:rFonts w:ascii="Times New Roman" w:hAnsi="Times New Roman"/>
          <w:i/>
          <w:sz w:val="20"/>
          <w:szCs w:val="20"/>
          <w:lang w:val="en-US"/>
        </w:rPr>
      </w:pPr>
      <w:r w:rsidRPr="00B80A2A">
        <w:rPr>
          <w:rFonts w:ascii="Times New Roman" w:hAnsi="Times New Roman"/>
          <w:b/>
          <w:i/>
          <w:sz w:val="20"/>
          <w:szCs w:val="20"/>
          <w:lang w:val="en-US"/>
        </w:rPr>
        <w:t>Abstract</w:t>
      </w:r>
      <w:r w:rsidRPr="00753FDF">
        <w:rPr>
          <w:rFonts w:ascii="Times New Roman" w:hAnsi="Times New Roman"/>
          <w:b/>
          <w:i/>
          <w:sz w:val="20"/>
          <w:szCs w:val="20"/>
          <w:lang w:val="en-US"/>
        </w:rPr>
        <w:t>:</w:t>
      </w:r>
      <w:r>
        <w:rPr>
          <w:rFonts w:ascii="Times New Roman" w:hAnsi="Times New Roman"/>
          <w:i/>
          <w:sz w:val="20"/>
          <w:szCs w:val="20"/>
          <w:lang w:val="en-US"/>
        </w:rPr>
        <w:t xml:space="preserve"> t</w:t>
      </w:r>
      <w:r w:rsidRPr="00B80A2A">
        <w:rPr>
          <w:rFonts w:ascii="Times New Roman" w:hAnsi="Times New Roman"/>
          <w:i/>
          <w:sz w:val="20"/>
          <w:szCs w:val="20"/>
          <w:lang w:val="en-US"/>
        </w:rPr>
        <w:t>he article considers regional aspects of development of the insurance market in Russia. The use of methods of logical cognition and methods based on the principles of reasoning made it possible to identify key problems and perspective directions of development of insurance in the regions. The author concluded that regional insurance markets in Russia as a whole have prospects for further growth and development, provided that the necessary prerequisites are created for this.</w:t>
      </w:r>
    </w:p>
    <w:p w:rsidR="00A57091" w:rsidRPr="00B80A2A" w:rsidRDefault="00A57091" w:rsidP="00B80A2A">
      <w:pPr>
        <w:pStyle w:val="31"/>
        <w:widowControl w:val="0"/>
        <w:spacing w:after="0" w:line="240" w:lineRule="auto"/>
        <w:ind w:left="993" w:right="708"/>
        <w:jc w:val="both"/>
        <w:rPr>
          <w:rFonts w:ascii="Times New Roman" w:hAnsi="Times New Roman"/>
          <w:i/>
          <w:sz w:val="20"/>
          <w:szCs w:val="20"/>
          <w:lang w:val="en-US"/>
        </w:rPr>
      </w:pPr>
      <w:r w:rsidRPr="00B80A2A">
        <w:rPr>
          <w:rFonts w:ascii="Times New Roman" w:hAnsi="Times New Roman"/>
          <w:b/>
          <w:i/>
          <w:sz w:val="20"/>
          <w:szCs w:val="20"/>
          <w:lang w:val="en-US"/>
        </w:rPr>
        <w:t>Keywords:</w:t>
      </w:r>
      <w:r w:rsidRPr="00B80A2A">
        <w:rPr>
          <w:rFonts w:ascii="Times New Roman" w:hAnsi="Times New Roman"/>
          <w:i/>
          <w:sz w:val="20"/>
          <w:szCs w:val="20"/>
          <w:lang w:val="en-US"/>
        </w:rPr>
        <w:t xml:space="preserve"> regional insurance market, problems, prospects, development.</w:t>
      </w:r>
    </w:p>
    <w:p w:rsidR="00A57091" w:rsidRPr="00B80A2A" w:rsidRDefault="00A57091" w:rsidP="00B80A2A">
      <w:pPr>
        <w:pStyle w:val="31"/>
        <w:widowControl w:val="0"/>
        <w:spacing w:after="0" w:line="240" w:lineRule="auto"/>
        <w:ind w:left="0" w:firstLine="709"/>
        <w:jc w:val="both"/>
        <w:rPr>
          <w:rFonts w:ascii="Times New Roman" w:hAnsi="Times New Roman"/>
          <w:sz w:val="24"/>
          <w:szCs w:val="24"/>
          <w:lang w:val="en-US"/>
        </w:rPr>
      </w:pPr>
    </w:p>
    <w:p w:rsidR="00A57091" w:rsidRPr="00B80A2A" w:rsidRDefault="00A57091" w:rsidP="00B80A2A">
      <w:pPr>
        <w:pStyle w:val="31"/>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На современном тапе повышение эффективности функционирования национального страхового рынка имеет немаловажное значение для обеспечения должного уровня развития общества, успешного проведения экономических реформ, нацеленных на рационализацию структуры и динамики развития социально-экономической системы страны в целом и отдельных ее элементов, в том числе социальной защиты граждан.</w:t>
      </w:r>
    </w:p>
    <w:p w:rsidR="00A57091" w:rsidRPr="00B80A2A" w:rsidRDefault="00A57091" w:rsidP="00B80A2A">
      <w:pPr>
        <w:pStyle w:val="31"/>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В территориальном разрезе российский страховой рынок представлен региональными страховыми рынками. Рассм</w:t>
      </w:r>
      <w:r>
        <w:rPr>
          <w:rFonts w:ascii="Times New Roman" w:hAnsi="Times New Roman"/>
          <w:sz w:val="24"/>
          <w:szCs w:val="24"/>
        </w:rPr>
        <w:t xml:space="preserve">атривая региональную структуру </w:t>
      </w:r>
      <w:r w:rsidRPr="00B80A2A">
        <w:rPr>
          <w:rFonts w:ascii="Times New Roman" w:hAnsi="Times New Roman"/>
          <w:sz w:val="24"/>
          <w:szCs w:val="24"/>
        </w:rPr>
        <w:t>рынка страхования в России, прежде всего, необходимо отметить, что одной из особенностей современной российской экономики следует признать исключительно сильную региональную асимметрию, которая пр</w:t>
      </w:r>
      <w:r>
        <w:rPr>
          <w:rFonts w:ascii="Times New Roman" w:hAnsi="Times New Roman"/>
          <w:sz w:val="24"/>
          <w:szCs w:val="24"/>
        </w:rPr>
        <w:t xml:space="preserve">оявляется в наличии выраженных </w:t>
      </w:r>
      <w:r w:rsidRPr="00B80A2A">
        <w:rPr>
          <w:rFonts w:ascii="Times New Roman" w:hAnsi="Times New Roman"/>
          <w:sz w:val="24"/>
          <w:szCs w:val="24"/>
        </w:rPr>
        <w:t xml:space="preserve">диспропорций развития отдельных территорий. </w:t>
      </w:r>
    </w:p>
    <w:p w:rsidR="00A57091" w:rsidRPr="00753FDF" w:rsidRDefault="00A57091" w:rsidP="00753FDF">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Уровни экономического развития регионов, размещение ведущих отраслей народного хозяйства не могут не влиять на развитие страховых рынков, функционирующих</w:t>
      </w:r>
      <w:r>
        <w:rPr>
          <w:rFonts w:ascii="Times New Roman" w:hAnsi="Times New Roman"/>
          <w:sz w:val="24"/>
          <w:szCs w:val="24"/>
        </w:rPr>
        <w:t xml:space="preserve"> на отдельных территориях. [2. С. 182]. </w:t>
      </w:r>
      <w:r w:rsidRPr="00B80A2A">
        <w:rPr>
          <w:rFonts w:ascii="Times New Roman" w:hAnsi="Times New Roman"/>
          <w:sz w:val="24"/>
          <w:szCs w:val="24"/>
        </w:rPr>
        <w:t>И сегодня, несмотря на то, что в целом российский страховой рынок является динамично развивающейся системой, его региональную составляющую сложно назвать эффективной. Наибольшая доля страховых премий собирается в Центральном федеральном округе, на долю остальных округов приходится менее 50% от совокупной страховой премии (см. таб. 1).</w:t>
      </w:r>
    </w:p>
    <w:p w:rsidR="00A57091" w:rsidRDefault="00A57091" w:rsidP="00B80A2A">
      <w:pPr>
        <w:widowControl w:val="0"/>
        <w:tabs>
          <w:tab w:val="left" w:pos="3686"/>
          <w:tab w:val="left" w:pos="8789"/>
        </w:tabs>
        <w:spacing w:after="0" w:line="240" w:lineRule="auto"/>
        <w:ind w:firstLine="709"/>
        <w:jc w:val="right"/>
        <w:rPr>
          <w:rFonts w:ascii="Times New Roman" w:hAnsi="Times New Roman"/>
          <w:b/>
          <w:sz w:val="24"/>
          <w:szCs w:val="24"/>
        </w:rPr>
      </w:pPr>
    </w:p>
    <w:p w:rsidR="006D12D4" w:rsidRDefault="006D12D4" w:rsidP="00B80A2A">
      <w:pPr>
        <w:widowControl w:val="0"/>
        <w:tabs>
          <w:tab w:val="left" w:pos="3686"/>
          <w:tab w:val="left" w:pos="8789"/>
        </w:tabs>
        <w:spacing w:after="0" w:line="240" w:lineRule="auto"/>
        <w:ind w:firstLine="709"/>
        <w:jc w:val="right"/>
        <w:rPr>
          <w:rFonts w:ascii="Times New Roman" w:hAnsi="Times New Roman"/>
          <w:b/>
          <w:sz w:val="24"/>
          <w:szCs w:val="24"/>
        </w:rPr>
      </w:pPr>
    </w:p>
    <w:p w:rsidR="006D12D4" w:rsidRDefault="006D12D4" w:rsidP="00B80A2A">
      <w:pPr>
        <w:widowControl w:val="0"/>
        <w:tabs>
          <w:tab w:val="left" w:pos="3686"/>
          <w:tab w:val="left" w:pos="8789"/>
        </w:tabs>
        <w:spacing w:after="0" w:line="240" w:lineRule="auto"/>
        <w:ind w:firstLine="709"/>
        <w:jc w:val="right"/>
        <w:rPr>
          <w:rFonts w:ascii="Times New Roman" w:hAnsi="Times New Roman"/>
          <w:b/>
          <w:sz w:val="24"/>
          <w:szCs w:val="24"/>
        </w:rPr>
      </w:pPr>
    </w:p>
    <w:p w:rsidR="00A57091" w:rsidRPr="00753FDF" w:rsidRDefault="00A57091" w:rsidP="00B80A2A">
      <w:pPr>
        <w:widowControl w:val="0"/>
        <w:tabs>
          <w:tab w:val="left" w:pos="3686"/>
          <w:tab w:val="left" w:pos="8789"/>
        </w:tabs>
        <w:spacing w:after="0" w:line="240" w:lineRule="auto"/>
        <w:ind w:firstLine="709"/>
        <w:jc w:val="right"/>
        <w:rPr>
          <w:rFonts w:ascii="Times New Roman" w:hAnsi="Times New Roman"/>
          <w:b/>
          <w:sz w:val="24"/>
          <w:szCs w:val="24"/>
        </w:rPr>
      </w:pPr>
      <w:r>
        <w:rPr>
          <w:rFonts w:ascii="Times New Roman" w:hAnsi="Times New Roman"/>
          <w:b/>
          <w:sz w:val="24"/>
          <w:szCs w:val="24"/>
        </w:rPr>
        <w:lastRenderedPageBreak/>
        <w:t>Таблица 1</w:t>
      </w:r>
    </w:p>
    <w:p w:rsidR="00A57091" w:rsidRPr="00B80A2A" w:rsidRDefault="00A57091" w:rsidP="00B80A2A">
      <w:pPr>
        <w:widowControl w:val="0"/>
        <w:spacing w:after="0" w:line="240" w:lineRule="auto"/>
        <w:ind w:firstLine="709"/>
        <w:jc w:val="center"/>
        <w:rPr>
          <w:rFonts w:ascii="Times New Roman" w:hAnsi="Times New Roman"/>
          <w:sz w:val="24"/>
          <w:szCs w:val="24"/>
        </w:rPr>
      </w:pPr>
      <w:r w:rsidRPr="00B80A2A">
        <w:rPr>
          <w:rFonts w:ascii="Times New Roman" w:hAnsi="Times New Roman"/>
          <w:sz w:val="24"/>
          <w:szCs w:val="24"/>
        </w:rPr>
        <w:t xml:space="preserve">Страховые премии и выплаты в разрезе федеральных округов </w:t>
      </w:r>
    </w:p>
    <w:p w:rsidR="00A57091" w:rsidRPr="00B80A2A" w:rsidRDefault="00A57091" w:rsidP="00B80A2A">
      <w:pPr>
        <w:widowControl w:val="0"/>
        <w:spacing w:after="0" w:line="240" w:lineRule="auto"/>
        <w:ind w:firstLine="709"/>
        <w:jc w:val="center"/>
        <w:rPr>
          <w:rFonts w:ascii="Times New Roman" w:hAnsi="Times New Roman"/>
          <w:sz w:val="24"/>
          <w:szCs w:val="24"/>
        </w:rPr>
      </w:pPr>
      <w:r w:rsidRPr="00B80A2A">
        <w:rPr>
          <w:rFonts w:ascii="Times New Roman" w:hAnsi="Times New Roman"/>
          <w:sz w:val="24"/>
          <w:szCs w:val="24"/>
        </w:rPr>
        <w:t>в 2015 году</w:t>
      </w:r>
      <w:r w:rsidR="00356AB4">
        <w:rPr>
          <w:rStyle w:val="afb"/>
          <w:rFonts w:ascii="Times New Roman" w:hAnsi="Times New Roman"/>
          <w:sz w:val="24"/>
          <w:szCs w:val="24"/>
        </w:rPr>
        <w:footnoteReference w:id="1"/>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4"/>
        <w:gridCol w:w="976"/>
        <w:gridCol w:w="725"/>
        <w:gridCol w:w="1108"/>
        <w:gridCol w:w="850"/>
        <w:gridCol w:w="878"/>
        <w:gridCol w:w="1017"/>
      </w:tblGrid>
      <w:tr w:rsidR="00A57091" w:rsidRPr="006D12D4" w:rsidTr="006D12D4">
        <w:trPr>
          <w:trHeight w:val="40"/>
          <w:jc w:val="center"/>
        </w:trPr>
        <w:tc>
          <w:tcPr>
            <w:tcW w:w="3304" w:type="dxa"/>
            <w:vMerge w:val="restart"/>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Наименование</w:t>
            </w:r>
          </w:p>
        </w:tc>
        <w:tc>
          <w:tcPr>
            <w:tcW w:w="2809" w:type="dxa"/>
            <w:gridSpan w:val="3"/>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Страховые премии</w:t>
            </w:r>
          </w:p>
        </w:tc>
        <w:tc>
          <w:tcPr>
            <w:tcW w:w="2745" w:type="dxa"/>
            <w:gridSpan w:val="3"/>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Страховые выплаты</w:t>
            </w:r>
          </w:p>
        </w:tc>
      </w:tr>
      <w:tr w:rsidR="00A57091" w:rsidRPr="006D12D4" w:rsidTr="006D12D4">
        <w:trPr>
          <w:trHeight w:val="414"/>
          <w:jc w:val="center"/>
        </w:trPr>
        <w:tc>
          <w:tcPr>
            <w:tcW w:w="3304" w:type="dxa"/>
            <w:vMerge/>
            <w:vAlign w:val="center"/>
          </w:tcPr>
          <w:p w:rsidR="00A57091" w:rsidRPr="006D12D4" w:rsidRDefault="00A57091" w:rsidP="006D12D4">
            <w:pPr>
              <w:widowControl w:val="0"/>
              <w:spacing w:after="0" w:line="240" w:lineRule="auto"/>
              <w:rPr>
                <w:rFonts w:ascii="Times New Roman" w:hAnsi="Times New Roman"/>
                <w:sz w:val="18"/>
                <w:szCs w:val="18"/>
              </w:rPr>
            </w:pPr>
          </w:p>
        </w:tc>
        <w:tc>
          <w:tcPr>
            <w:tcW w:w="976" w:type="dxa"/>
            <w:vMerge w:val="restart"/>
            <w:vAlign w:val="center"/>
          </w:tcPr>
          <w:p w:rsidR="00A57091" w:rsidRPr="006D12D4" w:rsidRDefault="00A57091" w:rsidP="006D12D4">
            <w:pPr>
              <w:widowControl w:val="0"/>
              <w:spacing w:after="0" w:line="240" w:lineRule="auto"/>
              <w:rPr>
                <w:rFonts w:ascii="Times New Roman" w:hAnsi="Times New Roman"/>
                <w:sz w:val="18"/>
                <w:szCs w:val="18"/>
              </w:rPr>
            </w:pPr>
            <w:r w:rsidRPr="006D12D4">
              <w:rPr>
                <w:rFonts w:ascii="Times New Roman" w:hAnsi="Times New Roman"/>
                <w:color w:val="000000"/>
                <w:sz w:val="18"/>
                <w:szCs w:val="18"/>
              </w:rPr>
              <w:t>млрд руб.</w:t>
            </w:r>
          </w:p>
        </w:tc>
        <w:tc>
          <w:tcPr>
            <w:tcW w:w="725" w:type="dxa"/>
            <w:vMerge w:val="restart"/>
            <w:vAlign w:val="center"/>
          </w:tcPr>
          <w:p w:rsidR="00A57091" w:rsidRPr="006D12D4" w:rsidRDefault="00A57091" w:rsidP="006D12D4">
            <w:pPr>
              <w:widowControl w:val="0"/>
              <w:spacing w:after="0" w:line="240" w:lineRule="auto"/>
              <w:rPr>
                <w:rFonts w:ascii="Times New Roman" w:hAnsi="Times New Roman"/>
                <w:sz w:val="18"/>
                <w:szCs w:val="18"/>
              </w:rPr>
            </w:pPr>
            <w:r w:rsidRPr="006D12D4">
              <w:rPr>
                <w:rFonts w:ascii="Times New Roman" w:hAnsi="Times New Roman"/>
                <w:color w:val="000000"/>
                <w:sz w:val="18"/>
                <w:szCs w:val="18"/>
              </w:rPr>
              <w:t>% к общей сумме</w:t>
            </w:r>
          </w:p>
        </w:tc>
        <w:tc>
          <w:tcPr>
            <w:tcW w:w="1107" w:type="dxa"/>
            <w:vMerge w:val="restart"/>
            <w:vAlign w:val="center"/>
          </w:tcPr>
          <w:p w:rsidR="00A57091" w:rsidRPr="006D12D4" w:rsidRDefault="00A57091" w:rsidP="006D12D4">
            <w:pPr>
              <w:widowControl w:val="0"/>
              <w:spacing w:after="0" w:line="240" w:lineRule="auto"/>
              <w:rPr>
                <w:rFonts w:ascii="Times New Roman" w:hAnsi="Times New Roman"/>
                <w:sz w:val="18"/>
                <w:szCs w:val="18"/>
              </w:rPr>
            </w:pPr>
            <w:r w:rsidRPr="006D12D4">
              <w:rPr>
                <w:rFonts w:ascii="Times New Roman" w:hAnsi="Times New Roman"/>
                <w:color w:val="000000"/>
                <w:sz w:val="18"/>
                <w:szCs w:val="18"/>
              </w:rPr>
              <w:t>% к соответст-вующему периоду предыду-щего года</w:t>
            </w:r>
          </w:p>
        </w:tc>
        <w:tc>
          <w:tcPr>
            <w:tcW w:w="850" w:type="dxa"/>
            <w:vMerge w:val="restart"/>
            <w:vAlign w:val="center"/>
          </w:tcPr>
          <w:p w:rsidR="00A57091" w:rsidRPr="006D12D4" w:rsidRDefault="00A57091" w:rsidP="006D12D4">
            <w:pPr>
              <w:widowControl w:val="0"/>
              <w:spacing w:after="0" w:line="240" w:lineRule="auto"/>
              <w:rPr>
                <w:rFonts w:ascii="Times New Roman" w:hAnsi="Times New Roman"/>
                <w:sz w:val="18"/>
                <w:szCs w:val="18"/>
              </w:rPr>
            </w:pPr>
            <w:r w:rsidRPr="006D12D4">
              <w:rPr>
                <w:rFonts w:ascii="Times New Roman" w:hAnsi="Times New Roman"/>
                <w:color w:val="000000"/>
                <w:sz w:val="18"/>
                <w:szCs w:val="18"/>
              </w:rPr>
              <w:t>млрд руб.</w:t>
            </w:r>
          </w:p>
        </w:tc>
        <w:tc>
          <w:tcPr>
            <w:tcW w:w="878" w:type="dxa"/>
            <w:vMerge w:val="restart"/>
            <w:vAlign w:val="center"/>
          </w:tcPr>
          <w:p w:rsidR="00A57091" w:rsidRPr="006D12D4" w:rsidRDefault="00A57091" w:rsidP="006D12D4">
            <w:pPr>
              <w:widowControl w:val="0"/>
              <w:spacing w:after="0" w:line="240" w:lineRule="auto"/>
              <w:rPr>
                <w:rFonts w:ascii="Times New Roman" w:hAnsi="Times New Roman"/>
                <w:sz w:val="18"/>
                <w:szCs w:val="18"/>
              </w:rPr>
            </w:pPr>
            <w:r w:rsidRPr="006D12D4">
              <w:rPr>
                <w:rFonts w:ascii="Times New Roman" w:hAnsi="Times New Roman"/>
                <w:color w:val="000000"/>
                <w:sz w:val="18"/>
                <w:szCs w:val="18"/>
              </w:rPr>
              <w:t>% к общей сумме</w:t>
            </w:r>
          </w:p>
        </w:tc>
        <w:tc>
          <w:tcPr>
            <w:tcW w:w="1017" w:type="dxa"/>
            <w:vMerge w:val="restart"/>
            <w:vAlign w:val="center"/>
          </w:tcPr>
          <w:p w:rsidR="00A57091" w:rsidRPr="006D12D4" w:rsidRDefault="00A57091" w:rsidP="006D12D4">
            <w:pPr>
              <w:widowControl w:val="0"/>
              <w:spacing w:after="0" w:line="240" w:lineRule="auto"/>
              <w:rPr>
                <w:rFonts w:ascii="Times New Roman" w:hAnsi="Times New Roman"/>
                <w:sz w:val="18"/>
                <w:szCs w:val="18"/>
              </w:rPr>
            </w:pPr>
            <w:r w:rsidRPr="006D12D4">
              <w:rPr>
                <w:rFonts w:ascii="Times New Roman" w:hAnsi="Times New Roman"/>
                <w:color w:val="000000"/>
                <w:sz w:val="18"/>
                <w:szCs w:val="18"/>
              </w:rPr>
              <w:t>% к соответст-вующему периоду предыду-щего года</w:t>
            </w:r>
          </w:p>
        </w:tc>
      </w:tr>
      <w:tr w:rsidR="00A57091" w:rsidRPr="006D12D4" w:rsidTr="006D12D4">
        <w:trPr>
          <w:trHeight w:val="414"/>
          <w:jc w:val="center"/>
        </w:trPr>
        <w:tc>
          <w:tcPr>
            <w:tcW w:w="3304" w:type="dxa"/>
            <w:vMerge/>
          </w:tcPr>
          <w:p w:rsidR="00A57091" w:rsidRPr="006D12D4" w:rsidRDefault="00A57091" w:rsidP="006D12D4">
            <w:pPr>
              <w:widowControl w:val="0"/>
              <w:spacing w:after="0" w:line="240" w:lineRule="auto"/>
              <w:rPr>
                <w:rFonts w:ascii="Times New Roman" w:hAnsi="Times New Roman"/>
                <w:sz w:val="18"/>
                <w:szCs w:val="18"/>
              </w:rPr>
            </w:pPr>
          </w:p>
        </w:tc>
        <w:tc>
          <w:tcPr>
            <w:tcW w:w="976" w:type="dxa"/>
            <w:vMerge/>
          </w:tcPr>
          <w:p w:rsidR="00A57091" w:rsidRPr="006D12D4" w:rsidRDefault="00A57091" w:rsidP="006D12D4">
            <w:pPr>
              <w:widowControl w:val="0"/>
              <w:spacing w:after="0" w:line="240" w:lineRule="auto"/>
              <w:rPr>
                <w:rFonts w:ascii="Times New Roman" w:hAnsi="Times New Roman"/>
                <w:sz w:val="18"/>
                <w:szCs w:val="18"/>
              </w:rPr>
            </w:pPr>
          </w:p>
        </w:tc>
        <w:tc>
          <w:tcPr>
            <w:tcW w:w="725" w:type="dxa"/>
            <w:vMerge/>
          </w:tcPr>
          <w:p w:rsidR="00A57091" w:rsidRPr="006D12D4" w:rsidRDefault="00A57091" w:rsidP="006D12D4">
            <w:pPr>
              <w:widowControl w:val="0"/>
              <w:spacing w:after="0" w:line="240" w:lineRule="auto"/>
              <w:rPr>
                <w:rFonts w:ascii="Times New Roman" w:hAnsi="Times New Roman"/>
                <w:sz w:val="18"/>
                <w:szCs w:val="18"/>
              </w:rPr>
            </w:pPr>
          </w:p>
        </w:tc>
        <w:tc>
          <w:tcPr>
            <w:tcW w:w="1107" w:type="dxa"/>
            <w:vMerge/>
          </w:tcPr>
          <w:p w:rsidR="00A57091" w:rsidRPr="006D12D4" w:rsidRDefault="00A57091" w:rsidP="006D12D4">
            <w:pPr>
              <w:widowControl w:val="0"/>
              <w:spacing w:after="0" w:line="240" w:lineRule="auto"/>
              <w:rPr>
                <w:rFonts w:ascii="Times New Roman" w:hAnsi="Times New Roman"/>
                <w:sz w:val="18"/>
                <w:szCs w:val="18"/>
              </w:rPr>
            </w:pPr>
          </w:p>
        </w:tc>
        <w:tc>
          <w:tcPr>
            <w:tcW w:w="850" w:type="dxa"/>
            <w:vMerge/>
          </w:tcPr>
          <w:p w:rsidR="00A57091" w:rsidRPr="006D12D4" w:rsidRDefault="00A57091" w:rsidP="006D12D4">
            <w:pPr>
              <w:widowControl w:val="0"/>
              <w:spacing w:after="0" w:line="240" w:lineRule="auto"/>
              <w:rPr>
                <w:rFonts w:ascii="Times New Roman" w:hAnsi="Times New Roman"/>
                <w:sz w:val="18"/>
                <w:szCs w:val="18"/>
              </w:rPr>
            </w:pPr>
          </w:p>
        </w:tc>
        <w:tc>
          <w:tcPr>
            <w:tcW w:w="878" w:type="dxa"/>
            <w:vMerge/>
          </w:tcPr>
          <w:p w:rsidR="00A57091" w:rsidRPr="006D12D4" w:rsidRDefault="00A57091" w:rsidP="006D12D4">
            <w:pPr>
              <w:widowControl w:val="0"/>
              <w:spacing w:after="0" w:line="240" w:lineRule="auto"/>
              <w:rPr>
                <w:rFonts w:ascii="Times New Roman" w:hAnsi="Times New Roman"/>
                <w:sz w:val="18"/>
                <w:szCs w:val="18"/>
              </w:rPr>
            </w:pPr>
          </w:p>
        </w:tc>
        <w:tc>
          <w:tcPr>
            <w:tcW w:w="1017" w:type="dxa"/>
            <w:vMerge/>
          </w:tcPr>
          <w:p w:rsidR="00A57091" w:rsidRPr="006D12D4" w:rsidRDefault="00A57091" w:rsidP="006D12D4">
            <w:pPr>
              <w:widowControl w:val="0"/>
              <w:spacing w:after="0" w:line="240" w:lineRule="auto"/>
              <w:rPr>
                <w:rFonts w:ascii="Times New Roman" w:hAnsi="Times New Roman"/>
                <w:sz w:val="18"/>
                <w:szCs w:val="18"/>
              </w:rPr>
            </w:pPr>
          </w:p>
        </w:tc>
      </w:tr>
      <w:tr w:rsidR="00A57091" w:rsidRPr="006D12D4" w:rsidTr="006D12D4">
        <w:trPr>
          <w:trHeight w:val="414"/>
          <w:jc w:val="center"/>
        </w:trPr>
        <w:tc>
          <w:tcPr>
            <w:tcW w:w="3304" w:type="dxa"/>
            <w:vMerge/>
          </w:tcPr>
          <w:p w:rsidR="00A57091" w:rsidRPr="006D12D4" w:rsidRDefault="00A57091" w:rsidP="006D12D4">
            <w:pPr>
              <w:widowControl w:val="0"/>
              <w:spacing w:after="0" w:line="240" w:lineRule="auto"/>
              <w:rPr>
                <w:rFonts w:ascii="Times New Roman" w:hAnsi="Times New Roman"/>
                <w:sz w:val="18"/>
                <w:szCs w:val="18"/>
              </w:rPr>
            </w:pPr>
          </w:p>
        </w:tc>
        <w:tc>
          <w:tcPr>
            <w:tcW w:w="976" w:type="dxa"/>
            <w:vMerge/>
          </w:tcPr>
          <w:p w:rsidR="00A57091" w:rsidRPr="006D12D4" w:rsidRDefault="00A57091" w:rsidP="006D12D4">
            <w:pPr>
              <w:widowControl w:val="0"/>
              <w:spacing w:after="0" w:line="240" w:lineRule="auto"/>
              <w:rPr>
                <w:rFonts w:ascii="Times New Roman" w:hAnsi="Times New Roman"/>
                <w:sz w:val="18"/>
                <w:szCs w:val="18"/>
              </w:rPr>
            </w:pPr>
          </w:p>
        </w:tc>
        <w:tc>
          <w:tcPr>
            <w:tcW w:w="725" w:type="dxa"/>
            <w:vMerge/>
          </w:tcPr>
          <w:p w:rsidR="00A57091" w:rsidRPr="006D12D4" w:rsidRDefault="00A57091" w:rsidP="006D12D4">
            <w:pPr>
              <w:widowControl w:val="0"/>
              <w:spacing w:after="0" w:line="240" w:lineRule="auto"/>
              <w:rPr>
                <w:rFonts w:ascii="Times New Roman" w:hAnsi="Times New Roman"/>
                <w:sz w:val="18"/>
                <w:szCs w:val="18"/>
              </w:rPr>
            </w:pPr>
          </w:p>
        </w:tc>
        <w:tc>
          <w:tcPr>
            <w:tcW w:w="1107" w:type="dxa"/>
            <w:vMerge/>
          </w:tcPr>
          <w:p w:rsidR="00A57091" w:rsidRPr="006D12D4" w:rsidRDefault="00A57091" w:rsidP="006D12D4">
            <w:pPr>
              <w:widowControl w:val="0"/>
              <w:spacing w:after="0" w:line="240" w:lineRule="auto"/>
              <w:rPr>
                <w:rFonts w:ascii="Times New Roman" w:hAnsi="Times New Roman"/>
                <w:sz w:val="18"/>
                <w:szCs w:val="18"/>
              </w:rPr>
            </w:pPr>
          </w:p>
        </w:tc>
        <w:tc>
          <w:tcPr>
            <w:tcW w:w="850" w:type="dxa"/>
            <w:vMerge/>
          </w:tcPr>
          <w:p w:rsidR="00A57091" w:rsidRPr="006D12D4" w:rsidRDefault="00A57091" w:rsidP="006D12D4">
            <w:pPr>
              <w:widowControl w:val="0"/>
              <w:spacing w:after="0" w:line="240" w:lineRule="auto"/>
              <w:rPr>
                <w:rFonts w:ascii="Times New Roman" w:hAnsi="Times New Roman"/>
                <w:sz w:val="18"/>
                <w:szCs w:val="18"/>
              </w:rPr>
            </w:pPr>
          </w:p>
        </w:tc>
        <w:tc>
          <w:tcPr>
            <w:tcW w:w="878" w:type="dxa"/>
            <w:vMerge/>
          </w:tcPr>
          <w:p w:rsidR="00A57091" w:rsidRPr="006D12D4" w:rsidRDefault="00A57091" w:rsidP="006D12D4">
            <w:pPr>
              <w:widowControl w:val="0"/>
              <w:spacing w:after="0" w:line="240" w:lineRule="auto"/>
              <w:rPr>
                <w:rFonts w:ascii="Times New Roman" w:hAnsi="Times New Roman"/>
                <w:sz w:val="18"/>
                <w:szCs w:val="18"/>
              </w:rPr>
            </w:pPr>
          </w:p>
        </w:tc>
        <w:tc>
          <w:tcPr>
            <w:tcW w:w="1017" w:type="dxa"/>
            <w:vMerge/>
          </w:tcPr>
          <w:p w:rsidR="00A57091" w:rsidRPr="006D12D4" w:rsidRDefault="00A57091" w:rsidP="006D12D4">
            <w:pPr>
              <w:widowControl w:val="0"/>
              <w:spacing w:after="0" w:line="240" w:lineRule="auto"/>
              <w:rPr>
                <w:rFonts w:ascii="Times New Roman" w:hAnsi="Times New Roman"/>
                <w:sz w:val="18"/>
                <w:szCs w:val="18"/>
              </w:rPr>
            </w:pPr>
          </w:p>
        </w:tc>
      </w:tr>
      <w:tr w:rsidR="00A57091" w:rsidRPr="006D12D4" w:rsidTr="006D12D4">
        <w:trPr>
          <w:trHeight w:val="414"/>
          <w:jc w:val="center"/>
        </w:trPr>
        <w:tc>
          <w:tcPr>
            <w:tcW w:w="3304" w:type="dxa"/>
            <w:vMerge/>
          </w:tcPr>
          <w:p w:rsidR="00A57091" w:rsidRPr="006D12D4" w:rsidRDefault="00A57091" w:rsidP="006D12D4">
            <w:pPr>
              <w:widowControl w:val="0"/>
              <w:spacing w:after="0" w:line="240" w:lineRule="auto"/>
              <w:rPr>
                <w:rFonts w:ascii="Times New Roman" w:hAnsi="Times New Roman"/>
                <w:sz w:val="18"/>
                <w:szCs w:val="18"/>
              </w:rPr>
            </w:pPr>
          </w:p>
        </w:tc>
        <w:tc>
          <w:tcPr>
            <w:tcW w:w="976" w:type="dxa"/>
            <w:vMerge/>
          </w:tcPr>
          <w:p w:rsidR="00A57091" w:rsidRPr="006D12D4" w:rsidRDefault="00A57091" w:rsidP="006D12D4">
            <w:pPr>
              <w:widowControl w:val="0"/>
              <w:spacing w:after="0" w:line="240" w:lineRule="auto"/>
              <w:rPr>
                <w:rFonts w:ascii="Times New Roman" w:hAnsi="Times New Roman"/>
                <w:sz w:val="18"/>
                <w:szCs w:val="18"/>
              </w:rPr>
            </w:pPr>
          </w:p>
        </w:tc>
        <w:tc>
          <w:tcPr>
            <w:tcW w:w="725" w:type="dxa"/>
            <w:vMerge/>
          </w:tcPr>
          <w:p w:rsidR="00A57091" w:rsidRPr="006D12D4" w:rsidRDefault="00A57091" w:rsidP="006D12D4">
            <w:pPr>
              <w:widowControl w:val="0"/>
              <w:spacing w:after="0" w:line="240" w:lineRule="auto"/>
              <w:rPr>
                <w:rFonts w:ascii="Times New Roman" w:hAnsi="Times New Roman"/>
                <w:sz w:val="18"/>
                <w:szCs w:val="18"/>
              </w:rPr>
            </w:pPr>
          </w:p>
        </w:tc>
        <w:tc>
          <w:tcPr>
            <w:tcW w:w="1107" w:type="dxa"/>
            <w:vMerge/>
          </w:tcPr>
          <w:p w:rsidR="00A57091" w:rsidRPr="006D12D4" w:rsidRDefault="00A57091" w:rsidP="006D12D4">
            <w:pPr>
              <w:widowControl w:val="0"/>
              <w:spacing w:after="0" w:line="240" w:lineRule="auto"/>
              <w:rPr>
                <w:rFonts w:ascii="Times New Roman" w:hAnsi="Times New Roman"/>
                <w:sz w:val="18"/>
                <w:szCs w:val="18"/>
              </w:rPr>
            </w:pPr>
          </w:p>
        </w:tc>
        <w:tc>
          <w:tcPr>
            <w:tcW w:w="850" w:type="dxa"/>
            <w:vMerge/>
          </w:tcPr>
          <w:p w:rsidR="00A57091" w:rsidRPr="006D12D4" w:rsidRDefault="00A57091" w:rsidP="006D12D4">
            <w:pPr>
              <w:widowControl w:val="0"/>
              <w:spacing w:after="0" w:line="240" w:lineRule="auto"/>
              <w:rPr>
                <w:rFonts w:ascii="Times New Roman" w:hAnsi="Times New Roman"/>
                <w:sz w:val="18"/>
                <w:szCs w:val="18"/>
              </w:rPr>
            </w:pPr>
          </w:p>
        </w:tc>
        <w:tc>
          <w:tcPr>
            <w:tcW w:w="878" w:type="dxa"/>
            <w:vMerge/>
          </w:tcPr>
          <w:p w:rsidR="00A57091" w:rsidRPr="006D12D4" w:rsidRDefault="00A57091" w:rsidP="006D12D4">
            <w:pPr>
              <w:widowControl w:val="0"/>
              <w:spacing w:after="0" w:line="240" w:lineRule="auto"/>
              <w:rPr>
                <w:rFonts w:ascii="Times New Roman" w:hAnsi="Times New Roman"/>
                <w:sz w:val="18"/>
                <w:szCs w:val="18"/>
              </w:rPr>
            </w:pPr>
          </w:p>
        </w:tc>
        <w:tc>
          <w:tcPr>
            <w:tcW w:w="1017" w:type="dxa"/>
            <w:vMerge/>
          </w:tcPr>
          <w:p w:rsidR="00A57091" w:rsidRPr="006D12D4" w:rsidRDefault="00A57091" w:rsidP="006D12D4">
            <w:pPr>
              <w:widowControl w:val="0"/>
              <w:spacing w:after="0" w:line="240" w:lineRule="auto"/>
              <w:rPr>
                <w:rFonts w:ascii="Times New Roman" w:hAnsi="Times New Roman"/>
                <w:sz w:val="18"/>
                <w:szCs w:val="18"/>
              </w:rPr>
            </w:pPr>
          </w:p>
        </w:tc>
      </w:tr>
      <w:tr w:rsidR="00A57091" w:rsidRPr="006D12D4" w:rsidTr="006D12D4">
        <w:trPr>
          <w:trHeight w:val="207"/>
          <w:jc w:val="center"/>
        </w:trPr>
        <w:tc>
          <w:tcPr>
            <w:tcW w:w="3304" w:type="dxa"/>
            <w:vMerge/>
          </w:tcPr>
          <w:p w:rsidR="00A57091" w:rsidRPr="006D12D4" w:rsidRDefault="00A57091" w:rsidP="006D12D4">
            <w:pPr>
              <w:widowControl w:val="0"/>
              <w:spacing w:after="0" w:line="240" w:lineRule="auto"/>
              <w:rPr>
                <w:rFonts w:ascii="Times New Roman" w:hAnsi="Times New Roman"/>
                <w:sz w:val="18"/>
                <w:szCs w:val="18"/>
              </w:rPr>
            </w:pPr>
          </w:p>
        </w:tc>
        <w:tc>
          <w:tcPr>
            <w:tcW w:w="976" w:type="dxa"/>
            <w:vMerge/>
          </w:tcPr>
          <w:p w:rsidR="00A57091" w:rsidRPr="006D12D4" w:rsidRDefault="00A57091" w:rsidP="006D12D4">
            <w:pPr>
              <w:widowControl w:val="0"/>
              <w:spacing w:after="0" w:line="240" w:lineRule="auto"/>
              <w:rPr>
                <w:rFonts w:ascii="Times New Roman" w:hAnsi="Times New Roman"/>
                <w:sz w:val="18"/>
                <w:szCs w:val="18"/>
              </w:rPr>
            </w:pPr>
          </w:p>
        </w:tc>
        <w:tc>
          <w:tcPr>
            <w:tcW w:w="725" w:type="dxa"/>
            <w:vMerge/>
          </w:tcPr>
          <w:p w:rsidR="00A57091" w:rsidRPr="006D12D4" w:rsidRDefault="00A57091" w:rsidP="006D12D4">
            <w:pPr>
              <w:widowControl w:val="0"/>
              <w:spacing w:after="0" w:line="240" w:lineRule="auto"/>
              <w:rPr>
                <w:rFonts w:ascii="Times New Roman" w:hAnsi="Times New Roman"/>
                <w:sz w:val="18"/>
                <w:szCs w:val="18"/>
              </w:rPr>
            </w:pPr>
          </w:p>
        </w:tc>
        <w:tc>
          <w:tcPr>
            <w:tcW w:w="1107" w:type="dxa"/>
            <w:vMerge/>
          </w:tcPr>
          <w:p w:rsidR="00A57091" w:rsidRPr="006D12D4" w:rsidRDefault="00A57091" w:rsidP="006D12D4">
            <w:pPr>
              <w:widowControl w:val="0"/>
              <w:spacing w:after="0" w:line="240" w:lineRule="auto"/>
              <w:rPr>
                <w:rFonts w:ascii="Times New Roman" w:hAnsi="Times New Roman"/>
                <w:sz w:val="18"/>
                <w:szCs w:val="18"/>
              </w:rPr>
            </w:pPr>
          </w:p>
        </w:tc>
        <w:tc>
          <w:tcPr>
            <w:tcW w:w="850" w:type="dxa"/>
            <w:vMerge/>
          </w:tcPr>
          <w:p w:rsidR="00A57091" w:rsidRPr="006D12D4" w:rsidRDefault="00A57091" w:rsidP="006D12D4">
            <w:pPr>
              <w:widowControl w:val="0"/>
              <w:spacing w:after="0" w:line="240" w:lineRule="auto"/>
              <w:rPr>
                <w:rFonts w:ascii="Times New Roman" w:hAnsi="Times New Roman"/>
                <w:sz w:val="18"/>
                <w:szCs w:val="18"/>
              </w:rPr>
            </w:pPr>
          </w:p>
        </w:tc>
        <w:tc>
          <w:tcPr>
            <w:tcW w:w="878" w:type="dxa"/>
            <w:vMerge/>
          </w:tcPr>
          <w:p w:rsidR="00A57091" w:rsidRPr="006D12D4" w:rsidRDefault="00A57091" w:rsidP="006D12D4">
            <w:pPr>
              <w:widowControl w:val="0"/>
              <w:spacing w:after="0" w:line="240" w:lineRule="auto"/>
              <w:rPr>
                <w:rFonts w:ascii="Times New Roman" w:hAnsi="Times New Roman"/>
                <w:sz w:val="18"/>
                <w:szCs w:val="18"/>
              </w:rPr>
            </w:pPr>
          </w:p>
        </w:tc>
        <w:tc>
          <w:tcPr>
            <w:tcW w:w="1017" w:type="dxa"/>
            <w:vMerge/>
          </w:tcPr>
          <w:p w:rsidR="00A57091" w:rsidRPr="006D12D4" w:rsidRDefault="00A57091" w:rsidP="006D12D4">
            <w:pPr>
              <w:widowControl w:val="0"/>
              <w:spacing w:after="0" w:line="240" w:lineRule="auto"/>
              <w:rPr>
                <w:rFonts w:ascii="Times New Roman" w:hAnsi="Times New Roman"/>
                <w:sz w:val="18"/>
                <w:szCs w:val="18"/>
              </w:rPr>
            </w:pPr>
          </w:p>
        </w:tc>
      </w:tr>
      <w:tr w:rsidR="00A57091" w:rsidRPr="006D12D4" w:rsidTr="006D12D4">
        <w:trPr>
          <w:trHeight w:val="270"/>
          <w:jc w:val="center"/>
        </w:trPr>
        <w:tc>
          <w:tcPr>
            <w:tcW w:w="3304"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 xml:space="preserve">Центральный федеральный округ </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590,42</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57,7</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103,7</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290,64</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57,1</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112,2</w:t>
            </w:r>
          </w:p>
        </w:tc>
      </w:tr>
      <w:tr w:rsidR="00A57091" w:rsidRPr="006D12D4" w:rsidTr="006D12D4">
        <w:trPr>
          <w:trHeight w:val="270"/>
          <w:jc w:val="center"/>
        </w:trPr>
        <w:tc>
          <w:tcPr>
            <w:tcW w:w="3304"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 xml:space="preserve">Северо-Западный федеральный округ </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105,72</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10,3</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108,8</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53,71</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10,5</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98,3</w:t>
            </w:r>
          </w:p>
        </w:tc>
      </w:tr>
      <w:tr w:rsidR="00A57091" w:rsidRPr="006D12D4" w:rsidTr="006D12D4">
        <w:trPr>
          <w:trHeight w:val="270"/>
          <w:jc w:val="center"/>
        </w:trPr>
        <w:tc>
          <w:tcPr>
            <w:tcW w:w="3304"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 xml:space="preserve">Южный федеральный округ </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46,4</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4,5</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103,5</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23,95</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4,7</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102,9</w:t>
            </w:r>
          </w:p>
        </w:tc>
      </w:tr>
      <w:tr w:rsidR="00A57091" w:rsidRPr="006D12D4" w:rsidTr="006D12D4">
        <w:trPr>
          <w:trHeight w:val="270"/>
          <w:jc w:val="center"/>
        </w:trPr>
        <w:tc>
          <w:tcPr>
            <w:tcW w:w="3304"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 xml:space="preserve">Приволжский федеральный округ </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120,39</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11,8</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99,5</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62,55</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12,3</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103,4</w:t>
            </w:r>
          </w:p>
        </w:tc>
      </w:tr>
      <w:tr w:rsidR="00A57091" w:rsidRPr="006D12D4" w:rsidTr="006D12D4">
        <w:trPr>
          <w:trHeight w:val="270"/>
          <w:jc w:val="center"/>
        </w:trPr>
        <w:tc>
          <w:tcPr>
            <w:tcW w:w="3304"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 xml:space="preserve">Уральский федеральный округ </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63,36</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6,2</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98,4</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33,5</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6,6</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90,0</w:t>
            </w:r>
          </w:p>
        </w:tc>
      </w:tr>
      <w:tr w:rsidR="00A57091" w:rsidRPr="006D12D4" w:rsidTr="006D12D4">
        <w:trPr>
          <w:trHeight w:val="270"/>
          <w:jc w:val="center"/>
        </w:trPr>
        <w:tc>
          <w:tcPr>
            <w:tcW w:w="3304"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 xml:space="preserve">Сибирский федеральный округ </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61,16</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6,0</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101,7</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29,07</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5,7</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105,7</w:t>
            </w:r>
          </w:p>
        </w:tc>
      </w:tr>
      <w:tr w:rsidR="00A57091" w:rsidRPr="006D12D4" w:rsidTr="006D12D4">
        <w:trPr>
          <w:trHeight w:val="285"/>
          <w:jc w:val="center"/>
        </w:trPr>
        <w:tc>
          <w:tcPr>
            <w:tcW w:w="3304"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 xml:space="preserve">Дальневосточный федеральный округ </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23,27</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2,3</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105,8</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9,3</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1,8</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115,8</w:t>
            </w:r>
          </w:p>
        </w:tc>
      </w:tr>
      <w:tr w:rsidR="00A57091" w:rsidRPr="006D12D4" w:rsidTr="006D12D4">
        <w:trPr>
          <w:trHeight w:val="270"/>
          <w:jc w:val="center"/>
        </w:trPr>
        <w:tc>
          <w:tcPr>
            <w:tcW w:w="3304"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Северо-Кавказский федеральный округ</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12,52</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1,2</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106,1</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6,42</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1,3</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124,2</w:t>
            </w:r>
          </w:p>
        </w:tc>
      </w:tr>
      <w:tr w:rsidR="00A57091" w:rsidRPr="006D12D4" w:rsidTr="006D12D4">
        <w:trPr>
          <w:trHeight w:val="270"/>
          <w:jc w:val="center"/>
        </w:trPr>
        <w:tc>
          <w:tcPr>
            <w:tcW w:w="3304"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Крымский федеральный округ</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0,58</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0,06</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327,9</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0,08</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0,02</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color w:val="000000"/>
                <w:sz w:val="18"/>
                <w:szCs w:val="18"/>
              </w:rPr>
            </w:pPr>
            <w:r w:rsidRPr="006D12D4">
              <w:rPr>
                <w:rFonts w:ascii="Times New Roman" w:hAnsi="Times New Roman"/>
                <w:color w:val="000000"/>
                <w:sz w:val="18"/>
                <w:szCs w:val="18"/>
              </w:rPr>
              <w:t>1 400,8</w:t>
            </w:r>
          </w:p>
        </w:tc>
      </w:tr>
      <w:tr w:rsidR="00A57091" w:rsidRPr="006D12D4" w:rsidTr="006D12D4">
        <w:trPr>
          <w:trHeight w:val="270"/>
          <w:jc w:val="center"/>
        </w:trPr>
        <w:tc>
          <w:tcPr>
            <w:tcW w:w="3304" w:type="dxa"/>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b/>
                <w:bCs/>
                <w:color w:val="000000"/>
                <w:sz w:val="18"/>
                <w:szCs w:val="18"/>
              </w:rPr>
            </w:pPr>
            <w:r w:rsidRPr="006D12D4">
              <w:rPr>
                <w:rFonts w:ascii="Times New Roman" w:hAnsi="Times New Roman"/>
                <w:b/>
                <w:bCs/>
                <w:color w:val="000000"/>
                <w:sz w:val="18"/>
                <w:szCs w:val="18"/>
              </w:rPr>
              <w:t>ИТОГО по федеральным округам</w:t>
            </w:r>
          </w:p>
        </w:tc>
        <w:tc>
          <w:tcPr>
            <w:tcW w:w="976"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b/>
                <w:bCs/>
                <w:color w:val="000000"/>
                <w:sz w:val="18"/>
                <w:szCs w:val="18"/>
              </w:rPr>
            </w:pPr>
            <w:r w:rsidRPr="006D12D4">
              <w:rPr>
                <w:rFonts w:ascii="Times New Roman" w:hAnsi="Times New Roman"/>
                <w:b/>
                <w:bCs/>
                <w:color w:val="000000"/>
                <w:sz w:val="18"/>
                <w:szCs w:val="18"/>
              </w:rPr>
              <w:t>1 023,82</w:t>
            </w:r>
          </w:p>
        </w:tc>
        <w:tc>
          <w:tcPr>
            <w:tcW w:w="725"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b/>
                <w:bCs/>
                <w:color w:val="000000"/>
                <w:sz w:val="18"/>
                <w:szCs w:val="18"/>
              </w:rPr>
            </w:pPr>
            <w:r w:rsidRPr="006D12D4">
              <w:rPr>
                <w:rFonts w:ascii="Times New Roman" w:hAnsi="Times New Roman"/>
                <w:b/>
                <w:bCs/>
                <w:color w:val="000000"/>
                <w:sz w:val="18"/>
                <w:szCs w:val="18"/>
              </w:rPr>
              <w:t>100,0</w:t>
            </w:r>
          </w:p>
        </w:tc>
        <w:tc>
          <w:tcPr>
            <w:tcW w:w="110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b/>
                <w:bCs/>
                <w:color w:val="000000"/>
                <w:sz w:val="18"/>
                <w:szCs w:val="18"/>
              </w:rPr>
            </w:pPr>
            <w:r w:rsidRPr="006D12D4">
              <w:rPr>
                <w:rFonts w:ascii="Times New Roman" w:hAnsi="Times New Roman"/>
                <w:b/>
                <w:bCs/>
                <w:color w:val="000000"/>
                <w:sz w:val="18"/>
                <w:szCs w:val="18"/>
              </w:rPr>
              <w:t>103,3</w:t>
            </w:r>
          </w:p>
        </w:tc>
        <w:tc>
          <w:tcPr>
            <w:tcW w:w="850"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b/>
                <w:bCs/>
                <w:color w:val="000000"/>
                <w:sz w:val="18"/>
                <w:szCs w:val="18"/>
              </w:rPr>
            </w:pPr>
            <w:r w:rsidRPr="006D12D4">
              <w:rPr>
                <w:rFonts w:ascii="Times New Roman" w:hAnsi="Times New Roman"/>
                <w:b/>
                <w:bCs/>
                <w:color w:val="000000"/>
                <w:sz w:val="18"/>
                <w:szCs w:val="18"/>
              </w:rPr>
              <w:t>509,22</w:t>
            </w:r>
          </w:p>
        </w:tc>
        <w:tc>
          <w:tcPr>
            <w:tcW w:w="878"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b/>
                <w:bCs/>
                <w:color w:val="000000"/>
                <w:sz w:val="18"/>
                <w:szCs w:val="18"/>
              </w:rPr>
            </w:pPr>
            <w:r w:rsidRPr="006D12D4">
              <w:rPr>
                <w:rFonts w:ascii="Times New Roman" w:hAnsi="Times New Roman"/>
                <w:b/>
                <w:bCs/>
                <w:color w:val="000000"/>
                <w:sz w:val="18"/>
                <w:szCs w:val="18"/>
              </w:rPr>
              <w:t>100,0</w:t>
            </w:r>
          </w:p>
        </w:tc>
        <w:tc>
          <w:tcPr>
            <w:tcW w:w="1017" w:type="dxa"/>
            <w:noWrap/>
            <w:vAlign w:val="center"/>
          </w:tcPr>
          <w:p w:rsidR="00A57091" w:rsidRPr="006D12D4" w:rsidRDefault="00A57091" w:rsidP="006D12D4">
            <w:pPr>
              <w:widowControl w:val="0"/>
              <w:autoSpaceDE w:val="0"/>
              <w:autoSpaceDN w:val="0"/>
              <w:adjustRightInd w:val="0"/>
              <w:spacing w:after="0" w:line="240" w:lineRule="auto"/>
              <w:rPr>
                <w:rFonts w:ascii="Times New Roman" w:hAnsi="Times New Roman"/>
                <w:b/>
                <w:bCs/>
                <w:color w:val="000000"/>
                <w:sz w:val="18"/>
                <w:szCs w:val="18"/>
              </w:rPr>
            </w:pPr>
            <w:r w:rsidRPr="006D12D4">
              <w:rPr>
                <w:rFonts w:ascii="Times New Roman" w:hAnsi="Times New Roman"/>
                <w:b/>
                <w:bCs/>
                <w:color w:val="000000"/>
                <w:sz w:val="18"/>
                <w:szCs w:val="18"/>
              </w:rPr>
              <w:t>107,1</w:t>
            </w:r>
          </w:p>
        </w:tc>
      </w:tr>
    </w:tbl>
    <w:p w:rsidR="00A57091" w:rsidRPr="00753FDF" w:rsidRDefault="00A57091" w:rsidP="00B80A2A">
      <w:pPr>
        <w:pStyle w:val="31"/>
        <w:widowControl w:val="0"/>
        <w:spacing w:after="0" w:line="240" w:lineRule="auto"/>
        <w:ind w:left="0" w:firstLine="709"/>
        <w:jc w:val="both"/>
        <w:rPr>
          <w:rFonts w:ascii="Times New Roman" w:hAnsi="Times New Roman"/>
          <w:sz w:val="20"/>
          <w:szCs w:val="20"/>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На сегодняшний день существует ряд факторов, отрицательно </w:t>
      </w:r>
      <w:r>
        <w:rPr>
          <w:rFonts w:ascii="Times New Roman" w:hAnsi="Times New Roman"/>
          <w:sz w:val="24"/>
          <w:szCs w:val="24"/>
        </w:rPr>
        <w:t xml:space="preserve">влияющих на развитие страховых </w:t>
      </w:r>
      <w:r w:rsidRPr="00B80A2A">
        <w:rPr>
          <w:rFonts w:ascii="Times New Roman" w:hAnsi="Times New Roman"/>
          <w:sz w:val="24"/>
          <w:szCs w:val="24"/>
        </w:rPr>
        <w:t>рынков в регионах России. При этом к числу важнейших проблем развития стр</w:t>
      </w:r>
      <w:r>
        <w:rPr>
          <w:rFonts w:ascii="Times New Roman" w:hAnsi="Times New Roman"/>
          <w:sz w:val="24"/>
          <w:szCs w:val="24"/>
        </w:rPr>
        <w:t xml:space="preserve">ахования в регионах </w:t>
      </w:r>
      <w:r w:rsidRPr="00B80A2A">
        <w:rPr>
          <w:rFonts w:ascii="Times New Roman" w:hAnsi="Times New Roman"/>
          <w:sz w:val="24"/>
          <w:szCs w:val="24"/>
        </w:rPr>
        <w:t>следует отнести наличие определенных негативных социальных предпосылок, в числе которых можно выделить:</w:t>
      </w:r>
    </w:p>
    <w:p w:rsidR="00A57091" w:rsidRPr="00B80A2A" w:rsidRDefault="00A57091" w:rsidP="002115DE">
      <w:pPr>
        <w:pStyle w:val="a5"/>
        <w:widowControl w:val="0"/>
        <w:numPr>
          <w:ilvl w:val="0"/>
          <w:numId w:val="55"/>
        </w:numPr>
        <w:spacing w:after="0" w:line="240" w:lineRule="auto"/>
        <w:jc w:val="both"/>
        <w:rPr>
          <w:rFonts w:ascii="Times New Roman" w:hAnsi="Times New Roman"/>
          <w:sz w:val="24"/>
          <w:szCs w:val="24"/>
        </w:rPr>
      </w:pPr>
      <w:r w:rsidRPr="00B80A2A">
        <w:rPr>
          <w:rFonts w:ascii="Times New Roman" w:hAnsi="Times New Roman"/>
          <w:sz w:val="24"/>
          <w:szCs w:val="24"/>
        </w:rPr>
        <w:t>отсутствие у страхо</w:t>
      </w:r>
      <w:r w:rsidRPr="00B80A2A">
        <w:rPr>
          <w:rFonts w:ascii="Times New Roman" w:hAnsi="Times New Roman"/>
          <w:sz w:val="24"/>
          <w:szCs w:val="24"/>
        </w:rPr>
        <w:softHyphen/>
        <w:t>вателей достаточного практического опыта использования страховых продуктов;</w:t>
      </w:r>
    </w:p>
    <w:p w:rsidR="00A57091" w:rsidRPr="00B80A2A" w:rsidRDefault="00A57091" w:rsidP="002115DE">
      <w:pPr>
        <w:pStyle w:val="a5"/>
        <w:widowControl w:val="0"/>
        <w:numPr>
          <w:ilvl w:val="0"/>
          <w:numId w:val="55"/>
        </w:numPr>
        <w:spacing w:after="0" w:line="240" w:lineRule="auto"/>
        <w:jc w:val="both"/>
        <w:rPr>
          <w:rFonts w:ascii="Times New Roman" w:hAnsi="Times New Roman"/>
          <w:sz w:val="24"/>
          <w:szCs w:val="24"/>
        </w:rPr>
      </w:pPr>
      <w:r w:rsidRPr="00B80A2A">
        <w:rPr>
          <w:rFonts w:ascii="Times New Roman" w:hAnsi="Times New Roman"/>
          <w:sz w:val="24"/>
          <w:szCs w:val="24"/>
        </w:rPr>
        <w:t>высокий уровень недоверия страхователей к институтам финансо</w:t>
      </w:r>
      <w:r w:rsidRPr="00B80A2A">
        <w:rPr>
          <w:rFonts w:ascii="Times New Roman" w:hAnsi="Times New Roman"/>
          <w:sz w:val="24"/>
          <w:szCs w:val="24"/>
        </w:rPr>
        <w:softHyphen/>
        <w:t>вого и страхового рынков, обусловленный не</w:t>
      </w:r>
      <w:r w:rsidRPr="00B80A2A">
        <w:rPr>
          <w:rFonts w:ascii="Times New Roman" w:hAnsi="Times New Roman"/>
          <w:sz w:val="24"/>
          <w:szCs w:val="24"/>
        </w:rPr>
        <w:softHyphen/>
        <w:t>гативным прошлым опытом;</w:t>
      </w:r>
    </w:p>
    <w:p w:rsidR="00A57091" w:rsidRPr="00B80A2A" w:rsidRDefault="00A57091" w:rsidP="002115DE">
      <w:pPr>
        <w:pStyle w:val="a5"/>
        <w:widowControl w:val="0"/>
        <w:numPr>
          <w:ilvl w:val="0"/>
          <w:numId w:val="55"/>
        </w:numPr>
        <w:spacing w:after="0" w:line="240" w:lineRule="auto"/>
        <w:jc w:val="both"/>
        <w:rPr>
          <w:rFonts w:ascii="Times New Roman" w:hAnsi="Times New Roman"/>
          <w:sz w:val="24"/>
          <w:szCs w:val="24"/>
        </w:rPr>
      </w:pPr>
      <w:r w:rsidRPr="00B80A2A">
        <w:rPr>
          <w:rFonts w:ascii="Times New Roman" w:hAnsi="Times New Roman"/>
          <w:sz w:val="24"/>
          <w:szCs w:val="24"/>
        </w:rPr>
        <w:t>нестабильная макроэкономическая ситуация как в стране в целом, так и в отдельных регионах;</w:t>
      </w:r>
    </w:p>
    <w:p w:rsidR="00A57091" w:rsidRPr="00B80A2A" w:rsidRDefault="00A57091" w:rsidP="002115DE">
      <w:pPr>
        <w:pStyle w:val="a5"/>
        <w:widowControl w:val="0"/>
        <w:numPr>
          <w:ilvl w:val="0"/>
          <w:numId w:val="55"/>
        </w:numPr>
        <w:spacing w:after="0" w:line="240" w:lineRule="auto"/>
        <w:jc w:val="both"/>
        <w:rPr>
          <w:rFonts w:ascii="Times New Roman" w:hAnsi="Times New Roman"/>
          <w:sz w:val="24"/>
          <w:szCs w:val="24"/>
        </w:rPr>
      </w:pPr>
      <w:r w:rsidRPr="00B80A2A">
        <w:rPr>
          <w:rFonts w:ascii="Times New Roman" w:hAnsi="Times New Roman"/>
          <w:sz w:val="24"/>
          <w:szCs w:val="24"/>
        </w:rPr>
        <w:t>высокий уровень инфляции;</w:t>
      </w:r>
    </w:p>
    <w:p w:rsidR="00A57091" w:rsidRPr="00B80A2A" w:rsidRDefault="00A57091" w:rsidP="002115DE">
      <w:pPr>
        <w:pStyle w:val="a5"/>
        <w:widowControl w:val="0"/>
        <w:numPr>
          <w:ilvl w:val="0"/>
          <w:numId w:val="55"/>
        </w:numPr>
        <w:spacing w:after="0" w:line="240" w:lineRule="auto"/>
        <w:jc w:val="both"/>
        <w:rPr>
          <w:rFonts w:ascii="Times New Roman" w:hAnsi="Times New Roman"/>
          <w:sz w:val="24"/>
          <w:szCs w:val="24"/>
        </w:rPr>
      </w:pPr>
      <w:r w:rsidRPr="00B80A2A">
        <w:rPr>
          <w:rFonts w:ascii="Times New Roman" w:hAnsi="Times New Roman"/>
          <w:sz w:val="24"/>
          <w:szCs w:val="24"/>
        </w:rPr>
        <w:t>низкий уровень доходов населения.</w:t>
      </w:r>
    </w:p>
    <w:p w:rsidR="00A57091" w:rsidRPr="00B80A2A" w:rsidRDefault="00A57091" w:rsidP="00B80A2A">
      <w:pPr>
        <w:pStyle w:val="31"/>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Развитие ре</w:t>
      </w:r>
      <w:r>
        <w:rPr>
          <w:rFonts w:ascii="Times New Roman" w:hAnsi="Times New Roman"/>
          <w:sz w:val="24"/>
          <w:szCs w:val="24"/>
        </w:rPr>
        <w:t xml:space="preserve">гиональных страховых рынков в </w:t>
      </w:r>
      <w:r w:rsidRPr="00B80A2A">
        <w:rPr>
          <w:rFonts w:ascii="Times New Roman" w:hAnsi="Times New Roman"/>
          <w:sz w:val="24"/>
          <w:szCs w:val="24"/>
        </w:rPr>
        <w:t>России требует реализации ряда мероприятий, направленных на совершенствование различных аспектов их функционирования.</w:t>
      </w:r>
    </w:p>
    <w:p w:rsidR="00A57091" w:rsidRPr="00B80A2A" w:rsidRDefault="00A57091" w:rsidP="00B80A2A">
      <w:pPr>
        <w:pStyle w:val="af4"/>
        <w:widowControl w:val="0"/>
        <w:spacing w:before="0" w:beforeAutospacing="0" w:after="0" w:afterAutospacing="0"/>
        <w:ind w:firstLine="709"/>
        <w:jc w:val="both"/>
      </w:pPr>
      <w:r w:rsidRPr="00B80A2A">
        <w:t>Первостепенной задачей на сегодняшний день является совершенствование нормативно-правовой базы страхования. В частности, речь идет об обеспечении согласования между разрозненными нормативными актами, регулирующими деятельность участников страхового рынка, и устранении имеющихся в законодательстве пробелов, в том числе по вопросам регулирования развития региональных рынков страхования.</w:t>
      </w:r>
    </w:p>
    <w:p w:rsidR="00A57091" w:rsidRPr="00B80A2A" w:rsidRDefault="00A57091" w:rsidP="00B80A2A">
      <w:pPr>
        <w:pStyle w:val="af4"/>
        <w:widowControl w:val="0"/>
        <w:spacing w:before="0" w:beforeAutospacing="0" w:after="0" w:afterAutospacing="0"/>
        <w:ind w:firstLine="709"/>
        <w:jc w:val="both"/>
      </w:pPr>
      <w:r w:rsidRPr="00B80A2A">
        <w:t>Перспективы развития страхования в регионах во многом связаны с решением институциональных проблем регионального рынка страховых услуг. Недостаточное количество страховых компаний в регионах, господствующее положение на рынке отдельных компаний, отсутствие местных страховых компаний, специализированных консультационных центров и т.д. отрицательно сказывается на развитии страхования в регионах, существенно сужая его потенциальные возможности в развитии региональной экономики и организации страховой защиты населения.</w:t>
      </w:r>
    </w:p>
    <w:p w:rsidR="00A57091" w:rsidRPr="00B80A2A" w:rsidRDefault="00A57091" w:rsidP="00B80A2A">
      <w:pPr>
        <w:pStyle w:val="af4"/>
        <w:widowControl w:val="0"/>
        <w:spacing w:before="0" w:beforeAutospacing="0" w:after="0" w:afterAutospacing="0"/>
        <w:ind w:firstLine="709"/>
        <w:jc w:val="both"/>
      </w:pPr>
      <w:r w:rsidRPr="00B80A2A">
        <w:lastRenderedPageBreak/>
        <w:t xml:space="preserve">Весьма важным на сегодняшний день является совершенствование отраслевой структуры региональных рынков страховых услуг. Необходимо обеспечить усиление акцентов на развитии видов страхования, наиболее важных с позиций интересов местного населения и хозяйствующих субъектов. </w:t>
      </w:r>
      <w:r w:rsidRPr="00B80A2A">
        <w:rPr>
          <w:rStyle w:val="read"/>
        </w:rPr>
        <w:t xml:space="preserve">Одной из важных задач для любого региона является повышение инвестиционной привлекательности. </w:t>
      </w:r>
      <w:r w:rsidRPr="00B80A2A">
        <w:t>Зарубежные и российские инвесторы зачастую отказываются от вложения средств в различные региональные проекты вследствие отсутствия на уровне региона надежной системы гарантий возврата вложенных ими средств. Это обуславливает необходимость развития в регионах страхования инвестиционных и инновационных рисков как одного из важнейших факторов создания высококонкурентной институциональной среды, стимулирующей предпринимательскую активность и привлечение капитала в экономику региона [3. С. 64].</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Таким образом, на сегодняшний день региональные рынки страхования в России развиты в недостаточной степени и далеко не в полной мере обеспечивают предоставление страховых услуг, связанных с защитой имущественных интересов субъектов х</w:t>
      </w:r>
      <w:r>
        <w:rPr>
          <w:rFonts w:ascii="Times New Roman" w:hAnsi="Times New Roman"/>
          <w:sz w:val="24"/>
          <w:szCs w:val="24"/>
        </w:rPr>
        <w:t xml:space="preserve">озяйствования и населения. [2. </w:t>
      </w:r>
      <w:r w:rsidRPr="00B80A2A">
        <w:rPr>
          <w:rFonts w:ascii="Times New Roman" w:hAnsi="Times New Roman"/>
          <w:sz w:val="24"/>
          <w:szCs w:val="24"/>
        </w:rPr>
        <w:t>С. 184]</w:t>
      </w:r>
      <w:r>
        <w:rPr>
          <w:rFonts w:ascii="Times New Roman" w:hAnsi="Times New Roman"/>
          <w:sz w:val="24"/>
          <w:szCs w:val="24"/>
        </w:rPr>
        <w:t>.</w:t>
      </w:r>
      <w:r w:rsidRPr="00B80A2A">
        <w:rPr>
          <w:rFonts w:ascii="Times New Roman" w:hAnsi="Times New Roman"/>
          <w:sz w:val="24"/>
          <w:szCs w:val="24"/>
        </w:rPr>
        <w:t xml:space="preserve"> Вместе с тем, региональные страховые рынки в России в целом имеют перспективы дальнейшего роста и развития. Однако для этого необходимо создать достаточные условия и предпосылки.</w:t>
      </w:r>
    </w:p>
    <w:p w:rsidR="00A57091" w:rsidRDefault="00A57091" w:rsidP="00B80A2A">
      <w:pPr>
        <w:widowControl w:val="0"/>
        <w:spacing w:after="0" w:line="240" w:lineRule="auto"/>
        <w:ind w:firstLine="709"/>
        <w:jc w:val="center"/>
        <w:rPr>
          <w:rFonts w:ascii="Times New Roman" w:hAnsi="Times New Roman"/>
          <w:sz w:val="24"/>
          <w:szCs w:val="24"/>
        </w:rPr>
      </w:pPr>
    </w:p>
    <w:p w:rsidR="00A57091" w:rsidRPr="00B80A2A" w:rsidRDefault="00A57091" w:rsidP="00B80A2A">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A57091" w:rsidRPr="00B80A2A" w:rsidRDefault="00A57091" w:rsidP="004D2D3E">
      <w:pPr>
        <w:pStyle w:val="a5"/>
        <w:widowControl w:val="0"/>
        <w:numPr>
          <w:ilvl w:val="0"/>
          <w:numId w:val="83"/>
        </w:numPr>
        <w:tabs>
          <w:tab w:val="clear" w:pos="720"/>
        </w:tabs>
        <w:spacing w:after="0" w:line="240" w:lineRule="auto"/>
        <w:ind w:left="1349" w:right="992" w:hanging="357"/>
        <w:jc w:val="both"/>
        <w:rPr>
          <w:rFonts w:ascii="Times New Roman" w:hAnsi="Times New Roman"/>
          <w:sz w:val="20"/>
          <w:szCs w:val="20"/>
        </w:rPr>
      </w:pPr>
      <w:r w:rsidRPr="00B80A2A">
        <w:rPr>
          <w:rFonts w:ascii="Times New Roman" w:hAnsi="Times New Roman"/>
          <w:sz w:val="20"/>
          <w:szCs w:val="20"/>
        </w:rPr>
        <w:t>Коломин Е.В. О повышении теоретической обоснованности перспектив развития страхования// Финансы. 2009. №7. С. 39</w:t>
      </w:r>
      <w:r w:rsidRPr="00B80A2A">
        <w:rPr>
          <w:sz w:val="20"/>
          <w:szCs w:val="20"/>
        </w:rPr>
        <w:sym w:font="Symbol" w:char="F02D"/>
      </w:r>
      <w:r w:rsidRPr="00B80A2A">
        <w:rPr>
          <w:rFonts w:ascii="Times New Roman" w:hAnsi="Times New Roman"/>
          <w:sz w:val="20"/>
          <w:szCs w:val="20"/>
        </w:rPr>
        <w:t>43.</w:t>
      </w:r>
    </w:p>
    <w:p w:rsidR="00A57091" w:rsidRPr="00B80A2A" w:rsidRDefault="00A57091" w:rsidP="004D2D3E">
      <w:pPr>
        <w:pStyle w:val="a5"/>
        <w:widowControl w:val="0"/>
        <w:numPr>
          <w:ilvl w:val="0"/>
          <w:numId w:val="83"/>
        </w:numPr>
        <w:tabs>
          <w:tab w:val="clear" w:pos="720"/>
        </w:tabs>
        <w:spacing w:after="0" w:line="240" w:lineRule="auto"/>
        <w:ind w:left="1349" w:right="992" w:hanging="357"/>
        <w:jc w:val="both"/>
        <w:rPr>
          <w:rFonts w:ascii="Times New Roman" w:hAnsi="Times New Roman"/>
          <w:sz w:val="20"/>
          <w:szCs w:val="20"/>
        </w:rPr>
      </w:pPr>
      <w:r w:rsidRPr="00B80A2A">
        <w:rPr>
          <w:rFonts w:ascii="Times New Roman" w:hAnsi="Times New Roman"/>
          <w:sz w:val="20"/>
          <w:szCs w:val="20"/>
        </w:rPr>
        <w:t>Махдиева Ю.М. Теоретические аспекты развития региональных рынков страховых услуг в России // Вестник Иркутского государственного технического университета. 2011. № 1 (48). С. 181-184.</w:t>
      </w:r>
    </w:p>
    <w:p w:rsidR="00A57091" w:rsidRPr="00B80A2A" w:rsidRDefault="00A57091" w:rsidP="004D2D3E">
      <w:pPr>
        <w:pStyle w:val="a5"/>
        <w:widowControl w:val="0"/>
        <w:numPr>
          <w:ilvl w:val="0"/>
          <w:numId w:val="83"/>
        </w:numPr>
        <w:tabs>
          <w:tab w:val="clear" w:pos="720"/>
        </w:tabs>
        <w:spacing w:after="0" w:line="240" w:lineRule="auto"/>
        <w:ind w:left="1349" w:right="992" w:hanging="357"/>
        <w:jc w:val="both"/>
        <w:rPr>
          <w:rFonts w:ascii="Times New Roman" w:hAnsi="Times New Roman"/>
          <w:sz w:val="20"/>
          <w:szCs w:val="20"/>
        </w:rPr>
      </w:pPr>
      <w:r w:rsidRPr="00B80A2A">
        <w:rPr>
          <w:rFonts w:ascii="Times New Roman" w:hAnsi="Times New Roman"/>
          <w:sz w:val="20"/>
          <w:szCs w:val="20"/>
        </w:rPr>
        <w:t>Махдиева Ю.М. Страхование инновационных рисков: сущность и перспективы развития в России// Финансы и кредит. 2012. № 42 (522). С. 62-65.</w:t>
      </w:r>
    </w:p>
    <w:p w:rsidR="00A57091" w:rsidRPr="00B80A2A" w:rsidRDefault="00A57091" w:rsidP="00B80A2A">
      <w:pPr>
        <w:widowControl w:val="0"/>
        <w:spacing w:after="0" w:line="240" w:lineRule="auto"/>
        <w:ind w:firstLine="567"/>
        <w:rPr>
          <w:rFonts w:ascii="Times New Roman" w:hAnsi="Times New Roman"/>
          <w:sz w:val="24"/>
          <w:szCs w:val="24"/>
        </w:rPr>
      </w:pPr>
    </w:p>
    <w:p w:rsidR="00A57091" w:rsidRDefault="00A57091" w:rsidP="00B80A2A">
      <w:pPr>
        <w:widowControl w:val="0"/>
        <w:spacing w:after="0" w:line="240" w:lineRule="auto"/>
        <w:ind w:firstLine="567"/>
        <w:rPr>
          <w:rFonts w:ascii="Times New Roman" w:hAnsi="Times New Roman"/>
          <w:sz w:val="24"/>
          <w:szCs w:val="24"/>
        </w:rPr>
      </w:pPr>
    </w:p>
    <w:p w:rsidR="00A57091" w:rsidRPr="00753FDF" w:rsidRDefault="00A57091" w:rsidP="00B80A2A">
      <w:pPr>
        <w:widowControl w:val="0"/>
        <w:spacing w:after="0" w:line="240" w:lineRule="auto"/>
        <w:rPr>
          <w:rFonts w:ascii="Times New Roman" w:hAnsi="Times New Roman"/>
          <w:b/>
          <w:sz w:val="24"/>
          <w:szCs w:val="24"/>
        </w:rPr>
      </w:pPr>
      <w:r w:rsidRPr="00753FDF">
        <w:rPr>
          <w:rFonts w:ascii="Times New Roman" w:hAnsi="Times New Roman"/>
          <w:b/>
          <w:sz w:val="24"/>
          <w:szCs w:val="24"/>
        </w:rPr>
        <w:t>УДК 336.02</w:t>
      </w:r>
    </w:p>
    <w:p w:rsidR="00A57091" w:rsidRDefault="00A57091" w:rsidP="00B80A2A">
      <w:pPr>
        <w:widowControl w:val="0"/>
        <w:spacing w:after="0" w:line="240" w:lineRule="auto"/>
        <w:ind w:firstLine="567"/>
        <w:jc w:val="center"/>
        <w:rPr>
          <w:rFonts w:ascii="Times New Roman" w:hAnsi="Times New Roman"/>
          <w:b/>
          <w:sz w:val="24"/>
          <w:szCs w:val="24"/>
        </w:rPr>
      </w:pPr>
    </w:p>
    <w:p w:rsidR="00A57091" w:rsidRPr="00B80A2A" w:rsidRDefault="00A57091" w:rsidP="00B80A2A">
      <w:pPr>
        <w:widowControl w:val="0"/>
        <w:spacing w:after="0" w:line="240" w:lineRule="auto"/>
        <w:jc w:val="center"/>
        <w:rPr>
          <w:rFonts w:ascii="Times New Roman" w:hAnsi="Times New Roman"/>
          <w:b/>
          <w:sz w:val="24"/>
          <w:szCs w:val="24"/>
        </w:rPr>
      </w:pPr>
      <w:r w:rsidRPr="00B80A2A">
        <w:rPr>
          <w:rFonts w:ascii="Times New Roman" w:hAnsi="Times New Roman"/>
          <w:b/>
          <w:sz w:val="24"/>
          <w:szCs w:val="24"/>
        </w:rPr>
        <w:t>ИСТОЧНИКОВАЯ ОСНОВА ФОРМИРОВАНИЯ НАЛОГА НА ДОХОДЫ ФИЗИЧЕСКИХ ЛИЦ</w:t>
      </w:r>
    </w:p>
    <w:p w:rsidR="00A57091" w:rsidRPr="00B80A2A" w:rsidRDefault="00A57091" w:rsidP="00B80A2A">
      <w:pPr>
        <w:widowControl w:val="0"/>
        <w:spacing w:after="0" w:line="240" w:lineRule="auto"/>
        <w:jc w:val="center"/>
        <w:rPr>
          <w:rFonts w:ascii="Times New Roman" w:hAnsi="Times New Roman"/>
          <w:b/>
          <w:i/>
          <w:sz w:val="24"/>
          <w:szCs w:val="24"/>
        </w:rPr>
      </w:pPr>
    </w:p>
    <w:p w:rsidR="00A57091" w:rsidRDefault="00A57091" w:rsidP="00B80A2A">
      <w:pPr>
        <w:widowControl w:val="0"/>
        <w:spacing w:after="0" w:line="240" w:lineRule="auto"/>
        <w:jc w:val="center"/>
        <w:rPr>
          <w:rFonts w:ascii="Times New Roman" w:hAnsi="Times New Roman"/>
          <w:b/>
          <w:i/>
          <w:sz w:val="24"/>
          <w:szCs w:val="24"/>
        </w:rPr>
      </w:pPr>
      <w:r w:rsidRPr="00B80A2A">
        <w:rPr>
          <w:rFonts w:ascii="Times New Roman" w:hAnsi="Times New Roman"/>
          <w:b/>
          <w:i/>
          <w:sz w:val="24"/>
          <w:szCs w:val="24"/>
        </w:rPr>
        <w:t>М.Ш.</w:t>
      </w:r>
      <w:r w:rsidR="00356AB4">
        <w:rPr>
          <w:rFonts w:ascii="Times New Roman" w:hAnsi="Times New Roman"/>
          <w:b/>
          <w:i/>
          <w:sz w:val="24"/>
          <w:szCs w:val="24"/>
        </w:rPr>
        <w:t xml:space="preserve"> </w:t>
      </w:r>
      <w:r w:rsidRPr="00B80A2A">
        <w:rPr>
          <w:rFonts w:ascii="Times New Roman" w:hAnsi="Times New Roman"/>
          <w:b/>
          <w:i/>
          <w:sz w:val="24"/>
          <w:szCs w:val="24"/>
        </w:rPr>
        <w:t>Баснукаев</w:t>
      </w:r>
      <w:r>
        <w:rPr>
          <w:rFonts w:ascii="Times New Roman" w:hAnsi="Times New Roman"/>
          <w:b/>
          <w:i/>
          <w:sz w:val="24"/>
          <w:szCs w:val="24"/>
        </w:rPr>
        <w:t xml:space="preserve">, </w:t>
      </w:r>
    </w:p>
    <w:p w:rsidR="00A57091" w:rsidRPr="00753FDF" w:rsidRDefault="00A57091" w:rsidP="00B80A2A">
      <w:pPr>
        <w:widowControl w:val="0"/>
        <w:spacing w:after="0" w:line="240" w:lineRule="auto"/>
        <w:jc w:val="center"/>
        <w:rPr>
          <w:rFonts w:ascii="Times New Roman" w:hAnsi="Times New Roman"/>
          <w:i/>
          <w:sz w:val="24"/>
          <w:szCs w:val="24"/>
        </w:rPr>
      </w:pPr>
      <w:r w:rsidRPr="00753FDF">
        <w:rPr>
          <w:rFonts w:ascii="Times New Roman" w:hAnsi="Times New Roman"/>
          <w:i/>
          <w:sz w:val="24"/>
          <w:szCs w:val="24"/>
        </w:rPr>
        <w:t xml:space="preserve">к.э.н., доцент, заведующий кафедрой налогов и налогообложения, </w:t>
      </w:r>
    </w:p>
    <w:p w:rsidR="00A57091" w:rsidRPr="00753FDF" w:rsidRDefault="00A57091" w:rsidP="00B80A2A">
      <w:pPr>
        <w:widowControl w:val="0"/>
        <w:spacing w:after="0" w:line="240" w:lineRule="auto"/>
        <w:jc w:val="center"/>
        <w:rPr>
          <w:rFonts w:ascii="Times New Roman" w:hAnsi="Times New Roman"/>
          <w:i/>
          <w:sz w:val="24"/>
          <w:szCs w:val="24"/>
        </w:rPr>
      </w:pPr>
      <w:r w:rsidRPr="00753FDF">
        <w:rPr>
          <w:rFonts w:ascii="Times New Roman" w:hAnsi="Times New Roman"/>
          <w:i/>
          <w:sz w:val="24"/>
          <w:szCs w:val="24"/>
        </w:rPr>
        <w:t xml:space="preserve">Чеченский государственный университет </w:t>
      </w:r>
    </w:p>
    <w:p w:rsidR="00A57091" w:rsidRDefault="00A57091" w:rsidP="00B80A2A">
      <w:pPr>
        <w:widowControl w:val="0"/>
        <w:spacing w:after="0" w:line="240" w:lineRule="auto"/>
        <w:jc w:val="center"/>
        <w:rPr>
          <w:rFonts w:ascii="Times New Roman" w:hAnsi="Times New Roman"/>
          <w:b/>
          <w:i/>
          <w:sz w:val="24"/>
          <w:szCs w:val="24"/>
        </w:rPr>
      </w:pPr>
      <w:r>
        <w:rPr>
          <w:rFonts w:ascii="Times New Roman" w:hAnsi="Times New Roman"/>
          <w:b/>
          <w:i/>
          <w:sz w:val="24"/>
          <w:szCs w:val="24"/>
        </w:rPr>
        <w:t xml:space="preserve">А-В.Б. </w:t>
      </w:r>
      <w:r w:rsidRPr="00B80A2A">
        <w:rPr>
          <w:rFonts w:ascii="Times New Roman" w:hAnsi="Times New Roman"/>
          <w:b/>
          <w:i/>
          <w:sz w:val="24"/>
          <w:szCs w:val="24"/>
        </w:rPr>
        <w:t>Баматалиев</w:t>
      </w:r>
      <w:r>
        <w:rPr>
          <w:rFonts w:ascii="Times New Roman" w:hAnsi="Times New Roman"/>
          <w:b/>
          <w:i/>
          <w:sz w:val="24"/>
          <w:szCs w:val="24"/>
        </w:rPr>
        <w:t xml:space="preserve">, </w:t>
      </w:r>
    </w:p>
    <w:p w:rsidR="00A57091" w:rsidRPr="00E45EC4" w:rsidRDefault="00A57091" w:rsidP="00B80A2A">
      <w:pPr>
        <w:widowControl w:val="0"/>
        <w:spacing w:after="0" w:line="240" w:lineRule="auto"/>
        <w:jc w:val="center"/>
        <w:rPr>
          <w:rFonts w:ascii="Times New Roman" w:hAnsi="Times New Roman"/>
          <w:i/>
          <w:sz w:val="24"/>
          <w:szCs w:val="24"/>
        </w:rPr>
      </w:pPr>
      <w:r w:rsidRPr="00E45EC4">
        <w:rPr>
          <w:rFonts w:ascii="Times New Roman" w:hAnsi="Times New Roman"/>
          <w:i/>
          <w:sz w:val="24"/>
          <w:szCs w:val="24"/>
        </w:rPr>
        <w:t xml:space="preserve">старший преподаватель кафедры налогов и налогообложения, </w:t>
      </w:r>
    </w:p>
    <w:p w:rsidR="00A57091" w:rsidRPr="007A3E44" w:rsidRDefault="00A57091" w:rsidP="00B80A2A">
      <w:pPr>
        <w:widowControl w:val="0"/>
        <w:spacing w:after="0" w:line="240" w:lineRule="auto"/>
        <w:jc w:val="center"/>
        <w:rPr>
          <w:rFonts w:ascii="Times New Roman" w:hAnsi="Times New Roman"/>
          <w:i/>
          <w:sz w:val="24"/>
          <w:szCs w:val="24"/>
          <w:lang w:val="en-US"/>
        </w:rPr>
      </w:pPr>
      <w:r w:rsidRPr="00E45EC4">
        <w:rPr>
          <w:rFonts w:ascii="Times New Roman" w:hAnsi="Times New Roman"/>
          <w:i/>
          <w:sz w:val="24"/>
          <w:szCs w:val="24"/>
        </w:rPr>
        <w:t>Чеченский</w:t>
      </w:r>
      <w:r w:rsidRPr="007A3E44">
        <w:rPr>
          <w:rFonts w:ascii="Times New Roman" w:hAnsi="Times New Roman"/>
          <w:i/>
          <w:sz w:val="24"/>
          <w:szCs w:val="24"/>
          <w:lang w:val="en-US"/>
        </w:rPr>
        <w:t xml:space="preserve"> </w:t>
      </w:r>
      <w:r w:rsidRPr="00E45EC4">
        <w:rPr>
          <w:rFonts w:ascii="Times New Roman" w:hAnsi="Times New Roman"/>
          <w:i/>
          <w:sz w:val="24"/>
          <w:szCs w:val="24"/>
        </w:rPr>
        <w:t>государственный</w:t>
      </w:r>
      <w:r w:rsidRPr="007A3E44">
        <w:rPr>
          <w:rFonts w:ascii="Times New Roman" w:hAnsi="Times New Roman"/>
          <w:i/>
          <w:sz w:val="24"/>
          <w:szCs w:val="24"/>
          <w:lang w:val="en-US"/>
        </w:rPr>
        <w:t xml:space="preserve"> </w:t>
      </w:r>
      <w:r w:rsidRPr="00E45EC4">
        <w:rPr>
          <w:rFonts w:ascii="Times New Roman" w:hAnsi="Times New Roman"/>
          <w:i/>
          <w:sz w:val="24"/>
          <w:szCs w:val="24"/>
        </w:rPr>
        <w:t>университет</w:t>
      </w:r>
      <w:r w:rsidRPr="007A3E44">
        <w:rPr>
          <w:rFonts w:ascii="Times New Roman" w:hAnsi="Times New Roman"/>
          <w:i/>
          <w:sz w:val="24"/>
          <w:szCs w:val="24"/>
          <w:lang w:val="en-US"/>
        </w:rPr>
        <w:t xml:space="preserve"> </w:t>
      </w:r>
    </w:p>
    <w:p w:rsidR="00A57091" w:rsidRPr="007A3E44" w:rsidRDefault="00A57091" w:rsidP="00B80A2A">
      <w:pPr>
        <w:widowControl w:val="0"/>
        <w:spacing w:after="0" w:line="240" w:lineRule="auto"/>
        <w:jc w:val="center"/>
        <w:rPr>
          <w:rFonts w:ascii="Times New Roman" w:hAnsi="Times New Roman"/>
          <w:sz w:val="24"/>
          <w:szCs w:val="24"/>
          <w:lang w:val="en-US"/>
        </w:rPr>
      </w:pPr>
    </w:p>
    <w:p w:rsidR="00A57091" w:rsidRPr="007A3E44" w:rsidRDefault="00A57091" w:rsidP="0067141F">
      <w:pPr>
        <w:widowControl w:val="0"/>
        <w:spacing w:after="0" w:line="240" w:lineRule="auto"/>
        <w:jc w:val="center"/>
        <w:rPr>
          <w:rFonts w:ascii="Times New Roman" w:hAnsi="Times New Roman"/>
          <w:b/>
          <w:sz w:val="24"/>
          <w:szCs w:val="24"/>
          <w:lang w:val="en-US"/>
        </w:rPr>
      </w:pPr>
      <w:r w:rsidRPr="0067141F">
        <w:rPr>
          <w:rFonts w:ascii="Times New Roman" w:hAnsi="Times New Roman"/>
          <w:b/>
          <w:sz w:val="24"/>
          <w:szCs w:val="24"/>
          <w:lang w:val="en-US"/>
        </w:rPr>
        <w:t>SOURCE THE BASIS FOR THE FORMATION OF THE TAX TO INCOMES OF PHYSICAL PERSONS</w:t>
      </w:r>
    </w:p>
    <w:p w:rsidR="00A57091" w:rsidRPr="007A3E44" w:rsidRDefault="00A57091" w:rsidP="0067141F">
      <w:pPr>
        <w:widowControl w:val="0"/>
        <w:spacing w:after="0" w:line="240" w:lineRule="auto"/>
        <w:jc w:val="center"/>
        <w:rPr>
          <w:rFonts w:ascii="Times New Roman" w:hAnsi="Times New Roman"/>
          <w:b/>
          <w:i/>
          <w:sz w:val="24"/>
          <w:szCs w:val="24"/>
          <w:lang w:val="en-US"/>
        </w:rPr>
      </w:pPr>
    </w:p>
    <w:p w:rsidR="00A57091" w:rsidRPr="0067141F" w:rsidRDefault="00A57091" w:rsidP="0067141F">
      <w:pPr>
        <w:widowControl w:val="0"/>
        <w:spacing w:after="0" w:line="240" w:lineRule="auto"/>
        <w:jc w:val="center"/>
        <w:rPr>
          <w:rFonts w:ascii="Times New Roman" w:hAnsi="Times New Roman"/>
          <w:b/>
          <w:i/>
          <w:sz w:val="24"/>
          <w:szCs w:val="24"/>
          <w:lang w:val="en-US"/>
        </w:rPr>
      </w:pPr>
      <w:r w:rsidRPr="0067141F">
        <w:rPr>
          <w:rFonts w:ascii="Times New Roman" w:hAnsi="Times New Roman"/>
          <w:b/>
          <w:i/>
          <w:sz w:val="24"/>
          <w:szCs w:val="24"/>
          <w:lang w:val="en-US"/>
        </w:rPr>
        <w:t xml:space="preserve">M.S. Basnukaev, </w:t>
      </w:r>
    </w:p>
    <w:p w:rsidR="00A57091" w:rsidRPr="0067141F" w:rsidRDefault="00A57091" w:rsidP="0067141F">
      <w:pPr>
        <w:widowControl w:val="0"/>
        <w:spacing w:after="0" w:line="240" w:lineRule="auto"/>
        <w:jc w:val="center"/>
        <w:rPr>
          <w:rFonts w:ascii="Times New Roman" w:hAnsi="Times New Roman"/>
          <w:i/>
          <w:sz w:val="24"/>
          <w:szCs w:val="24"/>
          <w:lang w:val="en-US"/>
        </w:rPr>
      </w:pPr>
      <w:r w:rsidRPr="0067141F">
        <w:rPr>
          <w:rFonts w:ascii="Times New Roman" w:hAnsi="Times New Roman"/>
          <w:i/>
          <w:sz w:val="24"/>
          <w:szCs w:val="24"/>
          <w:lang w:val="en-US"/>
        </w:rPr>
        <w:t xml:space="preserve">Ph. D., associate Professor, head of Department of taxes and taxation, </w:t>
      </w:r>
    </w:p>
    <w:p w:rsidR="00A57091" w:rsidRPr="007A3E44" w:rsidRDefault="00A57091" w:rsidP="0067141F">
      <w:pPr>
        <w:widowControl w:val="0"/>
        <w:spacing w:after="0" w:line="240" w:lineRule="auto"/>
        <w:jc w:val="center"/>
        <w:rPr>
          <w:rFonts w:ascii="Times New Roman" w:hAnsi="Times New Roman"/>
          <w:i/>
          <w:sz w:val="24"/>
          <w:szCs w:val="24"/>
          <w:lang w:val="en-US"/>
        </w:rPr>
      </w:pPr>
      <w:r w:rsidRPr="007A3E44">
        <w:rPr>
          <w:rFonts w:ascii="Times New Roman" w:hAnsi="Times New Roman"/>
          <w:i/>
          <w:sz w:val="24"/>
          <w:szCs w:val="24"/>
          <w:lang w:val="en-US"/>
        </w:rPr>
        <w:t>Chechen state University</w:t>
      </w:r>
    </w:p>
    <w:p w:rsidR="00A57091" w:rsidRPr="0088547F" w:rsidRDefault="00A57091" w:rsidP="0088547F">
      <w:pPr>
        <w:widowControl w:val="0"/>
        <w:spacing w:after="0" w:line="240" w:lineRule="auto"/>
        <w:ind w:left="992" w:right="992"/>
        <w:jc w:val="center"/>
        <w:rPr>
          <w:rFonts w:ascii="Times New Roman" w:hAnsi="Times New Roman"/>
          <w:b/>
          <w:i/>
          <w:sz w:val="24"/>
          <w:szCs w:val="24"/>
          <w:lang w:val="en-US"/>
        </w:rPr>
      </w:pPr>
      <w:r>
        <w:rPr>
          <w:rFonts w:ascii="Times New Roman" w:hAnsi="Times New Roman"/>
          <w:b/>
          <w:i/>
          <w:sz w:val="24"/>
          <w:szCs w:val="24"/>
          <w:lang w:val="en-US"/>
        </w:rPr>
        <w:t>A-V.B. B</w:t>
      </w:r>
      <w:r w:rsidRPr="0088547F">
        <w:rPr>
          <w:rFonts w:ascii="Times New Roman" w:hAnsi="Times New Roman"/>
          <w:b/>
          <w:i/>
          <w:sz w:val="24"/>
          <w:szCs w:val="24"/>
          <w:lang w:val="en-US"/>
        </w:rPr>
        <w:t>amataliev,</w:t>
      </w:r>
    </w:p>
    <w:p w:rsidR="00A57091" w:rsidRPr="0088547F" w:rsidRDefault="00A57091" w:rsidP="0088547F">
      <w:pPr>
        <w:widowControl w:val="0"/>
        <w:spacing w:after="0" w:line="240" w:lineRule="auto"/>
        <w:ind w:left="992" w:right="992"/>
        <w:jc w:val="center"/>
        <w:rPr>
          <w:rFonts w:ascii="Times New Roman" w:hAnsi="Times New Roman"/>
          <w:i/>
          <w:sz w:val="24"/>
          <w:szCs w:val="24"/>
          <w:lang w:val="en-US"/>
        </w:rPr>
      </w:pPr>
      <w:r w:rsidRPr="0088547F">
        <w:rPr>
          <w:rFonts w:ascii="Times New Roman" w:hAnsi="Times New Roman"/>
          <w:i/>
          <w:sz w:val="24"/>
          <w:szCs w:val="24"/>
          <w:lang w:val="en-US"/>
        </w:rPr>
        <w:t>senior lecturer of taxes and taxation,</w:t>
      </w:r>
    </w:p>
    <w:p w:rsidR="00A57091" w:rsidRDefault="00A57091" w:rsidP="0088547F">
      <w:pPr>
        <w:widowControl w:val="0"/>
        <w:spacing w:after="0" w:line="240" w:lineRule="auto"/>
        <w:ind w:left="992" w:right="992"/>
        <w:jc w:val="center"/>
        <w:rPr>
          <w:rFonts w:ascii="Times New Roman" w:hAnsi="Times New Roman"/>
          <w:i/>
          <w:sz w:val="24"/>
          <w:szCs w:val="24"/>
        </w:rPr>
      </w:pPr>
      <w:r w:rsidRPr="0088547F">
        <w:rPr>
          <w:rFonts w:ascii="Times New Roman" w:hAnsi="Times New Roman"/>
          <w:i/>
          <w:sz w:val="24"/>
          <w:szCs w:val="24"/>
        </w:rPr>
        <w:t>Chechen state University</w:t>
      </w:r>
    </w:p>
    <w:p w:rsidR="00A57091" w:rsidRDefault="00A57091" w:rsidP="0088547F">
      <w:pPr>
        <w:widowControl w:val="0"/>
        <w:spacing w:after="0" w:line="240" w:lineRule="auto"/>
        <w:ind w:left="992" w:right="992"/>
        <w:jc w:val="center"/>
        <w:rPr>
          <w:rFonts w:ascii="Times New Roman" w:hAnsi="Times New Roman"/>
          <w:i/>
          <w:sz w:val="24"/>
          <w:szCs w:val="24"/>
        </w:rPr>
      </w:pPr>
    </w:p>
    <w:p w:rsidR="00A57091" w:rsidRPr="00356AB4" w:rsidRDefault="00A57091" w:rsidP="0088547F">
      <w:pPr>
        <w:widowControl w:val="0"/>
        <w:spacing w:after="0" w:line="240" w:lineRule="auto"/>
        <w:ind w:left="992" w:right="992"/>
        <w:jc w:val="both"/>
        <w:rPr>
          <w:rFonts w:ascii="Times New Roman" w:hAnsi="Times New Roman"/>
          <w:i/>
          <w:sz w:val="20"/>
          <w:szCs w:val="20"/>
        </w:rPr>
      </w:pPr>
      <w:r w:rsidRPr="00356AB4">
        <w:rPr>
          <w:rFonts w:ascii="Times New Roman" w:hAnsi="Times New Roman"/>
          <w:b/>
          <w:i/>
          <w:sz w:val="20"/>
          <w:szCs w:val="20"/>
        </w:rPr>
        <w:t>Аннотация:</w:t>
      </w:r>
      <w:r w:rsidRPr="00356AB4">
        <w:rPr>
          <w:rFonts w:ascii="Times New Roman" w:hAnsi="Times New Roman"/>
          <w:i/>
          <w:sz w:val="20"/>
          <w:szCs w:val="20"/>
        </w:rPr>
        <w:t xml:space="preserve"> в статье рассматривается проблематика налогообложения доходов физических лиц с позиций обоснования основных принципов. Аргументируется, что принципы налогообложения создают не только определенную системность в </w:t>
      </w:r>
      <w:r w:rsidRPr="00356AB4">
        <w:rPr>
          <w:rFonts w:ascii="Times New Roman" w:hAnsi="Times New Roman"/>
          <w:i/>
          <w:sz w:val="20"/>
          <w:szCs w:val="20"/>
        </w:rPr>
        <w:lastRenderedPageBreak/>
        <w:t>налоговом изъятии части доходов в бюджеты, но и его целесообразные оправданности в системе налогообложения. Указывается, что главными вопросами являются обоснованность налогооблагаемой базы и установлении дифференцированных ставок.</w:t>
      </w:r>
    </w:p>
    <w:p w:rsidR="00A57091" w:rsidRPr="00356AB4" w:rsidRDefault="00A57091" w:rsidP="0067141F">
      <w:pPr>
        <w:widowControl w:val="0"/>
        <w:spacing w:after="0" w:line="240" w:lineRule="auto"/>
        <w:ind w:left="992" w:right="992"/>
        <w:jc w:val="both"/>
        <w:rPr>
          <w:rFonts w:ascii="Times New Roman" w:hAnsi="Times New Roman"/>
          <w:i/>
          <w:sz w:val="20"/>
          <w:szCs w:val="20"/>
        </w:rPr>
      </w:pPr>
      <w:r w:rsidRPr="00356AB4">
        <w:rPr>
          <w:rFonts w:ascii="Times New Roman" w:hAnsi="Times New Roman"/>
          <w:b/>
          <w:i/>
          <w:sz w:val="20"/>
          <w:szCs w:val="20"/>
        </w:rPr>
        <w:t>Ключевые слова:</w:t>
      </w:r>
      <w:r w:rsidRPr="00356AB4">
        <w:rPr>
          <w:rFonts w:ascii="Times New Roman" w:hAnsi="Times New Roman"/>
          <w:i/>
          <w:sz w:val="20"/>
          <w:szCs w:val="20"/>
        </w:rPr>
        <w:t xml:space="preserve"> налог, физические лица, ставка налога, дифференцированные ставки, налоговая база, налогооблагаемый доход, скрываемость доходов, структурированность доходов, равенство налогоплательщиков, налоговые льготы.</w:t>
      </w:r>
    </w:p>
    <w:p w:rsidR="00A57091" w:rsidRPr="007A3E44" w:rsidRDefault="00A57091" w:rsidP="0067141F">
      <w:pPr>
        <w:widowControl w:val="0"/>
        <w:spacing w:after="0" w:line="240" w:lineRule="auto"/>
        <w:ind w:left="992" w:right="992"/>
        <w:jc w:val="center"/>
        <w:rPr>
          <w:rFonts w:ascii="Times New Roman" w:hAnsi="Times New Roman"/>
          <w:i/>
          <w:sz w:val="20"/>
          <w:szCs w:val="20"/>
        </w:rPr>
      </w:pPr>
    </w:p>
    <w:p w:rsidR="00A57091" w:rsidRPr="00966747" w:rsidRDefault="00A57091" w:rsidP="0067141F">
      <w:pPr>
        <w:widowControl w:val="0"/>
        <w:spacing w:after="0" w:line="240" w:lineRule="auto"/>
        <w:ind w:left="992" w:right="992"/>
        <w:jc w:val="both"/>
        <w:rPr>
          <w:rFonts w:ascii="Times New Roman" w:hAnsi="Times New Roman"/>
          <w:i/>
          <w:sz w:val="20"/>
          <w:szCs w:val="20"/>
          <w:lang w:val="en-US"/>
        </w:rPr>
      </w:pPr>
      <w:r w:rsidRPr="00966747">
        <w:rPr>
          <w:rFonts w:ascii="Times New Roman" w:hAnsi="Times New Roman"/>
          <w:b/>
          <w:i/>
          <w:sz w:val="20"/>
          <w:szCs w:val="20"/>
          <w:lang w:val="en-US"/>
        </w:rPr>
        <w:t>Annotation:</w:t>
      </w:r>
      <w:r>
        <w:rPr>
          <w:rFonts w:ascii="Times New Roman" w:hAnsi="Times New Roman"/>
          <w:i/>
          <w:sz w:val="20"/>
          <w:szCs w:val="20"/>
          <w:lang w:val="en-US"/>
        </w:rPr>
        <w:t xml:space="preserve"> t</w:t>
      </w:r>
      <w:r w:rsidRPr="00966747">
        <w:rPr>
          <w:rFonts w:ascii="Times New Roman" w:hAnsi="Times New Roman"/>
          <w:i/>
          <w:sz w:val="20"/>
          <w:szCs w:val="20"/>
          <w:lang w:val="en-US"/>
        </w:rPr>
        <w:t>he article discusses the problems of the personal income tax from the standpoint of the basic principles of justification. It is argued that the principles of taxation not only create a certain consistency in the tax exemption of the revenues in the budget, but its reasonable justification in the tax system. It is stated that the main issue is the validity of the tax base and the establishment of differentiated rates.</w:t>
      </w:r>
    </w:p>
    <w:p w:rsidR="00A57091" w:rsidRPr="00966747" w:rsidRDefault="00A57091" w:rsidP="0067141F">
      <w:pPr>
        <w:widowControl w:val="0"/>
        <w:spacing w:after="0" w:line="240" w:lineRule="auto"/>
        <w:ind w:left="992" w:right="992"/>
        <w:jc w:val="both"/>
        <w:rPr>
          <w:rFonts w:ascii="Times New Roman" w:hAnsi="Times New Roman"/>
          <w:sz w:val="20"/>
          <w:szCs w:val="20"/>
          <w:lang w:val="en-US"/>
        </w:rPr>
      </w:pPr>
      <w:r w:rsidRPr="00966747">
        <w:rPr>
          <w:rFonts w:ascii="Times New Roman" w:hAnsi="Times New Roman"/>
          <w:b/>
          <w:i/>
          <w:sz w:val="20"/>
          <w:szCs w:val="20"/>
          <w:lang w:val="en-US"/>
        </w:rPr>
        <w:t>Keywords</w:t>
      </w:r>
      <w:r w:rsidRPr="00966747">
        <w:rPr>
          <w:rFonts w:ascii="Times New Roman" w:hAnsi="Times New Roman"/>
          <w:b/>
          <w:sz w:val="20"/>
          <w:szCs w:val="20"/>
          <w:lang w:val="en-US"/>
        </w:rPr>
        <w:t>:</w:t>
      </w:r>
      <w:r w:rsidRPr="00966747">
        <w:rPr>
          <w:rFonts w:ascii="Times New Roman" w:hAnsi="Times New Roman"/>
          <w:sz w:val="20"/>
          <w:szCs w:val="20"/>
          <w:lang w:val="en-US"/>
        </w:rPr>
        <w:t xml:space="preserve"> tax, physical persons tax rate, differentiated rates, the tax base, taxable income, skryvaemost income, structured income equality of taxpayers, tax incentives.</w:t>
      </w:r>
    </w:p>
    <w:p w:rsidR="00A57091" w:rsidRPr="007A3E44" w:rsidRDefault="00A57091" w:rsidP="0067141F">
      <w:pPr>
        <w:widowControl w:val="0"/>
        <w:spacing w:after="0" w:line="240" w:lineRule="auto"/>
        <w:ind w:left="992" w:right="992"/>
        <w:jc w:val="both"/>
        <w:rPr>
          <w:rFonts w:ascii="Times New Roman" w:hAnsi="Times New Roman"/>
          <w:sz w:val="24"/>
          <w:szCs w:val="24"/>
          <w:lang w:val="en-US"/>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Налогообложение доходов физических лиц считается важнейшим и к тому же стабильным источником местных и региональных бюджетов. Как известно, Налоговый кодекс РФ устанавливает объект налогообложения физических лиц в качестве и количественном измерении - как совокупный годовой доход физического лица [1]. Это принцип налогообложения и он дополняется рядом других принципов, которые создают не только определенную системность в налоговом изъятии части доходов в бюджеты, но и его целесообразные оправданности в системе налогообложения. Системность налога зависима не только от порядка и уровня установленной ставки (хотя это имеет важнейшее значение), но и от ее равновесности (ставки) в общей налоговой п</w:t>
      </w:r>
      <w:r>
        <w:rPr>
          <w:rFonts w:ascii="Times New Roman" w:hAnsi="Times New Roman"/>
          <w:sz w:val="24"/>
          <w:szCs w:val="24"/>
        </w:rPr>
        <w:t>рактике. Ставки устанавливаемых</w:t>
      </w:r>
      <w:r w:rsidRPr="00B80A2A">
        <w:rPr>
          <w:rFonts w:ascii="Times New Roman" w:hAnsi="Times New Roman"/>
          <w:sz w:val="24"/>
          <w:szCs w:val="24"/>
        </w:rPr>
        <w:t xml:space="preserve"> налогов в их совокупности задают определенное долевое значение налогов в суммарной величине создаваемых в экономике доходов.</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Налоговый кодекс РФ определил принцип базового подхода к налогу на доходы физических лиц. В частности в нем установлено, что должно иметь место равенство налогоплательщиков вне зависимости от социальной и иной другой принадлежности. Исключением являются те льготы, которые также прописаны в Налоговом кодексе. Все льготы целевые и предоставляются в форме не изъятия части реализуемых физическими лицами доходов. Важно подчеркнуть, что принцип льготирования доходов физических лиц фиксирует не только необходимость учета специфики изъятия доходов физических лиц в бюджеты (бюджеты не являются нейтральными к этой части доходов физических лиц), но и значимости социальной мотивации такого нормативного подхода к решаемым задачам.</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Безусловно, в налогообложении доходов всегда центральное значение имеет определение самого дохода. Какой доход и как определен имеет решающее значение и это касается как устанавливаемой ставки, так и уточненности базовой основы (базы) налогообложения. Сложности здесь заключаются в том, что база НДФЛ формируется большим разнообразием формирующихся доходов. Ее практическое измерение не сводимо только к заработной плате. К ней приплюсовываются различные вознаграждения, которые физические лица получают как доход. В этой связи чрезвычайно важно добиваться четкости, определенности оценки фактически полученного физическим лицом дохода.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Множественность формирующейся основы доходов физических лиц, безусловно, вносит определенные сложности в уточнении фактически облагаемого налогом дохода. Более того, все больше в российской практике налогообложения проявляет себя, когда остается неясным вопрос о равенстве налогообложения по единой ставке доходов одинакового размера, но получаемых физическими лицами по различным источникам происхождения. В базе НДФЛ все доходы учитываются без уточнения разных возможностей их получения, к тому же имеющих разное качество обратного влияния на экономические процессы и доходность в целом.</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lastRenderedPageBreak/>
        <w:t>Доход, лежащий в основе (базе) налогообложения НДФЛ, является всегда расчетной величиной и это значит, что в момент расчета величины доходной базы НДФЛ крайне важно осуществлять дифференцированную оценку ее различных частей. Невключение отдельных частей указанных доходов - задача сложная</w:t>
      </w:r>
      <w:r>
        <w:rPr>
          <w:rFonts w:ascii="Times New Roman" w:hAnsi="Times New Roman"/>
          <w:sz w:val="24"/>
          <w:szCs w:val="24"/>
        </w:rPr>
        <w:t>, но в принципе решаемая, если получаемые обоснования</w:t>
      </w:r>
      <w:r w:rsidRPr="00B80A2A">
        <w:rPr>
          <w:rFonts w:ascii="Times New Roman" w:hAnsi="Times New Roman"/>
          <w:sz w:val="24"/>
          <w:szCs w:val="24"/>
        </w:rPr>
        <w:t xml:space="preserve"> будут иметь положительное значение как в экономике, так и социальной практике.</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Известный немецкий финансист Дитер Брюммерх</w:t>
      </w:r>
      <w:r>
        <w:rPr>
          <w:rFonts w:ascii="Times New Roman" w:hAnsi="Times New Roman"/>
          <w:sz w:val="24"/>
          <w:szCs w:val="24"/>
        </w:rPr>
        <w:t>офф указанную выше проблематику</w:t>
      </w:r>
      <w:r w:rsidRPr="00B80A2A">
        <w:rPr>
          <w:rFonts w:ascii="Times New Roman" w:hAnsi="Times New Roman"/>
          <w:sz w:val="24"/>
          <w:szCs w:val="24"/>
        </w:rPr>
        <w:t xml:space="preserve"> сформулировал следующим образом: « налоги на доходы в принципе не классифицируются по происхождению отдельных частей доходов. Доходы независимо от их структуры и условий получения рассматриваются к</w:t>
      </w:r>
      <w:r>
        <w:rPr>
          <w:rFonts w:ascii="Times New Roman" w:hAnsi="Times New Roman"/>
          <w:sz w:val="24"/>
          <w:szCs w:val="24"/>
        </w:rPr>
        <w:t>ак выражение платежеспособности</w:t>
      </w:r>
      <w:r w:rsidRPr="00B80A2A">
        <w:rPr>
          <w:rFonts w:ascii="Times New Roman" w:hAnsi="Times New Roman"/>
          <w:sz w:val="24"/>
          <w:szCs w:val="24"/>
        </w:rPr>
        <w:t>. Несмотря на то, что налогооблагаемый доход связан с отдельной  персоной, он не является субъективной категорией. С точки зрения осуществимости (возможность проверки существенных данных при налогообложении) это является необходимым, но – с учетом аспекта горизонтального равенства-проблематичным предположением»</w:t>
      </w:r>
      <w:r>
        <w:rPr>
          <w:rFonts w:ascii="Times New Roman" w:hAnsi="Times New Roman"/>
          <w:sz w:val="24"/>
          <w:szCs w:val="24"/>
        </w:rPr>
        <w:t xml:space="preserve"> </w:t>
      </w:r>
      <w:r w:rsidRPr="00B80A2A">
        <w:rPr>
          <w:rFonts w:ascii="Times New Roman" w:hAnsi="Times New Roman"/>
          <w:sz w:val="24"/>
          <w:szCs w:val="24"/>
        </w:rPr>
        <w:t>[2].</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Такая постановка проблемы налогообложения, как представляется, актуальна для российской практики. Во-первых, структурированность доходов физических лиц малоучитываема (по причине невыявляемости), хотя заслуживает пристального внимания, коль скоро действительно связана с платежеспособностью и, конечно же, спросом тоже. Во-вторых, вопрос о проверке существенных данных во многом коррелируется с проблематикой скрываемости доходов для налогообложения (теневая экономика и ее неконтролируемые доходы). В-третьих, не следует параметры улучшения показателей поступающих от НДФЛ искать в чрезмерном акцентировании на аспектах горизонтального равенства. Условия получения доходов надо учитывать, но это не означает, что сами налоги не должны дифференцироваться.</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Безусловно, теоретическое обоснование и уточнение практических подходов к решению задач, связанных с НДФЛ, сложные. Главными, как нам представляется, остаются обоснованность налогооблагаемой базы и установлении дифференцированных ставок. Если эти вопросы решаются качественно, тогда возрастает вероятность системной сформированности самого налога и исключен</w:t>
      </w:r>
      <w:r w:rsidR="00781CC5">
        <w:rPr>
          <w:rFonts w:ascii="Times New Roman" w:hAnsi="Times New Roman"/>
          <w:sz w:val="24"/>
          <w:szCs w:val="24"/>
        </w:rPr>
        <w:t>ие возможностей на этот налог «</w:t>
      </w:r>
      <w:r w:rsidRPr="00B80A2A">
        <w:rPr>
          <w:rFonts w:ascii="Times New Roman" w:hAnsi="Times New Roman"/>
          <w:sz w:val="24"/>
          <w:szCs w:val="24"/>
        </w:rPr>
        <w:t>нагружать» не свойственные ему функции.</w:t>
      </w:r>
    </w:p>
    <w:p w:rsidR="00A57091" w:rsidRDefault="00A57091" w:rsidP="00B80A2A">
      <w:pPr>
        <w:widowControl w:val="0"/>
        <w:spacing w:after="0" w:line="240" w:lineRule="auto"/>
        <w:ind w:firstLine="709"/>
        <w:jc w:val="center"/>
        <w:rPr>
          <w:rFonts w:ascii="Times New Roman" w:hAnsi="Times New Roman"/>
          <w:b/>
          <w:sz w:val="24"/>
          <w:szCs w:val="24"/>
        </w:rPr>
      </w:pPr>
    </w:p>
    <w:p w:rsidR="00A57091" w:rsidRPr="00966747" w:rsidRDefault="00A57091" w:rsidP="006438BF">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r w:rsidRPr="00966747">
        <w:rPr>
          <w:rFonts w:ascii="Times New Roman" w:hAnsi="Times New Roman"/>
          <w:b/>
          <w:sz w:val="24"/>
          <w:szCs w:val="24"/>
        </w:rPr>
        <w:t>:</w:t>
      </w:r>
    </w:p>
    <w:p w:rsidR="00A57091" w:rsidRPr="00966747" w:rsidRDefault="00A57091" w:rsidP="004D2D3E">
      <w:pPr>
        <w:pStyle w:val="a5"/>
        <w:widowControl w:val="0"/>
        <w:numPr>
          <w:ilvl w:val="1"/>
          <w:numId w:val="84"/>
        </w:numPr>
        <w:tabs>
          <w:tab w:val="clear" w:pos="644"/>
        </w:tabs>
        <w:spacing w:after="0" w:line="240" w:lineRule="auto"/>
        <w:ind w:left="1406" w:right="992" w:hanging="414"/>
        <w:jc w:val="both"/>
        <w:rPr>
          <w:rFonts w:ascii="Times New Roman" w:hAnsi="Times New Roman"/>
          <w:sz w:val="20"/>
          <w:szCs w:val="20"/>
        </w:rPr>
      </w:pPr>
      <w:r w:rsidRPr="00966747">
        <w:rPr>
          <w:rFonts w:ascii="Times New Roman" w:hAnsi="Times New Roman"/>
          <w:sz w:val="20"/>
          <w:szCs w:val="20"/>
        </w:rPr>
        <w:t>Налоговый кодекс Российской Федерации. Глава 23. Омега-Л,2015</w:t>
      </w:r>
      <w:r>
        <w:rPr>
          <w:rFonts w:ascii="Times New Roman" w:hAnsi="Times New Roman"/>
          <w:sz w:val="20"/>
          <w:szCs w:val="20"/>
        </w:rPr>
        <w:t>.</w:t>
      </w:r>
    </w:p>
    <w:p w:rsidR="00A57091" w:rsidRPr="00966747" w:rsidRDefault="00A57091" w:rsidP="004D2D3E">
      <w:pPr>
        <w:pStyle w:val="a5"/>
        <w:widowControl w:val="0"/>
        <w:numPr>
          <w:ilvl w:val="1"/>
          <w:numId w:val="84"/>
        </w:numPr>
        <w:tabs>
          <w:tab w:val="clear" w:pos="644"/>
        </w:tabs>
        <w:spacing w:after="0" w:line="240" w:lineRule="auto"/>
        <w:ind w:left="1406" w:right="992" w:hanging="414"/>
        <w:jc w:val="both"/>
        <w:rPr>
          <w:rFonts w:ascii="Times New Roman" w:hAnsi="Times New Roman"/>
          <w:sz w:val="20"/>
          <w:szCs w:val="20"/>
        </w:rPr>
      </w:pPr>
      <w:r w:rsidRPr="00966747">
        <w:rPr>
          <w:rFonts w:ascii="Times New Roman" w:hAnsi="Times New Roman"/>
          <w:sz w:val="20"/>
          <w:szCs w:val="20"/>
        </w:rPr>
        <w:t>Алиев Б.Х., Кагирнгаджиева З.К. К вопросу государственного регулирования ставки налога на доходы физических лиц // Финан</w:t>
      </w:r>
      <w:r>
        <w:rPr>
          <w:rFonts w:ascii="Times New Roman" w:hAnsi="Times New Roman"/>
          <w:sz w:val="20"/>
          <w:szCs w:val="20"/>
        </w:rPr>
        <w:t xml:space="preserve">сы и кредит. – 2010. -№26 (410). </w:t>
      </w:r>
      <w:r w:rsidRPr="00966747">
        <w:rPr>
          <w:rFonts w:ascii="Times New Roman" w:hAnsi="Times New Roman"/>
          <w:sz w:val="20"/>
          <w:szCs w:val="20"/>
        </w:rPr>
        <w:t>– с.10-14.</w:t>
      </w:r>
    </w:p>
    <w:p w:rsidR="00A57091" w:rsidRPr="00966747" w:rsidRDefault="00A57091" w:rsidP="004D2D3E">
      <w:pPr>
        <w:pStyle w:val="a5"/>
        <w:widowControl w:val="0"/>
        <w:numPr>
          <w:ilvl w:val="1"/>
          <w:numId w:val="84"/>
        </w:numPr>
        <w:tabs>
          <w:tab w:val="clear" w:pos="644"/>
        </w:tabs>
        <w:spacing w:after="0" w:line="240" w:lineRule="auto"/>
        <w:ind w:left="1406" w:right="992" w:hanging="414"/>
        <w:jc w:val="both"/>
        <w:rPr>
          <w:rFonts w:ascii="Times New Roman" w:hAnsi="Times New Roman"/>
          <w:sz w:val="20"/>
          <w:szCs w:val="20"/>
        </w:rPr>
      </w:pPr>
      <w:r w:rsidRPr="00966747">
        <w:rPr>
          <w:rFonts w:ascii="Times New Roman" w:hAnsi="Times New Roman"/>
          <w:sz w:val="20"/>
          <w:szCs w:val="20"/>
        </w:rPr>
        <w:t>Брюммерхофф Дитер. Теория государственных финансов / перевод под редакцией Кудрина А.Л., Дзгоева В.Д..М.:ПИОНЕР-ПРЕСС, 2002, с.241.</w:t>
      </w:r>
    </w:p>
    <w:p w:rsidR="00A57091" w:rsidRPr="00966747" w:rsidRDefault="00A57091" w:rsidP="004D2D3E">
      <w:pPr>
        <w:pStyle w:val="a5"/>
        <w:widowControl w:val="0"/>
        <w:numPr>
          <w:ilvl w:val="1"/>
          <w:numId w:val="84"/>
        </w:numPr>
        <w:tabs>
          <w:tab w:val="clear" w:pos="644"/>
        </w:tabs>
        <w:spacing w:after="0" w:line="240" w:lineRule="auto"/>
        <w:ind w:left="1406" w:right="992" w:hanging="414"/>
        <w:jc w:val="both"/>
        <w:rPr>
          <w:rFonts w:ascii="Times New Roman" w:hAnsi="Times New Roman"/>
          <w:sz w:val="20"/>
          <w:szCs w:val="20"/>
        </w:rPr>
      </w:pPr>
      <w:r w:rsidRPr="00966747">
        <w:rPr>
          <w:rFonts w:ascii="Times New Roman" w:hAnsi="Times New Roman"/>
          <w:sz w:val="20"/>
          <w:szCs w:val="20"/>
        </w:rPr>
        <w:t xml:space="preserve">Баснукаев М.Ш., Токаев Н.Х. Налог на доходы физических лиц: теоретические подходы. В сборнике: IV </w:t>
      </w:r>
      <w:hyperlink r:id="rId9" w:history="1">
        <w:r w:rsidRPr="00966747">
          <w:rPr>
            <w:rFonts w:ascii="Times New Roman" w:hAnsi="Times New Roman"/>
            <w:sz w:val="20"/>
            <w:szCs w:val="20"/>
          </w:rPr>
          <w:t>Ежегодная итоговая конференция профессорско-преподавательского состава Чеченского государственного университета</w:t>
        </w:r>
      </w:hyperlink>
      <w:r>
        <w:rPr>
          <w:rFonts w:ascii="Times New Roman" w:hAnsi="Times New Roman"/>
          <w:sz w:val="20"/>
          <w:szCs w:val="20"/>
        </w:rPr>
        <w:t xml:space="preserve"> </w:t>
      </w:r>
      <w:r w:rsidRPr="00966747">
        <w:rPr>
          <w:rFonts w:ascii="Times New Roman" w:hAnsi="Times New Roman"/>
          <w:sz w:val="20"/>
          <w:szCs w:val="20"/>
        </w:rPr>
        <w:t>Ответственный редактор: Н.У. Ярычев. 2015. С. 7-11.</w:t>
      </w:r>
    </w:p>
    <w:p w:rsidR="00A57091" w:rsidRPr="00966747" w:rsidRDefault="00A57091" w:rsidP="004D2D3E">
      <w:pPr>
        <w:pStyle w:val="a5"/>
        <w:widowControl w:val="0"/>
        <w:numPr>
          <w:ilvl w:val="1"/>
          <w:numId w:val="84"/>
        </w:numPr>
        <w:tabs>
          <w:tab w:val="clear" w:pos="644"/>
        </w:tabs>
        <w:spacing w:after="0" w:line="240" w:lineRule="auto"/>
        <w:ind w:left="1406" w:right="992" w:hanging="414"/>
        <w:jc w:val="both"/>
        <w:rPr>
          <w:rFonts w:ascii="Times New Roman" w:hAnsi="Times New Roman"/>
          <w:sz w:val="20"/>
          <w:szCs w:val="20"/>
        </w:rPr>
      </w:pPr>
      <w:r w:rsidRPr="00966747">
        <w:rPr>
          <w:rFonts w:ascii="Times New Roman" w:hAnsi="Times New Roman"/>
          <w:sz w:val="20"/>
          <w:szCs w:val="20"/>
        </w:rPr>
        <w:t>Сугарова И.В. Формирование доходов в аспекте оценки качества бюджетного планирования (на материалах РСО – Алания) // Финансы и кредит. - 2014. - №27 (603). – с. 27-32.</w:t>
      </w:r>
    </w:p>
    <w:p w:rsidR="00A57091" w:rsidRPr="00966747" w:rsidRDefault="00A57091" w:rsidP="004D2D3E">
      <w:pPr>
        <w:pStyle w:val="a5"/>
        <w:widowControl w:val="0"/>
        <w:numPr>
          <w:ilvl w:val="1"/>
          <w:numId w:val="84"/>
        </w:numPr>
        <w:tabs>
          <w:tab w:val="clear" w:pos="644"/>
        </w:tabs>
        <w:spacing w:after="0" w:line="240" w:lineRule="auto"/>
        <w:ind w:left="1406" w:right="992" w:hanging="414"/>
        <w:jc w:val="both"/>
        <w:rPr>
          <w:rFonts w:ascii="Times New Roman" w:hAnsi="Times New Roman"/>
          <w:sz w:val="20"/>
          <w:szCs w:val="20"/>
        </w:rPr>
      </w:pPr>
      <w:r w:rsidRPr="00966747">
        <w:rPr>
          <w:rFonts w:ascii="Times New Roman" w:hAnsi="Times New Roman"/>
          <w:sz w:val="20"/>
          <w:szCs w:val="20"/>
        </w:rPr>
        <w:t>Токаева Т.И. Социально</w:t>
      </w:r>
      <w:r w:rsidR="00356AB4">
        <w:rPr>
          <w:rFonts w:ascii="Times New Roman" w:hAnsi="Times New Roman"/>
          <w:sz w:val="20"/>
          <w:szCs w:val="20"/>
        </w:rPr>
        <w:t>-</w:t>
      </w:r>
      <w:r w:rsidRPr="00966747">
        <w:rPr>
          <w:rFonts w:ascii="Times New Roman" w:hAnsi="Times New Roman"/>
          <w:sz w:val="20"/>
          <w:szCs w:val="20"/>
        </w:rPr>
        <w:t xml:space="preserve">ориентированное экономическое развитие и его защитные функции // </w:t>
      </w:r>
      <w:r w:rsidRPr="00966747">
        <w:rPr>
          <w:rFonts w:ascii="Times New Roman" w:hAnsi="Times New Roman"/>
          <w:sz w:val="20"/>
          <w:szCs w:val="20"/>
          <w:lang w:val="en-US"/>
        </w:rPr>
        <w:t>Terra</w:t>
      </w:r>
      <w:r w:rsidRPr="00966747">
        <w:rPr>
          <w:rFonts w:ascii="Times New Roman" w:hAnsi="Times New Roman"/>
          <w:sz w:val="20"/>
          <w:szCs w:val="20"/>
        </w:rPr>
        <w:t xml:space="preserve"> </w:t>
      </w:r>
      <w:r w:rsidRPr="00966747">
        <w:rPr>
          <w:rFonts w:ascii="Times New Roman" w:hAnsi="Times New Roman"/>
          <w:sz w:val="20"/>
          <w:szCs w:val="20"/>
          <w:lang w:val="en-US"/>
        </w:rPr>
        <w:t>Economicus</w:t>
      </w:r>
      <w:r w:rsidRPr="00966747">
        <w:rPr>
          <w:rFonts w:ascii="Times New Roman" w:hAnsi="Times New Roman"/>
          <w:sz w:val="20"/>
          <w:szCs w:val="20"/>
        </w:rPr>
        <w:t>.- 2010. Т8. - №4-3. – с.11-15.</w:t>
      </w:r>
    </w:p>
    <w:p w:rsidR="00A57091" w:rsidRPr="00B80A2A" w:rsidRDefault="00A57091" w:rsidP="00FF5A99">
      <w:pPr>
        <w:pStyle w:val="af4"/>
        <w:widowControl w:val="0"/>
        <w:tabs>
          <w:tab w:val="left" w:pos="0"/>
          <w:tab w:val="left" w:pos="900"/>
        </w:tabs>
        <w:spacing w:before="0" w:beforeAutospacing="0" w:after="0" w:afterAutospacing="0"/>
        <w:ind w:left="1406" w:right="992" w:hanging="414"/>
        <w:jc w:val="center"/>
        <w:rPr>
          <w:color w:val="000000"/>
        </w:rPr>
      </w:pPr>
    </w:p>
    <w:p w:rsidR="00A57091" w:rsidRDefault="00A57091" w:rsidP="00B80A2A">
      <w:pPr>
        <w:pStyle w:val="af4"/>
        <w:widowControl w:val="0"/>
        <w:tabs>
          <w:tab w:val="left" w:pos="0"/>
          <w:tab w:val="left" w:pos="900"/>
        </w:tabs>
        <w:spacing w:before="0" w:beforeAutospacing="0" w:after="0" w:afterAutospacing="0"/>
        <w:ind w:left="540"/>
        <w:jc w:val="center"/>
        <w:rPr>
          <w:color w:val="000000"/>
        </w:rPr>
      </w:pPr>
    </w:p>
    <w:p w:rsidR="00356AB4" w:rsidRDefault="00356AB4" w:rsidP="00B80A2A">
      <w:pPr>
        <w:pStyle w:val="af4"/>
        <w:widowControl w:val="0"/>
        <w:tabs>
          <w:tab w:val="left" w:pos="0"/>
          <w:tab w:val="left" w:pos="900"/>
        </w:tabs>
        <w:spacing w:before="0" w:beforeAutospacing="0" w:after="0" w:afterAutospacing="0"/>
        <w:ind w:left="540"/>
        <w:jc w:val="center"/>
        <w:rPr>
          <w:color w:val="000000"/>
        </w:rPr>
      </w:pPr>
    </w:p>
    <w:p w:rsidR="00356AB4" w:rsidRDefault="00356AB4" w:rsidP="00B80A2A">
      <w:pPr>
        <w:pStyle w:val="af4"/>
        <w:widowControl w:val="0"/>
        <w:tabs>
          <w:tab w:val="left" w:pos="0"/>
          <w:tab w:val="left" w:pos="900"/>
        </w:tabs>
        <w:spacing w:before="0" w:beforeAutospacing="0" w:after="0" w:afterAutospacing="0"/>
        <w:ind w:left="540"/>
        <w:jc w:val="center"/>
        <w:rPr>
          <w:color w:val="000000"/>
        </w:rPr>
      </w:pPr>
    </w:p>
    <w:p w:rsidR="00356AB4" w:rsidRDefault="00356AB4" w:rsidP="00B80A2A">
      <w:pPr>
        <w:pStyle w:val="af4"/>
        <w:widowControl w:val="0"/>
        <w:tabs>
          <w:tab w:val="left" w:pos="0"/>
          <w:tab w:val="left" w:pos="900"/>
        </w:tabs>
        <w:spacing w:before="0" w:beforeAutospacing="0" w:after="0" w:afterAutospacing="0"/>
        <w:ind w:left="540"/>
        <w:jc w:val="center"/>
        <w:rPr>
          <w:color w:val="000000"/>
        </w:rPr>
      </w:pPr>
    </w:p>
    <w:p w:rsidR="00356AB4" w:rsidRDefault="00356AB4" w:rsidP="00B80A2A">
      <w:pPr>
        <w:pStyle w:val="af4"/>
        <w:widowControl w:val="0"/>
        <w:tabs>
          <w:tab w:val="left" w:pos="0"/>
          <w:tab w:val="left" w:pos="900"/>
        </w:tabs>
        <w:spacing w:before="0" w:beforeAutospacing="0" w:after="0" w:afterAutospacing="0"/>
        <w:ind w:left="540"/>
        <w:jc w:val="center"/>
        <w:rPr>
          <w:color w:val="000000"/>
        </w:rPr>
      </w:pPr>
    </w:p>
    <w:p w:rsidR="00356AB4" w:rsidRPr="00B80A2A" w:rsidRDefault="00356AB4" w:rsidP="00B80A2A">
      <w:pPr>
        <w:pStyle w:val="af4"/>
        <w:widowControl w:val="0"/>
        <w:tabs>
          <w:tab w:val="left" w:pos="0"/>
          <w:tab w:val="left" w:pos="900"/>
        </w:tabs>
        <w:spacing w:before="0" w:beforeAutospacing="0" w:after="0" w:afterAutospacing="0"/>
        <w:ind w:left="540"/>
        <w:jc w:val="center"/>
        <w:rPr>
          <w:color w:val="000000"/>
        </w:rPr>
      </w:pPr>
    </w:p>
    <w:p w:rsidR="00A57091" w:rsidRPr="00966747" w:rsidRDefault="00A57091" w:rsidP="00966747">
      <w:pPr>
        <w:pStyle w:val="af4"/>
        <w:widowControl w:val="0"/>
        <w:spacing w:before="0" w:beforeAutospacing="0" w:after="0" w:afterAutospacing="0"/>
        <w:rPr>
          <w:b/>
        </w:rPr>
      </w:pPr>
      <w:r w:rsidRPr="00966747">
        <w:rPr>
          <w:b/>
        </w:rPr>
        <w:lastRenderedPageBreak/>
        <w:t>УДК 332.1</w:t>
      </w:r>
    </w:p>
    <w:p w:rsidR="00A57091" w:rsidRPr="00356AB4" w:rsidRDefault="00A57091" w:rsidP="00966747">
      <w:pPr>
        <w:pStyle w:val="af4"/>
        <w:widowControl w:val="0"/>
        <w:spacing w:before="0" w:beforeAutospacing="0" w:after="0" w:afterAutospacing="0"/>
        <w:ind w:firstLine="709"/>
        <w:jc w:val="center"/>
        <w:rPr>
          <w:b/>
          <w:sz w:val="16"/>
          <w:szCs w:val="16"/>
        </w:rPr>
      </w:pPr>
    </w:p>
    <w:p w:rsidR="00A57091" w:rsidRPr="00B80A2A" w:rsidRDefault="00A57091" w:rsidP="00B67835">
      <w:pPr>
        <w:pStyle w:val="af4"/>
        <w:widowControl w:val="0"/>
        <w:spacing w:before="0" w:beforeAutospacing="0" w:after="0" w:afterAutospacing="0"/>
        <w:jc w:val="center"/>
        <w:rPr>
          <w:b/>
        </w:rPr>
      </w:pPr>
      <w:r w:rsidRPr="00B80A2A">
        <w:rPr>
          <w:b/>
        </w:rPr>
        <w:t>ИНВЕСТИЦИОННАЯ ПРИВЛЕКАТЕЛЬНОСТЬ РЕГИОНОВ РОССИИ: ТЕНДЕНЦИИ И ИТОГИ 2016 ГОДА</w:t>
      </w:r>
    </w:p>
    <w:p w:rsidR="00A57091" w:rsidRPr="00356AB4" w:rsidRDefault="00A57091" w:rsidP="00B67835">
      <w:pPr>
        <w:pStyle w:val="af4"/>
        <w:widowControl w:val="0"/>
        <w:spacing w:before="0" w:beforeAutospacing="0" w:after="0" w:afterAutospacing="0"/>
        <w:jc w:val="center"/>
        <w:rPr>
          <w:i/>
          <w:sz w:val="16"/>
          <w:szCs w:val="16"/>
        </w:rPr>
      </w:pPr>
    </w:p>
    <w:p w:rsidR="00A57091" w:rsidRPr="00966747" w:rsidRDefault="00A57091" w:rsidP="00B67835">
      <w:pPr>
        <w:pStyle w:val="af4"/>
        <w:widowControl w:val="0"/>
        <w:spacing w:before="0" w:beforeAutospacing="0" w:after="0" w:afterAutospacing="0"/>
        <w:jc w:val="center"/>
        <w:rPr>
          <w:b/>
          <w:i/>
        </w:rPr>
      </w:pPr>
      <w:r w:rsidRPr="00966747">
        <w:rPr>
          <w:b/>
          <w:i/>
        </w:rPr>
        <w:t>Ю.В. Верещагина,</w:t>
      </w:r>
    </w:p>
    <w:p w:rsidR="00A57091" w:rsidRPr="00966747" w:rsidRDefault="00A57091" w:rsidP="00B67835">
      <w:pPr>
        <w:pStyle w:val="af4"/>
        <w:widowControl w:val="0"/>
        <w:spacing w:before="0" w:beforeAutospacing="0" w:after="0" w:afterAutospacing="0"/>
        <w:jc w:val="center"/>
        <w:rPr>
          <w:i/>
        </w:rPr>
      </w:pPr>
      <w:r w:rsidRPr="00966747">
        <w:rPr>
          <w:i/>
        </w:rPr>
        <w:t>Сочинский государственный университет</w:t>
      </w:r>
    </w:p>
    <w:p w:rsidR="00A57091" w:rsidRPr="00966747" w:rsidRDefault="00A57091" w:rsidP="00B67835">
      <w:pPr>
        <w:pStyle w:val="af4"/>
        <w:widowControl w:val="0"/>
        <w:spacing w:before="0" w:beforeAutospacing="0" w:after="0" w:afterAutospacing="0"/>
        <w:jc w:val="center"/>
        <w:rPr>
          <w:i/>
        </w:rPr>
      </w:pPr>
    </w:p>
    <w:p w:rsidR="00B67835" w:rsidRDefault="00A57091" w:rsidP="00B67835">
      <w:pPr>
        <w:pStyle w:val="af4"/>
        <w:widowControl w:val="0"/>
        <w:spacing w:before="0" w:beforeAutospacing="0" w:after="0" w:afterAutospacing="0"/>
        <w:jc w:val="center"/>
        <w:rPr>
          <w:b/>
          <w:lang w:val="en-US"/>
        </w:rPr>
      </w:pPr>
      <w:r w:rsidRPr="00B80A2A">
        <w:rPr>
          <w:b/>
          <w:lang w:val="en-US"/>
        </w:rPr>
        <w:t xml:space="preserve">THE INVESTMENT ATTRACTIVENESS OF RUSSIAN REGIONS: </w:t>
      </w:r>
    </w:p>
    <w:p w:rsidR="00A57091" w:rsidRPr="00B80A2A" w:rsidRDefault="00A57091" w:rsidP="00B67835">
      <w:pPr>
        <w:pStyle w:val="af4"/>
        <w:widowControl w:val="0"/>
        <w:spacing w:before="0" w:beforeAutospacing="0" w:after="0" w:afterAutospacing="0"/>
        <w:jc w:val="center"/>
        <w:rPr>
          <w:b/>
          <w:lang w:val="en-US"/>
        </w:rPr>
      </w:pPr>
      <w:r w:rsidRPr="00B80A2A">
        <w:rPr>
          <w:b/>
          <w:lang w:val="en-US"/>
        </w:rPr>
        <w:t>TRENDS AND RESULTS OF 2016</w:t>
      </w:r>
    </w:p>
    <w:p w:rsidR="00A57091" w:rsidRPr="006438BF" w:rsidRDefault="00A57091" w:rsidP="00B67835">
      <w:pPr>
        <w:pStyle w:val="af4"/>
        <w:widowControl w:val="0"/>
        <w:spacing w:before="0" w:beforeAutospacing="0" w:after="0" w:afterAutospacing="0"/>
        <w:jc w:val="center"/>
        <w:rPr>
          <w:b/>
          <w:i/>
          <w:sz w:val="16"/>
          <w:szCs w:val="16"/>
          <w:lang w:val="en-US"/>
        </w:rPr>
      </w:pPr>
    </w:p>
    <w:p w:rsidR="00A57091" w:rsidRPr="0041781F" w:rsidRDefault="00A57091" w:rsidP="00B67835">
      <w:pPr>
        <w:pStyle w:val="af4"/>
        <w:widowControl w:val="0"/>
        <w:spacing w:before="0" w:beforeAutospacing="0" w:after="0" w:afterAutospacing="0"/>
        <w:jc w:val="center"/>
        <w:rPr>
          <w:b/>
          <w:i/>
          <w:lang w:val="en-US"/>
        </w:rPr>
      </w:pPr>
      <w:r w:rsidRPr="00966747">
        <w:rPr>
          <w:b/>
          <w:i/>
          <w:lang w:val="en-US"/>
        </w:rPr>
        <w:t>Y</w:t>
      </w:r>
      <w:r w:rsidRPr="0041781F">
        <w:rPr>
          <w:b/>
          <w:i/>
          <w:lang w:val="en-US"/>
        </w:rPr>
        <w:t>.</w:t>
      </w:r>
      <w:r w:rsidRPr="00966747">
        <w:rPr>
          <w:b/>
          <w:i/>
          <w:lang w:val="en-US"/>
        </w:rPr>
        <w:t>V</w:t>
      </w:r>
      <w:r w:rsidRPr="0041781F">
        <w:rPr>
          <w:b/>
          <w:i/>
          <w:lang w:val="en-US"/>
        </w:rPr>
        <w:t xml:space="preserve">. </w:t>
      </w:r>
      <w:r w:rsidRPr="00966747">
        <w:rPr>
          <w:b/>
          <w:i/>
          <w:lang w:val="en-US"/>
        </w:rPr>
        <w:t>Vereshchagina</w:t>
      </w:r>
      <w:r w:rsidRPr="0041781F">
        <w:rPr>
          <w:b/>
          <w:i/>
          <w:lang w:val="en-US"/>
        </w:rPr>
        <w:t>,</w:t>
      </w:r>
    </w:p>
    <w:p w:rsidR="00A57091" w:rsidRPr="006E6846" w:rsidRDefault="00A57091" w:rsidP="00B67835">
      <w:pPr>
        <w:pStyle w:val="af4"/>
        <w:widowControl w:val="0"/>
        <w:spacing w:before="0" w:beforeAutospacing="0" w:after="0" w:afterAutospacing="0"/>
        <w:jc w:val="center"/>
        <w:rPr>
          <w:i/>
        </w:rPr>
      </w:pPr>
      <w:r w:rsidRPr="00966747">
        <w:rPr>
          <w:i/>
          <w:lang w:val="en-US"/>
        </w:rPr>
        <w:t>Sochi</w:t>
      </w:r>
      <w:r w:rsidRPr="006E6846">
        <w:rPr>
          <w:i/>
        </w:rPr>
        <w:t xml:space="preserve"> </w:t>
      </w:r>
      <w:r w:rsidRPr="00966747">
        <w:rPr>
          <w:i/>
          <w:lang w:val="en-US"/>
        </w:rPr>
        <w:t>State</w:t>
      </w:r>
      <w:r w:rsidRPr="006E6846">
        <w:rPr>
          <w:i/>
        </w:rPr>
        <w:t xml:space="preserve"> </w:t>
      </w:r>
      <w:r w:rsidRPr="00966747">
        <w:rPr>
          <w:i/>
          <w:lang w:val="en-US"/>
        </w:rPr>
        <w:t>University</w:t>
      </w:r>
    </w:p>
    <w:p w:rsidR="00A57091" w:rsidRPr="006E6846" w:rsidRDefault="00A57091" w:rsidP="00B80A2A">
      <w:pPr>
        <w:pStyle w:val="af4"/>
        <w:widowControl w:val="0"/>
        <w:spacing w:before="0" w:beforeAutospacing="0" w:after="0" w:afterAutospacing="0"/>
        <w:ind w:firstLine="709"/>
        <w:jc w:val="center"/>
        <w:rPr>
          <w:b/>
          <w:sz w:val="16"/>
          <w:szCs w:val="16"/>
        </w:rPr>
      </w:pPr>
    </w:p>
    <w:p w:rsidR="00A57091" w:rsidRPr="00966747" w:rsidRDefault="00A57091" w:rsidP="00966747">
      <w:pPr>
        <w:pStyle w:val="af4"/>
        <w:widowControl w:val="0"/>
        <w:spacing w:before="0" w:beforeAutospacing="0" w:after="0" w:afterAutospacing="0"/>
        <w:ind w:left="993" w:right="990"/>
        <w:jc w:val="both"/>
        <w:rPr>
          <w:i/>
          <w:sz w:val="20"/>
        </w:rPr>
      </w:pPr>
      <w:r w:rsidRPr="00966747">
        <w:rPr>
          <w:b/>
          <w:i/>
          <w:sz w:val="20"/>
        </w:rPr>
        <w:t>Аннотация:</w:t>
      </w:r>
      <w:r>
        <w:rPr>
          <w:i/>
          <w:sz w:val="20"/>
        </w:rPr>
        <w:t xml:space="preserve"> д</w:t>
      </w:r>
      <w:r w:rsidRPr="00966747">
        <w:rPr>
          <w:i/>
          <w:sz w:val="20"/>
        </w:rPr>
        <w:t>анная статья исследует рейтинг инвестиционной привлекательности регионов. Предметом исследования являются регионы РФ. Цель работы – выявить основные тенденции инвестиционной привлекательности по итогам 2016 года. Анализ проводится на основе статистических и аналитических методов. В результате исследования определяются наиболее привлекательные для инвестирования регионы. Полученные результаты могут найти применение в прогнозировании инвестиционной конъюнктуры региона. В ходе исследования было выявлено следующее: Инвестиционная активность в России в 2016 году снижалась, хотя темпы снижения были самыми медленными за последние три года. По итогам трех кварталов 2016 г. объем инвестиций в основной капитал составил 97,7% от уровня 2015 года.</w:t>
      </w:r>
    </w:p>
    <w:p w:rsidR="00A57091" w:rsidRPr="00966747" w:rsidRDefault="00A57091" w:rsidP="00966747">
      <w:pPr>
        <w:pStyle w:val="af4"/>
        <w:widowControl w:val="0"/>
        <w:spacing w:before="0" w:beforeAutospacing="0" w:after="0" w:afterAutospacing="0"/>
        <w:ind w:left="993" w:right="990"/>
        <w:jc w:val="both"/>
        <w:rPr>
          <w:i/>
          <w:sz w:val="20"/>
        </w:rPr>
      </w:pPr>
      <w:r w:rsidRPr="00966747">
        <w:rPr>
          <w:b/>
          <w:i/>
          <w:sz w:val="20"/>
        </w:rPr>
        <w:t>Ключевые слова:</w:t>
      </w:r>
      <w:r>
        <w:rPr>
          <w:i/>
          <w:sz w:val="20"/>
        </w:rPr>
        <w:t xml:space="preserve"> и</w:t>
      </w:r>
      <w:r w:rsidRPr="00966747">
        <w:rPr>
          <w:i/>
          <w:sz w:val="20"/>
        </w:rPr>
        <w:t>нвестиции</w:t>
      </w:r>
      <w:r>
        <w:rPr>
          <w:i/>
          <w:sz w:val="20"/>
        </w:rPr>
        <w:t>,</w:t>
      </w:r>
      <w:r w:rsidRPr="00966747">
        <w:rPr>
          <w:i/>
          <w:sz w:val="20"/>
        </w:rPr>
        <w:t xml:space="preserve"> инвестиционная привлекательность, инвестиционная деятельность, основной капитал, региональная экономика, направления инвестирования. </w:t>
      </w:r>
    </w:p>
    <w:p w:rsidR="00A57091" w:rsidRPr="00966747" w:rsidRDefault="00A57091" w:rsidP="00966747">
      <w:pPr>
        <w:pStyle w:val="af4"/>
        <w:widowControl w:val="0"/>
        <w:spacing w:before="0" w:beforeAutospacing="0" w:after="0" w:afterAutospacing="0"/>
        <w:ind w:left="993" w:right="990"/>
        <w:jc w:val="both"/>
        <w:rPr>
          <w:b/>
          <w:i/>
          <w:sz w:val="20"/>
        </w:rPr>
      </w:pPr>
    </w:p>
    <w:p w:rsidR="00A57091" w:rsidRPr="00E45EC4" w:rsidRDefault="00A57091" w:rsidP="00966747">
      <w:pPr>
        <w:pStyle w:val="af4"/>
        <w:widowControl w:val="0"/>
        <w:spacing w:before="0" w:beforeAutospacing="0" w:after="0" w:afterAutospacing="0"/>
        <w:ind w:left="993" w:right="990"/>
        <w:jc w:val="both"/>
        <w:rPr>
          <w:i/>
          <w:sz w:val="20"/>
          <w:lang w:val="en-US"/>
        </w:rPr>
      </w:pPr>
      <w:r w:rsidRPr="00E45EC4">
        <w:rPr>
          <w:b/>
          <w:i/>
          <w:sz w:val="20"/>
          <w:lang w:val="en-US"/>
        </w:rPr>
        <w:t>Abstract:</w:t>
      </w:r>
      <w:r w:rsidRPr="00E45EC4">
        <w:rPr>
          <w:i/>
          <w:sz w:val="20"/>
          <w:lang w:val="en-US"/>
        </w:rPr>
        <w:t xml:space="preserve"> this article explores the rating of investment attractiveness of regions. The subject of this study are the regions of the Russian Federation. Purpose – to identify the main trends of investment attractiveness by the end of 2016. The analysis is performed on the basis of statistical and analytical techniques. The study identifies the most attractive regions for investing. The obtained results can find application in the prediction of the investment environment in the region. The study revealed the following: Investment activity in Russia in 2016 was decreased, although the rate of decline was the slowest in the last three years. For the first three quarters of 2016, the volume of investments in fixed capital amounted to 97.7% of the level in 2015.</w:t>
      </w:r>
    </w:p>
    <w:p w:rsidR="00A57091" w:rsidRPr="00E45EC4" w:rsidRDefault="00A57091" w:rsidP="00966747">
      <w:pPr>
        <w:pStyle w:val="af4"/>
        <w:widowControl w:val="0"/>
        <w:spacing w:before="0" w:beforeAutospacing="0" w:after="0" w:afterAutospacing="0"/>
        <w:ind w:left="993" w:right="990"/>
        <w:jc w:val="both"/>
        <w:rPr>
          <w:i/>
          <w:sz w:val="20"/>
          <w:lang w:val="en-US"/>
        </w:rPr>
      </w:pPr>
      <w:r w:rsidRPr="00E45EC4">
        <w:rPr>
          <w:b/>
          <w:i/>
          <w:sz w:val="20"/>
          <w:lang w:val="en-US"/>
        </w:rPr>
        <w:t>Keywords:</w:t>
      </w:r>
      <w:r>
        <w:rPr>
          <w:i/>
          <w:sz w:val="20"/>
          <w:lang w:val="en-US"/>
        </w:rPr>
        <w:t xml:space="preserve"> i</w:t>
      </w:r>
      <w:r w:rsidRPr="00E45EC4">
        <w:rPr>
          <w:i/>
          <w:sz w:val="20"/>
          <w:lang w:val="en-US"/>
        </w:rPr>
        <w:t>nvestments, investment attractiveness, investment activity, fixed capital, regional economy, sectors of investment.</w:t>
      </w:r>
    </w:p>
    <w:p w:rsidR="00A57091" w:rsidRPr="00356AB4" w:rsidRDefault="00A57091" w:rsidP="00B80A2A">
      <w:pPr>
        <w:widowControl w:val="0"/>
        <w:spacing w:after="0" w:line="240" w:lineRule="auto"/>
        <w:jc w:val="both"/>
        <w:rPr>
          <w:rFonts w:ascii="Times New Roman" w:hAnsi="Times New Roman"/>
          <w:sz w:val="16"/>
          <w:szCs w:val="16"/>
          <w:lang w:val="en-US"/>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Для стабильного экономического развития России в целом, инвестиционная привлекательность оказывает огромное влияние.</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Инвестиционная активность в России в 2016 году снижалась, хотя темпы снижения были самыми медленными за последние три года. По итогам трех кварталов 2016 г. объем инвестиций в основной капитал составил 97,7% от уровня 2015 года. Объем привлеченных прямых иностранных инвестиций (ПИИ) в I полугодии 2016 года также сократился, составив 90,4% от уровня 2015 года. Динамика на уровне отдельных регионов очень различается: в одних регионах активность снижается, а в других инвестиций становится больше [6]</w:t>
      </w:r>
      <w:r w:rsidR="00356AB4">
        <w:rPr>
          <w:rFonts w:ascii="Times New Roman" w:hAnsi="Times New Roman"/>
          <w:sz w:val="24"/>
          <w:szCs w:val="24"/>
        </w:rPr>
        <w:t>.</w:t>
      </w:r>
    </w:p>
    <w:p w:rsidR="00356AB4" w:rsidRDefault="00A57091" w:rsidP="00356AB4">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Из 80 субъектов Российской Федерации, включенных в рейтинг по ито</w:t>
      </w:r>
      <w:r>
        <w:rPr>
          <w:rFonts w:ascii="Times New Roman" w:hAnsi="Times New Roman"/>
          <w:sz w:val="24"/>
          <w:szCs w:val="24"/>
        </w:rPr>
        <w:t>гам 2016 года</w:t>
      </w:r>
      <w:r w:rsidRPr="00B80A2A">
        <w:rPr>
          <w:rFonts w:ascii="Times New Roman" w:hAnsi="Times New Roman"/>
          <w:sz w:val="24"/>
          <w:szCs w:val="24"/>
        </w:rPr>
        <w:t xml:space="preserve">, 18 регионов ухудшили за год свои позиции в рейтинге, 9 регионов – улучшили, рейтинговые позиции остальных 53 регионов сохранились на прежнем уровне. Как и в предыдущие годы, наибольшее количество регионов (35 из 80, т.е. чуть менее половины от общего количества) входит в категорию «средняя инвестиционная привлекательность» (группы IC4, IC5 и IC6). В категорию «высокая инвестиционная привлекательность» (IC1, IC2, IC3) входят 19 регионов, а в категорию «умеренная инвестиционная привлекательность» (IC7, IC8, IC9) - 26 регионов. По сравнению с </w:t>
      </w:r>
      <w:r w:rsidRPr="00B80A2A">
        <w:rPr>
          <w:rFonts w:ascii="Times New Roman" w:hAnsi="Times New Roman"/>
          <w:sz w:val="24"/>
          <w:szCs w:val="24"/>
        </w:rPr>
        <w:lastRenderedPageBreak/>
        <w:t>прошлым годом выросло число регионов с «высокой инвестиционной привлекательностью» (с 16 до 19), число регионов с «умеренной инвестиционной привлекательностью» также увеличилось (с 24 до 26). Список регионов-лидеров пополнили Томская область, Свердловская область и Республика Саха (Якутия). К аутсайдерам добавились Республика Хакасия и Республика Карелия</w:t>
      </w:r>
      <w:r w:rsidRPr="00356AB4">
        <w:rPr>
          <w:rFonts w:ascii="Times New Roman" w:hAnsi="Times New Roman"/>
          <w:sz w:val="24"/>
          <w:szCs w:val="24"/>
        </w:rPr>
        <w:t xml:space="preserve"> [6]</w:t>
      </w:r>
      <w:r w:rsidR="00356AB4">
        <w:rPr>
          <w:rFonts w:ascii="Times New Roman" w:hAnsi="Times New Roman"/>
          <w:sz w:val="24"/>
          <w:szCs w:val="24"/>
        </w:rPr>
        <w:t>.</w:t>
      </w:r>
      <w:r w:rsidR="00356AB4" w:rsidRPr="00356AB4">
        <w:rPr>
          <w:rFonts w:ascii="Times New Roman" w:hAnsi="Times New Roman"/>
          <w:sz w:val="24"/>
          <w:szCs w:val="24"/>
        </w:rPr>
        <w:t xml:space="preserve"> </w:t>
      </w:r>
    </w:p>
    <w:p w:rsidR="00356AB4" w:rsidRPr="00B80A2A" w:rsidRDefault="00356AB4" w:rsidP="00356AB4">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Результаты рейтинга подтверждаются статистикой по внутрироссийскому распределению прямых иностранных инвестиций и инвестиций в основной капитал (см. рисунок 2 и рисунок 3).</w:t>
      </w:r>
    </w:p>
    <w:p w:rsidR="00356AB4" w:rsidRPr="00E45EC4" w:rsidRDefault="00356AB4" w:rsidP="00356AB4">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Причем, более половины этой суммы – иностранные инвестиции в Москву и 60% от суммарного объема инвестиций в основной капитал. В то же самое время на долю 26 регионов с «умеренной» инвестиционной привлекательностью приходится всего лишь около 7% от притока ПИИ и 8% от объема инвестиций в основной капитал. Практически во всех регионах, отнесенных к наиболее низкой рейтинговой категории IC9 (умеренная инвестиционная привлекательность – третий уровень), полностью отсу</w:t>
      </w:r>
      <w:r>
        <w:rPr>
          <w:rFonts w:ascii="Times New Roman" w:hAnsi="Times New Roman"/>
          <w:sz w:val="24"/>
          <w:szCs w:val="24"/>
        </w:rPr>
        <w:t xml:space="preserve">тствуют иностранные инвестиции </w:t>
      </w:r>
      <w:r w:rsidRPr="00E45EC4">
        <w:rPr>
          <w:rFonts w:ascii="Times New Roman" w:hAnsi="Times New Roman"/>
          <w:sz w:val="24"/>
          <w:szCs w:val="24"/>
        </w:rPr>
        <w:t>[6]</w:t>
      </w:r>
      <w:r>
        <w:rPr>
          <w:rFonts w:ascii="Times New Roman" w:hAnsi="Times New Roman"/>
          <w:sz w:val="24"/>
          <w:szCs w:val="24"/>
        </w:rPr>
        <w:t>.</w:t>
      </w:r>
    </w:p>
    <w:p w:rsidR="00A57091" w:rsidRPr="00B80A2A" w:rsidRDefault="00544DCA" w:rsidP="00966747">
      <w:pPr>
        <w:widowControl w:val="0"/>
        <w:spacing w:after="0" w:line="240" w:lineRule="auto"/>
        <w:jc w:val="center"/>
        <w:rPr>
          <w:rFonts w:ascii="Times New Roman" w:hAnsi="Times New Roman"/>
          <w:sz w:val="24"/>
          <w:szCs w:val="24"/>
          <w:lang w:val="en-US"/>
        </w:rPr>
      </w:pPr>
      <w:r w:rsidRPr="00433409">
        <w:rPr>
          <w:rFonts w:ascii="Times New Roman" w:hAnsi="Times New Roman"/>
          <w:noProof/>
          <w:sz w:val="24"/>
          <w:szCs w:val="24"/>
        </w:rPr>
        <w:drawing>
          <wp:inline distT="0" distB="0" distL="0" distR="0">
            <wp:extent cx="4271282" cy="1949380"/>
            <wp:effectExtent l="0" t="0" r="15240" b="13335"/>
            <wp:docPr id="172" name="Диаграмма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7091" w:rsidRPr="00E45EC4" w:rsidRDefault="00A57091" w:rsidP="00B80A2A">
      <w:pPr>
        <w:widowControl w:val="0"/>
        <w:spacing w:after="0" w:line="240" w:lineRule="auto"/>
        <w:ind w:firstLine="709"/>
        <w:jc w:val="center"/>
        <w:rPr>
          <w:rFonts w:ascii="Times New Roman" w:hAnsi="Times New Roman"/>
          <w:i/>
          <w:sz w:val="20"/>
          <w:szCs w:val="20"/>
        </w:rPr>
      </w:pPr>
      <w:r w:rsidRPr="00E45EC4">
        <w:rPr>
          <w:rFonts w:ascii="Times New Roman" w:hAnsi="Times New Roman"/>
          <w:b/>
          <w:i/>
          <w:sz w:val="20"/>
          <w:szCs w:val="20"/>
        </w:rPr>
        <w:t>Рисунок 1</w:t>
      </w:r>
      <w:r w:rsidRPr="00E45EC4">
        <w:rPr>
          <w:rFonts w:ascii="Times New Roman" w:hAnsi="Times New Roman"/>
          <w:i/>
          <w:sz w:val="20"/>
          <w:szCs w:val="20"/>
        </w:rPr>
        <w:t xml:space="preserve"> - Количество регионов в группах рейтинга по итогам 2016 года</w:t>
      </w:r>
    </w:p>
    <w:p w:rsidR="00A57091" w:rsidRDefault="00A57091" w:rsidP="00B80A2A">
      <w:pPr>
        <w:widowControl w:val="0"/>
        <w:spacing w:after="0" w:line="240" w:lineRule="auto"/>
        <w:ind w:firstLine="709"/>
        <w:jc w:val="both"/>
        <w:rPr>
          <w:rFonts w:ascii="Times New Roman" w:hAnsi="Times New Roman"/>
          <w:sz w:val="24"/>
          <w:szCs w:val="24"/>
        </w:rPr>
      </w:pPr>
    </w:p>
    <w:p w:rsidR="00A57091" w:rsidRPr="00E45EC4" w:rsidRDefault="00544DCA" w:rsidP="00966747">
      <w:pPr>
        <w:widowControl w:val="0"/>
        <w:spacing w:after="0" w:line="240" w:lineRule="auto"/>
        <w:jc w:val="center"/>
        <w:rPr>
          <w:rFonts w:ascii="Times New Roman" w:hAnsi="Times New Roman"/>
          <w:sz w:val="24"/>
          <w:szCs w:val="24"/>
        </w:rPr>
      </w:pPr>
      <w:r w:rsidRPr="00433409">
        <w:rPr>
          <w:rFonts w:ascii="Times New Roman" w:hAnsi="Times New Roman"/>
          <w:noProof/>
          <w:sz w:val="24"/>
          <w:szCs w:val="24"/>
        </w:rPr>
        <w:drawing>
          <wp:inline distT="0" distB="0" distL="0" distR="0">
            <wp:extent cx="4391025" cy="1974501"/>
            <wp:effectExtent l="0" t="0" r="9525" b="6985"/>
            <wp:docPr id="173" name="Диаграмма 1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7091" w:rsidRPr="00356AB4" w:rsidRDefault="00A57091" w:rsidP="00966747">
      <w:pPr>
        <w:widowControl w:val="0"/>
        <w:spacing w:after="0" w:line="240" w:lineRule="auto"/>
        <w:jc w:val="center"/>
        <w:rPr>
          <w:rFonts w:ascii="Times New Roman" w:hAnsi="Times New Roman"/>
          <w:i/>
          <w:sz w:val="18"/>
          <w:szCs w:val="18"/>
        </w:rPr>
      </w:pPr>
      <w:r w:rsidRPr="00356AB4">
        <w:rPr>
          <w:rFonts w:ascii="Times New Roman" w:hAnsi="Times New Roman"/>
          <w:b/>
          <w:i/>
          <w:sz w:val="18"/>
          <w:szCs w:val="18"/>
        </w:rPr>
        <w:t>Рисунок 2</w:t>
      </w:r>
      <w:r w:rsidRPr="00356AB4">
        <w:rPr>
          <w:rFonts w:ascii="Times New Roman" w:hAnsi="Times New Roman"/>
          <w:i/>
          <w:sz w:val="18"/>
          <w:szCs w:val="18"/>
        </w:rPr>
        <w:t xml:space="preserve"> - Распределение поступивших ПИИ по категориям регионов </w:t>
      </w:r>
    </w:p>
    <w:p w:rsidR="00A57091" w:rsidRPr="00356AB4" w:rsidRDefault="00A57091" w:rsidP="00966747">
      <w:pPr>
        <w:widowControl w:val="0"/>
        <w:spacing w:after="0" w:line="240" w:lineRule="auto"/>
        <w:jc w:val="center"/>
        <w:rPr>
          <w:rFonts w:ascii="Times New Roman" w:hAnsi="Times New Roman"/>
          <w:i/>
          <w:sz w:val="18"/>
          <w:szCs w:val="18"/>
        </w:rPr>
      </w:pPr>
      <w:r w:rsidRPr="00356AB4">
        <w:rPr>
          <w:rFonts w:ascii="Times New Roman" w:hAnsi="Times New Roman"/>
          <w:i/>
          <w:sz w:val="18"/>
          <w:szCs w:val="18"/>
        </w:rPr>
        <w:t>(данные платежного баланса РФ за первое полугодие 2016 года)</w:t>
      </w:r>
    </w:p>
    <w:p w:rsidR="00A57091" w:rsidRPr="00356AB4" w:rsidRDefault="00A57091" w:rsidP="00B80A2A">
      <w:pPr>
        <w:widowControl w:val="0"/>
        <w:spacing w:after="0" w:line="240" w:lineRule="auto"/>
        <w:ind w:firstLine="709"/>
        <w:jc w:val="both"/>
        <w:rPr>
          <w:rFonts w:ascii="Times New Roman" w:hAnsi="Times New Roman"/>
          <w:sz w:val="16"/>
          <w:szCs w:val="16"/>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Инвестиционная активность в России в 2016 году снижалась, хотя и значительно более медленными темпами по сравнению с предыдущими двумя годами. По итогам трех кварталов 2016 года объем инвестиций в основной капитал составил 97,7% от уровня аналогичного периода предыдущего года. [6]</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Динамика на уровне отдельных регионов очень различается: например, по инвестициям в основной капитал – от более чем двукратного падения инвестиций в основной капитал в Калмыкии до прироста на 77% в Тюменской области; по прямым иностранным инвестициям – от обнуления притока ПИИ в Магаданской области до многократного роста в Адыгее и Архангельской области.</w:t>
      </w:r>
    </w:p>
    <w:p w:rsidR="00A57091" w:rsidRPr="00356AB4" w:rsidRDefault="00A57091" w:rsidP="00B80A2A">
      <w:pPr>
        <w:widowControl w:val="0"/>
        <w:spacing w:after="0" w:line="240" w:lineRule="auto"/>
        <w:ind w:firstLine="709"/>
        <w:jc w:val="both"/>
        <w:rPr>
          <w:rFonts w:ascii="Times New Roman" w:hAnsi="Times New Roman"/>
          <w:sz w:val="16"/>
          <w:szCs w:val="16"/>
        </w:rPr>
      </w:pPr>
    </w:p>
    <w:p w:rsidR="00A57091" w:rsidRPr="00B80A2A" w:rsidRDefault="00544DCA" w:rsidP="00966747">
      <w:pPr>
        <w:widowControl w:val="0"/>
        <w:spacing w:after="0" w:line="240" w:lineRule="auto"/>
        <w:jc w:val="center"/>
        <w:rPr>
          <w:rFonts w:ascii="Times New Roman" w:hAnsi="Times New Roman"/>
          <w:sz w:val="24"/>
          <w:szCs w:val="24"/>
          <w:lang w:val="en-US"/>
        </w:rPr>
      </w:pPr>
      <w:r w:rsidRPr="00433409">
        <w:rPr>
          <w:rFonts w:ascii="Times New Roman" w:hAnsi="Times New Roman"/>
          <w:noProof/>
          <w:sz w:val="24"/>
          <w:szCs w:val="24"/>
        </w:rPr>
        <w:lastRenderedPageBreak/>
        <w:drawing>
          <wp:inline distT="0" distB="0" distL="0" distR="0">
            <wp:extent cx="4215284" cy="1969477"/>
            <wp:effectExtent l="0" t="0" r="13970" b="12065"/>
            <wp:docPr id="174" name="Диаграмма 1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7091" w:rsidRDefault="00A57091" w:rsidP="00966747">
      <w:pPr>
        <w:widowControl w:val="0"/>
        <w:spacing w:after="0" w:line="240" w:lineRule="auto"/>
        <w:jc w:val="center"/>
        <w:rPr>
          <w:rFonts w:ascii="Times New Roman" w:hAnsi="Times New Roman"/>
          <w:i/>
          <w:sz w:val="18"/>
          <w:szCs w:val="18"/>
        </w:rPr>
      </w:pPr>
      <w:r w:rsidRPr="000F2ECA">
        <w:rPr>
          <w:rFonts w:ascii="Times New Roman" w:hAnsi="Times New Roman"/>
          <w:b/>
          <w:i/>
          <w:sz w:val="18"/>
          <w:szCs w:val="18"/>
        </w:rPr>
        <w:t>Рисунок 3 -</w:t>
      </w:r>
      <w:r>
        <w:rPr>
          <w:rFonts w:ascii="Times New Roman" w:hAnsi="Times New Roman"/>
          <w:i/>
          <w:sz w:val="18"/>
          <w:szCs w:val="18"/>
        </w:rPr>
        <w:t xml:space="preserve"> </w:t>
      </w:r>
      <w:r w:rsidRPr="00966747">
        <w:rPr>
          <w:rFonts w:ascii="Times New Roman" w:hAnsi="Times New Roman"/>
          <w:i/>
          <w:sz w:val="18"/>
          <w:szCs w:val="18"/>
        </w:rPr>
        <w:t xml:space="preserve">Распределение инвестиций в основной капитал по рейтинговым категориям регионов </w:t>
      </w:r>
    </w:p>
    <w:p w:rsidR="00A57091" w:rsidRPr="00966747" w:rsidRDefault="00A57091" w:rsidP="00966747">
      <w:pPr>
        <w:widowControl w:val="0"/>
        <w:spacing w:after="0" w:line="240" w:lineRule="auto"/>
        <w:jc w:val="center"/>
        <w:rPr>
          <w:rFonts w:ascii="Times New Roman" w:hAnsi="Times New Roman"/>
          <w:i/>
          <w:sz w:val="18"/>
          <w:szCs w:val="18"/>
        </w:rPr>
      </w:pPr>
      <w:r w:rsidRPr="00966747">
        <w:rPr>
          <w:rFonts w:ascii="Times New Roman" w:hAnsi="Times New Roman"/>
          <w:i/>
          <w:sz w:val="18"/>
          <w:szCs w:val="18"/>
        </w:rPr>
        <w:t>(данные за первые 3 квартала 2016 года)</w:t>
      </w:r>
    </w:p>
    <w:p w:rsidR="00A57091" w:rsidRPr="00356AB4" w:rsidRDefault="00A57091" w:rsidP="00B80A2A">
      <w:pPr>
        <w:widowControl w:val="0"/>
        <w:spacing w:after="0" w:line="240" w:lineRule="auto"/>
        <w:ind w:firstLine="709"/>
        <w:jc w:val="both"/>
        <w:rPr>
          <w:rFonts w:ascii="Times New Roman" w:hAnsi="Times New Roman"/>
          <w:sz w:val="16"/>
          <w:szCs w:val="16"/>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Основными отраслями, привлекающими прямые иностранные инвестиции, остаются обрабатывающая промышленность (19% от общероссийского объема привлеченных в первой половине 2016 года ПИИ), оптовая и розничная торговля (17%), добыча топливно-энергетических полезных ископаемых (11%), финансовая деятельность и страхование (7%). Практические все инвестиции в торговлю и финансы сконцентрированы в Москве, инвестиции в добычу нефти и газа – в Тюменской и Сахалинской областях и некоторых других регионах Сибири и Дальнего Востока. Между остальными регионами России идет конкуренция за инвестиции только в обрабатывающие отрасли. Рейтинг инвестиционной привлекательности по итогам 2016 года показал усиление региональных диспропорций. Почти все регионы, оценки которых были повышены, находятся в верхней половине списка рейтинга, в то время как пони</w:t>
      </w:r>
      <w:r w:rsidR="00356AB4">
        <w:rPr>
          <w:rFonts w:ascii="Times New Roman" w:hAnsi="Times New Roman"/>
          <w:sz w:val="24"/>
          <w:szCs w:val="24"/>
        </w:rPr>
        <w:t>-</w:t>
      </w:r>
      <w:r w:rsidRPr="00B80A2A">
        <w:rPr>
          <w:rFonts w:ascii="Times New Roman" w:hAnsi="Times New Roman"/>
          <w:sz w:val="24"/>
          <w:szCs w:val="24"/>
        </w:rPr>
        <w:t>жение рейтинговых оценок произошло преимущ</w:t>
      </w:r>
      <w:r>
        <w:rPr>
          <w:rFonts w:ascii="Times New Roman" w:hAnsi="Times New Roman"/>
          <w:sz w:val="24"/>
          <w:szCs w:val="24"/>
        </w:rPr>
        <w:t xml:space="preserve">ественно в нижней части списка </w:t>
      </w:r>
      <w:r w:rsidRPr="00B80A2A">
        <w:rPr>
          <w:rFonts w:ascii="Times New Roman" w:hAnsi="Times New Roman"/>
          <w:sz w:val="24"/>
          <w:szCs w:val="24"/>
        </w:rPr>
        <w:t>[6]</w:t>
      </w:r>
      <w:r>
        <w:rPr>
          <w:rFonts w:ascii="Times New Roman" w:hAnsi="Times New Roman"/>
          <w:sz w:val="24"/>
          <w:szCs w:val="24"/>
        </w:rPr>
        <w:t>.</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Несмотря на стремление федерального центра к выравниванию качества инвестиционного климата в регионах России (в рамках «Регионального инвестиционного стандарта» - документа, уже успешно внедренного согласно отчетам), регионы России по-прежнему характеризуются существенной дифференциацией по уровню инвестиционной привлекательности. Неоднородная институциональная среда и различные управленческие подходы приводят к неравномерному распределению инвестиций между регионами. Невозможно объяснить различия между регионами только традиционными причинами – различиями в запасах ресурсов, населении или в географическом положении. Объем инвестиций в основной капитал в Калужской области (группа IC3, высокая инвестиционная привлекательность) практически в 5 раз превосходит значение аналогичного показателя для Ивановской области (группа IC9, умеренная инвестиционная привлекательность). При этом «стартовые позиции» этих двух регионов были практически полностью аналогичными – оба региона не обладают запасами природных ресурсов, но расположены вблизи столицы и даже имеют практически одинаковую численность населения. Тем не менее, в этих регионах по-разному работают институты и правила ведения бизнеса.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Среди регионов с «высоким уровнем инвестиционной привлекательности» по- прежнему остаются крупнейшие мегаполисы (Москва, Санкт-Петербург), примыкающие к ним области (Московская, Ленинградская), а также регионы со значительным ресурсным потенциалом (Тюменская, Томская и Сахалинская области). Кроме того, в списке лидеров рейтинга остаются регионы с благоприятным инвестиционным климатом, подразумевающим максимально комфортные институциональные условия для инвесторов (Татарстан, Калужская и Белгородская области). Опыт этих регионов в области выстраивания диалога с инвесторами признан не только в России, но и на международном уровне. Стоит отдельно отметить, что в условиях кризиса этим регионам удалость найти новые решения для поддержки существующих инвесторов и привлечения новых – например, в Ленинградской были найдены механизмы финансовой </w:t>
      </w:r>
      <w:r w:rsidRPr="00B80A2A">
        <w:rPr>
          <w:rFonts w:ascii="Times New Roman" w:hAnsi="Times New Roman"/>
          <w:sz w:val="24"/>
          <w:szCs w:val="24"/>
        </w:rPr>
        <w:lastRenderedPageBreak/>
        <w:t xml:space="preserve">поддержки предприятий автомобилестроения, в Калужской области активное развитие получил фармацевтический кластер, Татарстан уделил вниманию международному сотрудничеству с инвесторами из Китая и Турции, причем результатом этого сотрудничества стали не только соглашения о намерениях, но и вполне реальные инвестиционные проекты. Наиболее успешные перемещения в рейтинге удалось совершить Якутии, Свердловской и Томской областям: из категории «регионов со средней инвестиционной привлекательностью» в категорию «регионов с высокой инвестиционной привлекательностью». Для Свердловской и Томской области это восстановление прежних позиций (до кризиса регионы входили в число лидеров рейтинга), а для Якутии </w:t>
      </w:r>
      <w:r w:rsidR="00356AB4">
        <w:rPr>
          <w:rFonts w:ascii="Times New Roman" w:hAnsi="Times New Roman"/>
          <w:sz w:val="24"/>
          <w:szCs w:val="24"/>
        </w:rPr>
        <w:t>–</w:t>
      </w:r>
      <w:r w:rsidRPr="00B80A2A">
        <w:rPr>
          <w:rFonts w:ascii="Times New Roman" w:hAnsi="Times New Roman"/>
          <w:sz w:val="24"/>
          <w:szCs w:val="24"/>
        </w:rPr>
        <w:t xml:space="preserve"> это настоящий прорыв (регион в</w:t>
      </w:r>
      <w:r>
        <w:rPr>
          <w:rFonts w:ascii="Times New Roman" w:hAnsi="Times New Roman"/>
          <w:sz w:val="24"/>
          <w:szCs w:val="24"/>
        </w:rPr>
        <w:t>первые входит в группу лидеров)</w:t>
      </w:r>
      <w:r w:rsidRPr="00B80A2A">
        <w:rPr>
          <w:rFonts w:ascii="Times New Roman" w:hAnsi="Times New Roman"/>
          <w:sz w:val="24"/>
          <w:szCs w:val="24"/>
        </w:rPr>
        <w:t xml:space="preserve"> [6]</w:t>
      </w:r>
      <w:r>
        <w:rPr>
          <w:rFonts w:ascii="Times New Roman" w:hAnsi="Times New Roman"/>
          <w:sz w:val="24"/>
          <w:szCs w:val="24"/>
        </w:rPr>
        <w:t>.</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«Важнейший фактор роста инвестиционной привлекательности Якутии – освоение новых нефтегазовых месторождений и строительство газопровода «Сила Сибири», хотя позитивные изменения коснулись также инфраструктуры и других а</w:t>
      </w:r>
      <w:r>
        <w:rPr>
          <w:rFonts w:ascii="Times New Roman" w:hAnsi="Times New Roman"/>
          <w:sz w:val="24"/>
          <w:szCs w:val="24"/>
        </w:rPr>
        <w:t>спектов инвестиционного климата</w:t>
      </w:r>
      <w:r w:rsidRPr="00B80A2A">
        <w:rPr>
          <w:rFonts w:ascii="Times New Roman" w:hAnsi="Times New Roman"/>
          <w:sz w:val="24"/>
          <w:szCs w:val="24"/>
        </w:rPr>
        <w:t>»</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Перемещения произошли и в нижней части рейтинга. К традиционно входящим в эту категорию республикам Северного Кавказа и Сибири, критически зависящим от государственных инвестиций и трансфертов из федерального бюджета, добавился ряд регионов Поволжья и центральной части России.</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Кроме того, в число факторов, оказавших негативное влияние на рейтинговые позиции Кировской области, вошли также возросшие на фоне коррупционного скандала социально- политические риски.</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Таким образом, на основе данного исследования, можно сделать следующие выводы:</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 Разрыв между успешными и отстающими регионами становится больше. Рейтинг инвестиционной привлекательности по итогам 2016 года показал усиление региональных диспропорций. Почти все регионы, оценки которых были повышены, находятся в верхней половине списка рейтинга, в то время как понижение произошло преимущественно в нижней части списка. «Лучшие продолжают повышать свою инвестиционную привлекательность, а аутсайдеры – «проваливаются» сильнее.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 Природные ресурсы, столичный статус и хорошие условия для ведения бизнеса – залог лидерства в рейтинге. Среди регионов с «высоким уровнем инвестиционной привлекательности» по-прежнему остаются крупнейшие мегаполисы (Москва, Санкт-Петербург), примыкающие к ним области (Московская, Ленинградская), а также регионы со значительным ресурсным потенциалом (Тюменская, Томская и Сахалинская обл.). В списке лидеров остаются регионы с благоприятным инвестиционным климатом, с максимально комфортными институциональными условиями для инвесторов (Татарстан, Калужская и Белгородская обл.).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В ряде регионов сложились условия для роста объемов инвестиций уже в 2017 году Большинству регионов удалось выровнять ситуацию с инвестициями за счет корректировки отраслевой структуры экономики, привлечения новых инвесторов или поддержки существующих отраслей. В регионах проведены заметные институциональные реформы: созданы системы поддержки инвесторов и защиты прав собственности, снижены административные барьеры, оптимизированы процедуры регистрации. Появляются новые источники иностранных инвестиций (например, китайские), что восполняет пробел от ухода ряда европейских инвесторов.</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Внедрение «Регионального инвестиционного стандарта» пока не дало существенных результатов, однако, положительный эффект от может проявиться спустя 2-3 года</w:t>
      </w:r>
      <w:r>
        <w:rPr>
          <w:rFonts w:ascii="Times New Roman" w:hAnsi="Times New Roman"/>
          <w:sz w:val="24"/>
          <w:szCs w:val="24"/>
        </w:rPr>
        <w:t>.</w:t>
      </w:r>
      <w:r w:rsidRPr="00B80A2A">
        <w:rPr>
          <w:rFonts w:ascii="Times New Roman" w:hAnsi="Times New Roman"/>
          <w:sz w:val="24"/>
          <w:szCs w:val="24"/>
        </w:rPr>
        <w:t xml:space="preserve"> Несмотря на стремление федерального центра к выравниванию качества инвестиционного климата в регионах (в рамках «Регионального инвестиционного стандарта»), регионы всё ещё отличаются сильной дифференциацией по уровню инвестиционной привлекательности. Результаты реформ могут дать позитивный эффект </w:t>
      </w:r>
      <w:r w:rsidRPr="00B80A2A">
        <w:rPr>
          <w:rFonts w:ascii="Times New Roman" w:hAnsi="Times New Roman"/>
          <w:sz w:val="24"/>
          <w:szCs w:val="24"/>
        </w:rPr>
        <w:lastRenderedPageBreak/>
        <w:t xml:space="preserve">спустя 2-3 года, однако, результат будет виден только в тех регионах, где реформы осуществятся на практике, а не на бумаге. </w:t>
      </w:r>
    </w:p>
    <w:p w:rsidR="00A57091" w:rsidRPr="00356AB4" w:rsidRDefault="00A57091" w:rsidP="00B80A2A">
      <w:pPr>
        <w:widowControl w:val="0"/>
        <w:spacing w:after="0" w:line="240" w:lineRule="auto"/>
        <w:ind w:firstLine="709"/>
        <w:jc w:val="both"/>
        <w:rPr>
          <w:rFonts w:ascii="Times New Roman" w:hAnsi="Times New Roman"/>
          <w:sz w:val="16"/>
          <w:szCs w:val="16"/>
        </w:rPr>
      </w:pPr>
    </w:p>
    <w:p w:rsidR="00A57091" w:rsidRPr="00B80A2A" w:rsidRDefault="00A57091" w:rsidP="00966747">
      <w:pPr>
        <w:widowControl w:val="0"/>
        <w:spacing w:after="0" w:line="240" w:lineRule="auto"/>
        <w:jc w:val="center"/>
        <w:rPr>
          <w:rFonts w:ascii="Times New Roman" w:hAnsi="Times New Roman"/>
          <w:b/>
          <w:sz w:val="24"/>
          <w:szCs w:val="24"/>
          <w:lang w:val="en-US"/>
        </w:rPr>
      </w:pPr>
      <w:r>
        <w:rPr>
          <w:rFonts w:ascii="Times New Roman" w:hAnsi="Times New Roman"/>
          <w:b/>
          <w:sz w:val="24"/>
          <w:szCs w:val="24"/>
        </w:rPr>
        <w:t>Список литературы:</w:t>
      </w:r>
    </w:p>
    <w:p w:rsidR="00A57091" w:rsidRPr="00966747" w:rsidRDefault="00A57091" w:rsidP="004D2D3E">
      <w:pPr>
        <w:pStyle w:val="af4"/>
        <w:widowControl w:val="0"/>
        <w:numPr>
          <w:ilvl w:val="1"/>
          <w:numId w:val="85"/>
        </w:numPr>
        <w:tabs>
          <w:tab w:val="clear" w:pos="644"/>
        </w:tabs>
        <w:spacing w:before="0" w:beforeAutospacing="0" w:after="0" w:afterAutospacing="0"/>
        <w:ind w:left="1134" w:right="992" w:hanging="266"/>
        <w:jc w:val="both"/>
        <w:rPr>
          <w:color w:val="000000"/>
          <w:sz w:val="20"/>
        </w:rPr>
      </w:pPr>
      <w:r w:rsidRPr="00966747">
        <w:rPr>
          <w:color w:val="000000"/>
          <w:sz w:val="20"/>
        </w:rPr>
        <w:t>Федеральный закон от 25.02.1999 N 39-ФЗ (ред. от 28.12.2013) "Об инвестиционной деятельности в Российской Федерации, осуществляемой в форме капитальных вложений"</w:t>
      </w:r>
      <w:r>
        <w:rPr>
          <w:color w:val="000000"/>
          <w:sz w:val="20"/>
        </w:rPr>
        <w:t>.</w:t>
      </w:r>
    </w:p>
    <w:p w:rsidR="00A57091" w:rsidRPr="00966747" w:rsidRDefault="00A57091" w:rsidP="004D2D3E">
      <w:pPr>
        <w:pStyle w:val="af4"/>
        <w:widowControl w:val="0"/>
        <w:numPr>
          <w:ilvl w:val="1"/>
          <w:numId w:val="85"/>
        </w:numPr>
        <w:tabs>
          <w:tab w:val="clear" w:pos="644"/>
        </w:tabs>
        <w:spacing w:before="0" w:beforeAutospacing="0" w:after="0" w:afterAutospacing="0"/>
        <w:ind w:left="1134" w:right="992" w:hanging="266"/>
        <w:jc w:val="both"/>
        <w:rPr>
          <w:color w:val="000000"/>
          <w:sz w:val="20"/>
        </w:rPr>
      </w:pPr>
      <w:r w:rsidRPr="00966747">
        <w:rPr>
          <w:color w:val="000000"/>
          <w:sz w:val="20"/>
        </w:rPr>
        <w:t>Федеральный закон от 09.07.1999 N 160-ФЗ (ред. от 05.05.2014) "Об иностранных инвестициях в Российской Федерации"</w:t>
      </w:r>
      <w:r>
        <w:rPr>
          <w:color w:val="000000"/>
          <w:sz w:val="20"/>
        </w:rPr>
        <w:t>.</w:t>
      </w:r>
    </w:p>
    <w:p w:rsidR="00A57091" w:rsidRPr="00966747" w:rsidRDefault="00A57091" w:rsidP="004D2D3E">
      <w:pPr>
        <w:pStyle w:val="af4"/>
        <w:widowControl w:val="0"/>
        <w:numPr>
          <w:ilvl w:val="1"/>
          <w:numId w:val="85"/>
        </w:numPr>
        <w:tabs>
          <w:tab w:val="clear" w:pos="644"/>
        </w:tabs>
        <w:spacing w:before="0" w:beforeAutospacing="0" w:after="0" w:afterAutospacing="0"/>
        <w:ind w:left="1134" w:right="992" w:hanging="266"/>
        <w:jc w:val="both"/>
        <w:rPr>
          <w:color w:val="000000"/>
          <w:sz w:val="20"/>
        </w:rPr>
      </w:pPr>
      <w:r w:rsidRPr="00966747">
        <w:rPr>
          <w:color w:val="000000"/>
          <w:sz w:val="20"/>
        </w:rPr>
        <w:t xml:space="preserve">Рбк "РосБизнесКонсалтинг" - Информационное агентство [Электронный ресурс]. – Режим доступа: URL: </w:t>
      </w:r>
      <w:r w:rsidRPr="00356AB4">
        <w:rPr>
          <w:color w:val="000000"/>
          <w:sz w:val="18"/>
          <w:szCs w:val="18"/>
        </w:rPr>
        <w:t>http://kuban.rbc.ru/krasnodar/freenews/56efa4119a79470b8bca2795</w:t>
      </w:r>
      <w:r w:rsidRPr="00966747">
        <w:rPr>
          <w:color w:val="000000"/>
          <w:sz w:val="20"/>
        </w:rPr>
        <w:t xml:space="preserve"> (Дата обращения 15.03.17)</w:t>
      </w:r>
      <w:r>
        <w:rPr>
          <w:color w:val="000000"/>
          <w:sz w:val="20"/>
        </w:rPr>
        <w:t>.</w:t>
      </w:r>
    </w:p>
    <w:p w:rsidR="00A57091" w:rsidRPr="00966747" w:rsidRDefault="00A57091" w:rsidP="004D2D3E">
      <w:pPr>
        <w:pStyle w:val="af4"/>
        <w:widowControl w:val="0"/>
        <w:numPr>
          <w:ilvl w:val="1"/>
          <w:numId w:val="85"/>
        </w:numPr>
        <w:tabs>
          <w:tab w:val="clear" w:pos="644"/>
        </w:tabs>
        <w:spacing w:before="0" w:beforeAutospacing="0" w:after="0" w:afterAutospacing="0"/>
        <w:ind w:left="1134" w:right="992" w:hanging="266"/>
        <w:jc w:val="both"/>
        <w:rPr>
          <w:color w:val="000000"/>
          <w:sz w:val="20"/>
        </w:rPr>
      </w:pPr>
      <w:r w:rsidRPr="00966747">
        <w:rPr>
          <w:color w:val="000000"/>
          <w:sz w:val="20"/>
        </w:rPr>
        <w:t>Росси</w:t>
      </w:r>
      <w:r>
        <w:rPr>
          <w:color w:val="000000"/>
          <w:sz w:val="20"/>
        </w:rPr>
        <w:t>йский продовольственный рынок [</w:t>
      </w:r>
      <w:r w:rsidRPr="00966747">
        <w:rPr>
          <w:color w:val="000000"/>
          <w:sz w:val="20"/>
        </w:rPr>
        <w:t xml:space="preserve">Электронный ресурс]. – Режим доступа: </w:t>
      </w:r>
      <w:r w:rsidRPr="00356AB4">
        <w:rPr>
          <w:color w:val="000000"/>
          <w:sz w:val="18"/>
          <w:szCs w:val="18"/>
        </w:rPr>
        <w:t>URL: http://www.foodmarket.spb.ru/current.php?article=2182</w:t>
      </w:r>
      <w:r w:rsidRPr="00966747">
        <w:rPr>
          <w:color w:val="000000"/>
          <w:sz w:val="20"/>
        </w:rPr>
        <w:t xml:space="preserve"> (Дата обращения 11.03.17)</w:t>
      </w:r>
      <w:r>
        <w:rPr>
          <w:color w:val="000000"/>
          <w:sz w:val="20"/>
        </w:rPr>
        <w:t>.</w:t>
      </w:r>
    </w:p>
    <w:p w:rsidR="00A57091" w:rsidRPr="00966747" w:rsidRDefault="00A57091" w:rsidP="004D2D3E">
      <w:pPr>
        <w:pStyle w:val="af4"/>
        <w:widowControl w:val="0"/>
        <w:numPr>
          <w:ilvl w:val="1"/>
          <w:numId w:val="85"/>
        </w:numPr>
        <w:tabs>
          <w:tab w:val="clear" w:pos="644"/>
        </w:tabs>
        <w:spacing w:before="0" w:beforeAutospacing="0" w:after="0" w:afterAutospacing="0"/>
        <w:ind w:left="1134" w:right="992" w:hanging="266"/>
        <w:jc w:val="both"/>
        <w:rPr>
          <w:color w:val="000000"/>
          <w:sz w:val="20"/>
        </w:rPr>
      </w:pPr>
      <w:r w:rsidRPr="00966747">
        <w:rPr>
          <w:color w:val="000000"/>
          <w:sz w:val="20"/>
        </w:rPr>
        <w:t>Рынок инвестиций [Электронный ресурс]. – Режим доступа: URL:http://kudainvestiruem.ru/ (Дата обращения 13.03.17)</w:t>
      </w:r>
      <w:r>
        <w:rPr>
          <w:color w:val="000000"/>
          <w:sz w:val="20"/>
        </w:rPr>
        <w:t>.</w:t>
      </w:r>
    </w:p>
    <w:p w:rsidR="00A57091" w:rsidRPr="00966747" w:rsidRDefault="00A57091" w:rsidP="004D2D3E">
      <w:pPr>
        <w:pStyle w:val="af4"/>
        <w:widowControl w:val="0"/>
        <w:numPr>
          <w:ilvl w:val="1"/>
          <w:numId w:val="85"/>
        </w:numPr>
        <w:tabs>
          <w:tab w:val="clear" w:pos="644"/>
        </w:tabs>
        <w:spacing w:before="0" w:beforeAutospacing="0" w:after="0" w:afterAutospacing="0"/>
        <w:ind w:left="1134" w:right="992" w:hanging="266"/>
        <w:jc w:val="both"/>
        <w:rPr>
          <w:color w:val="000000"/>
          <w:sz w:val="20"/>
        </w:rPr>
      </w:pPr>
      <w:r w:rsidRPr="00966747">
        <w:rPr>
          <w:color w:val="000000"/>
          <w:sz w:val="20"/>
        </w:rPr>
        <w:t>Федеральная служба государственной статистики [Электронный ресурс]. – Режим доступа: URL: http://www.gks.ru/ (Дата просмотра: 22.03.17)</w:t>
      </w:r>
      <w:r>
        <w:rPr>
          <w:color w:val="000000"/>
          <w:sz w:val="20"/>
        </w:rPr>
        <w:t>.</w:t>
      </w:r>
    </w:p>
    <w:p w:rsidR="00A57091" w:rsidRDefault="00A57091" w:rsidP="00B80A2A">
      <w:pPr>
        <w:widowControl w:val="0"/>
        <w:spacing w:after="0" w:line="240" w:lineRule="auto"/>
        <w:rPr>
          <w:rFonts w:ascii="Times New Roman" w:hAnsi="Times New Roman"/>
          <w:sz w:val="24"/>
          <w:szCs w:val="24"/>
        </w:rPr>
      </w:pPr>
    </w:p>
    <w:p w:rsidR="00A57091" w:rsidRPr="00966747" w:rsidRDefault="00A57091" w:rsidP="00966747">
      <w:pPr>
        <w:widowControl w:val="0"/>
        <w:spacing w:after="0" w:line="240" w:lineRule="auto"/>
        <w:rPr>
          <w:rFonts w:ascii="Times New Roman" w:hAnsi="Times New Roman"/>
          <w:b/>
          <w:sz w:val="24"/>
          <w:szCs w:val="24"/>
        </w:rPr>
      </w:pPr>
      <w:r w:rsidRPr="00966747">
        <w:rPr>
          <w:rFonts w:ascii="Times New Roman" w:hAnsi="Times New Roman"/>
          <w:b/>
          <w:sz w:val="24"/>
          <w:szCs w:val="24"/>
        </w:rPr>
        <w:t>УДК 336.71</w:t>
      </w:r>
    </w:p>
    <w:p w:rsidR="00A57091" w:rsidRPr="00D81A23" w:rsidRDefault="00A57091" w:rsidP="00966747">
      <w:pPr>
        <w:widowControl w:val="0"/>
        <w:spacing w:after="0" w:line="240" w:lineRule="auto"/>
        <w:jc w:val="center"/>
        <w:rPr>
          <w:rFonts w:ascii="Times New Roman" w:hAnsi="Times New Roman"/>
          <w:b/>
          <w:color w:val="000000"/>
          <w:sz w:val="16"/>
          <w:szCs w:val="16"/>
          <w:shd w:val="clear" w:color="auto" w:fill="FFFFFF"/>
        </w:rPr>
      </w:pPr>
    </w:p>
    <w:p w:rsidR="00A57091" w:rsidRPr="00966747" w:rsidRDefault="00A57091" w:rsidP="00966747">
      <w:pPr>
        <w:widowControl w:val="0"/>
        <w:spacing w:after="0" w:line="240" w:lineRule="auto"/>
        <w:jc w:val="center"/>
        <w:rPr>
          <w:rFonts w:ascii="Times New Roman" w:hAnsi="Times New Roman"/>
          <w:b/>
          <w:color w:val="000000"/>
          <w:sz w:val="24"/>
          <w:szCs w:val="24"/>
          <w:shd w:val="clear" w:color="auto" w:fill="FFFFFF"/>
        </w:rPr>
      </w:pPr>
      <w:r w:rsidRPr="00966747">
        <w:rPr>
          <w:rFonts w:ascii="Times New Roman" w:hAnsi="Times New Roman"/>
          <w:b/>
          <w:color w:val="000000"/>
          <w:sz w:val="24"/>
          <w:szCs w:val="24"/>
          <w:shd w:val="clear" w:color="auto" w:fill="FFFFFF"/>
        </w:rPr>
        <w:t>ПРОБЛЕМЫ ДОСТУПНОСТИ БАНКОВСКИХ УСЛУГ В РОССИЙСКИХ РЕГИОНАХ</w:t>
      </w:r>
    </w:p>
    <w:p w:rsidR="00A57091" w:rsidRPr="00D81A23" w:rsidRDefault="00A57091" w:rsidP="00966747">
      <w:pPr>
        <w:widowControl w:val="0"/>
        <w:spacing w:after="0" w:line="240" w:lineRule="auto"/>
        <w:jc w:val="center"/>
        <w:rPr>
          <w:rFonts w:ascii="Times New Roman" w:hAnsi="Times New Roman"/>
          <w:i/>
          <w:color w:val="000000"/>
          <w:sz w:val="16"/>
          <w:szCs w:val="16"/>
          <w:shd w:val="clear" w:color="auto" w:fill="FFFFFF"/>
        </w:rPr>
      </w:pPr>
    </w:p>
    <w:p w:rsidR="00A57091" w:rsidRPr="00966747" w:rsidRDefault="00A57091" w:rsidP="00966747">
      <w:pPr>
        <w:widowControl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С.Е. Грицай</w:t>
      </w:r>
      <w:r w:rsidRPr="00966747">
        <w:rPr>
          <w:rFonts w:ascii="Times New Roman" w:hAnsi="Times New Roman"/>
          <w:b/>
          <w:i/>
          <w:color w:val="000000"/>
          <w:sz w:val="24"/>
          <w:szCs w:val="24"/>
        </w:rPr>
        <w:t>,</w:t>
      </w:r>
    </w:p>
    <w:p w:rsidR="00A57091" w:rsidRPr="00966747" w:rsidRDefault="00A57091" w:rsidP="00966747">
      <w:pPr>
        <w:widowControl w:val="0"/>
        <w:spacing w:after="0" w:line="240" w:lineRule="auto"/>
        <w:jc w:val="center"/>
        <w:rPr>
          <w:rFonts w:ascii="Times New Roman" w:hAnsi="Times New Roman"/>
          <w:i/>
          <w:sz w:val="24"/>
          <w:szCs w:val="24"/>
        </w:rPr>
      </w:pPr>
      <w:r w:rsidRPr="00966747">
        <w:rPr>
          <w:rFonts w:ascii="Times New Roman" w:hAnsi="Times New Roman"/>
          <w:i/>
          <w:sz w:val="24"/>
          <w:szCs w:val="24"/>
        </w:rPr>
        <w:t>Институт сервиса, туризма и дизайна (филиал)</w:t>
      </w:r>
    </w:p>
    <w:p w:rsidR="00A57091" w:rsidRPr="00966747" w:rsidRDefault="00A57091" w:rsidP="00966747">
      <w:pPr>
        <w:widowControl w:val="0"/>
        <w:spacing w:after="0" w:line="240" w:lineRule="auto"/>
        <w:jc w:val="center"/>
        <w:rPr>
          <w:rFonts w:ascii="Times New Roman" w:hAnsi="Times New Roman"/>
          <w:i/>
          <w:sz w:val="24"/>
          <w:szCs w:val="24"/>
        </w:rPr>
      </w:pPr>
      <w:r w:rsidRPr="00966747">
        <w:rPr>
          <w:rFonts w:ascii="Times New Roman" w:hAnsi="Times New Roman"/>
          <w:i/>
          <w:sz w:val="24"/>
          <w:szCs w:val="24"/>
        </w:rPr>
        <w:t>ФГАОУВПО «Северо-Кавказский федеральный университет»,</w:t>
      </w:r>
    </w:p>
    <w:p w:rsidR="00A57091" w:rsidRPr="00966747" w:rsidRDefault="00A57091" w:rsidP="00966747">
      <w:pPr>
        <w:widowControl w:val="0"/>
        <w:spacing w:after="0" w:line="240" w:lineRule="auto"/>
        <w:jc w:val="center"/>
        <w:rPr>
          <w:rFonts w:ascii="Times New Roman" w:hAnsi="Times New Roman"/>
          <w:i/>
          <w:color w:val="000000"/>
          <w:sz w:val="24"/>
          <w:szCs w:val="24"/>
          <w:shd w:val="clear" w:color="auto" w:fill="FFFFFF"/>
          <w:lang w:val="en-US"/>
        </w:rPr>
      </w:pPr>
      <w:r w:rsidRPr="00966747">
        <w:rPr>
          <w:rFonts w:ascii="Times New Roman" w:hAnsi="Times New Roman"/>
          <w:i/>
          <w:sz w:val="24"/>
          <w:szCs w:val="24"/>
        </w:rPr>
        <w:t>г</w:t>
      </w:r>
      <w:r w:rsidRPr="00966747">
        <w:rPr>
          <w:rFonts w:ascii="Times New Roman" w:hAnsi="Times New Roman"/>
          <w:i/>
          <w:sz w:val="24"/>
          <w:szCs w:val="24"/>
          <w:lang w:val="en-US"/>
        </w:rPr>
        <w:t xml:space="preserve">. </w:t>
      </w:r>
      <w:r w:rsidRPr="00966747">
        <w:rPr>
          <w:rFonts w:ascii="Times New Roman" w:hAnsi="Times New Roman"/>
          <w:i/>
          <w:sz w:val="24"/>
          <w:szCs w:val="24"/>
        </w:rPr>
        <w:t>Пятигорск</w:t>
      </w:r>
    </w:p>
    <w:p w:rsidR="00A57091" w:rsidRPr="0041781F" w:rsidRDefault="00A57091" w:rsidP="00966747">
      <w:pPr>
        <w:widowControl w:val="0"/>
        <w:spacing w:after="0" w:line="240" w:lineRule="auto"/>
        <w:jc w:val="center"/>
        <w:rPr>
          <w:rFonts w:ascii="Times New Roman" w:hAnsi="Times New Roman"/>
          <w:b/>
          <w:sz w:val="24"/>
          <w:szCs w:val="24"/>
          <w:lang w:val="en-US"/>
        </w:rPr>
      </w:pPr>
    </w:p>
    <w:p w:rsidR="00A57091" w:rsidRPr="00966747" w:rsidRDefault="00A57091" w:rsidP="00966747">
      <w:pPr>
        <w:widowControl w:val="0"/>
        <w:spacing w:after="0" w:line="240" w:lineRule="auto"/>
        <w:jc w:val="center"/>
        <w:rPr>
          <w:rFonts w:ascii="Times New Roman" w:hAnsi="Times New Roman"/>
          <w:b/>
          <w:sz w:val="24"/>
          <w:szCs w:val="24"/>
          <w:lang w:val="en-US"/>
        </w:rPr>
      </w:pPr>
      <w:r w:rsidRPr="00966747">
        <w:rPr>
          <w:rFonts w:ascii="Times New Roman" w:hAnsi="Times New Roman"/>
          <w:b/>
          <w:sz w:val="24"/>
          <w:szCs w:val="24"/>
          <w:lang w:val="en-US"/>
        </w:rPr>
        <w:t>PROBLEMS OF ACCESSIBILITY OF BANKING SERVICES IN THE RUSSIAN REGIONS</w:t>
      </w:r>
    </w:p>
    <w:p w:rsidR="00A57091" w:rsidRPr="00D81A23" w:rsidRDefault="00A57091" w:rsidP="00966747">
      <w:pPr>
        <w:widowControl w:val="0"/>
        <w:shd w:val="clear" w:color="auto" w:fill="FFFFFF"/>
        <w:spacing w:after="0" w:line="240" w:lineRule="auto"/>
        <w:jc w:val="center"/>
        <w:rPr>
          <w:rFonts w:ascii="Times New Roman" w:hAnsi="Times New Roman"/>
          <w:sz w:val="16"/>
          <w:szCs w:val="16"/>
          <w:lang w:val="en-US"/>
        </w:rPr>
      </w:pPr>
    </w:p>
    <w:p w:rsidR="00A57091" w:rsidRPr="007A3E44" w:rsidRDefault="00A57091" w:rsidP="00966747">
      <w:pPr>
        <w:widowControl w:val="0"/>
        <w:shd w:val="clear" w:color="auto" w:fill="FFFFFF"/>
        <w:spacing w:after="0" w:line="240" w:lineRule="auto"/>
        <w:jc w:val="center"/>
        <w:rPr>
          <w:rFonts w:ascii="Times New Roman" w:hAnsi="Times New Roman"/>
          <w:b/>
          <w:i/>
          <w:sz w:val="24"/>
          <w:szCs w:val="24"/>
          <w:lang w:val="en-US"/>
        </w:rPr>
      </w:pPr>
      <w:r w:rsidRPr="00966747">
        <w:rPr>
          <w:rFonts w:ascii="Times New Roman" w:hAnsi="Times New Roman"/>
          <w:b/>
          <w:i/>
          <w:sz w:val="24"/>
          <w:szCs w:val="24"/>
          <w:lang w:val="en-US"/>
        </w:rPr>
        <w:t>S</w:t>
      </w:r>
      <w:r w:rsidR="00356AB4">
        <w:rPr>
          <w:rFonts w:ascii="Times New Roman" w:hAnsi="Times New Roman"/>
          <w:b/>
          <w:i/>
          <w:sz w:val="24"/>
          <w:szCs w:val="24"/>
          <w:lang w:val="en-US"/>
        </w:rPr>
        <w:t>.</w:t>
      </w:r>
      <w:r w:rsidRPr="00966747">
        <w:rPr>
          <w:rFonts w:ascii="Times New Roman" w:hAnsi="Times New Roman"/>
          <w:b/>
          <w:i/>
          <w:sz w:val="24"/>
          <w:szCs w:val="24"/>
          <w:lang w:val="en-US"/>
        </w:rPr>
        <w:t>E</w:t>
      </w:r>
      <w:r w:rsidRPr="0088547F">
        <w:rPr>
          <w:rFonts w:ascii="Times New Roman" w:hAnsi="Times New Roman"/>
          <w:b/>
          <w:i/>
          <w:sz w:val="24"/>
          <w:szCs w:val="24"/>
          <w:lang w:val="en-US"/>
        </w:rPr>
        <w:t>.</w:t>
      </w:r>
      <w:r w:rsidRPr="00966747">
        <w:rPr>
          <w:rFonts w:ascii="Times New Roman" w:hAnsi="Times New Roman"/>
          <w:b/>
          <w:i/>
          <w:sz w:val="24"/>
          <w:szCs w:val="24"/>
          <w:lang w:val="en-US"/>
        </w:rPr>
        <w:t xml:space="preserve"> </w:t>
      </w:r>
      <w:r>
        <w:rPr>
          <w:rFonts w:ascii="Times New Roman" w:hAnsi="Times New Roman"/>
          <w:b/>
          <w:i/>
          <w:sz w:val="24"/>
          <w:szCs w:val="24"/>
          <w:lang w:val="en-US"/>
        </w:rPr>
        <w:t>Gritsay</w:t>
      </w:r>
      <w:r w:rsidRPr="007A3E44">
        <w:rPr>
          <w:rFonts w:ascii="Times New Roman" w:hAnsi="Times New Roman"/>
          <w:b/>
          <w:i/>
          <w:sz w:val="24"/>
          <w:szCs w:val="24"/>
          <w:lang w:val="en-US"/>
        </w:rPr>
        <w:t>,</w:t>
      </w:r>
    </w:p>
    <w:p w:rsidR="00A57091" w:rsidRPr="00966747" w:rsidRDefault="00A57091" w:rsidP="00966747">
      <w:pPr>
        <w:widowControl w:val="0"/>
        <w:shd w:val="clear" w:color="auto" w:fill="FFFFFF"/>
        <w:spacing w:after="0" w:line="240" w:lineRule="auto"/>
        <w:jc w:val="center"/>
        <w:rPr>
          <w:rFonts w:ascii="Times New Roman" w:hAnsi="Times New Roman"/>
          <w:i/>
          <w:sz w:val="24"/>
          <w:szCs w:val="24"/>
          <w:lang w:val="en-US"/>
        </w:rPr>
      </w:pPr>
      <w:r w:rsidRPr="00966747">
        <w:rPr>
          <w:rFonts w:ascii="Times New Roman" w:hAnsi="Times New Roman"/>
          <w:i/>
          <w:sz w:val="24"/>
          <w:szCs w:val="24"/>
          <w:lang w:val="en-US"/>
        </w:rPr>
        <w:t>Service Institute , tourism and design ( Branch)</w:t>
      </w:r>
    </w:p>
    <w:p w:rsidR="00A57091" w:rsidRPr="006438BF" w:rsidRDefault="00A57091" w:rsidP="00966747">
      <w:pPr>
        <w:widowControl w:val="0"/>
        <w:shd w:val="clear" w:color="auto" w:fill="FFFFFF"/>
        <w:spacing w:after="0" w:line="240" w:lineRule="auto"/>
        <w:jc w:val="center"/>
        <w:rPr>
          <w:rFonts w:ascii="Times New Roman" w:hAnsi="Times New Roman"/>
          <w:i/>
          <w:sz w:val="24"/>
          <w:szCs w:val="24"/>
          <w:lang w:val="en-US"/>
        </w:rPr>
      </w:pPr>
      <w:r w:rsidRPr="00966747">
        <w:rPr>
          <w:rFonts w:ascii="Times New Roman" w:hAnsi="Times New Roman"/>
          <w:i/>
          <w:sz w:val="24"/>
          <w:szCs w:val="24"/>
          <w:lang w:val="en-US"/>
        </w:rPr>
        <w:t>FGAOUVPO "North- Caucasian Federal University "</w:t>
      </w:r>
      <w:r w:rsidR="006438BF" w:rsidRPr="006438BF">
        <w:rPr>
          <w:rFonts w:ascii="Times New Roman" w:hAnsi="Times New Roman"/>
          <w:i/>
          <w:sz w:val="24"/>
          <w:szCs w:val="24"/>
          <w:lang w:val="en-US"/>
        </w:rPr>
        <w:t>,</w:t>
      </w:r>
    </w:p>
    <w:p w:rsidR="00A57091" w:rsidRPr="007A3E44" w:rsidRDefault="00A57091" w:rsidP="00966747">
      <w:pPr>
        <w:widowControl w:val="0"/>
        <w:spacing w:after="0" w:line="240" w:lineRule="auto"/>
        <w:jc w:val="center"/>
        <w:rPr>
          <w:rFonts w:ascii="Times New Roman" w:hAnsi="Times New Roman"/>
          <w:i/>
          <w:sz w:val="24"/>
          <w:szCs w:val="24"/>
        </w:rPr>
      </w:pPr>
      <w:r w:rsidRPr="00966747">
        <w:rPr>
          <w:rFonts w:ascii="Times New Roman" w:hAnsi="Times New Roman"/>
          <w:i/>
          <w:sz w:val="24"/>
          <w:szCs w:val="24"/>
          <w:lang w:val="en-US"/>
        </w:rPr>
        <w:t>Pyatigorsk</w:t>
      </w:r>
    </w:p>
    <w:p w:rsidR="00A57091" w:rsidRPr="00D81A23" w:rsidRDefault="00A57091" w:rsidP="00966747">
      <w:pPr>
        <w:widowControl w:val="0"/>
        <w:spacing w:after="0" w:line="240" w:lineRule="auto"/>
        <w:jc w:val="center"/>
        <w:rPr>
          <w:rFonts w:ascii="Times New Roman" w:hAnsi="Times New Roman"/>
          <w:b/>
          <w:sz w:val="16"/>
          <w:szCs w:val="16"/>
        </w:rPr>
      </w:pPr>
    </w:p>
    <w:p w:rsidR="00A57091" w:rsidRPr="00966747" w:rsidRDefault="00A57091" w:rsidP="0088547F">
      <w:pPr>
        <w:widowControl w:val="0"/>
        <w:shd w:val="clear" w:color="auto" w:fill="FFFFFF"/>
        <w:spacing w:after="0" w:line="240" w:lineRule="auto"/>
        <w:ind w:left="992" w:right="992"/>
        <w:jc w:val="both"/>
        <w:rPr>
          <w:rFonts w:ascii="Times New Roman" w:hAnsi="Times New Roman"/>
          <w:i/>
          <w:sz w:val="20"/>
          <w:szCs w:val="20"/>
        </w:rPr>
      </w:pPr>
      <w:r w:rsidRPr="00966747">
        <w:rPr>
          <w:rFonts w:ascii="Times New Roman" w:hAnsi="Times New Roman"/>
          <w:b/>
          <w:i/>
          <w:sz w:val="20"/>
          <w:szCs w:val="20"/>
        </w:rPr>
        <w:t>Аннотация</w:t>
      </w:r>
      <w:r w:rsidRPr="0088547F">
        <w:rPr>
          <w:rFonts w:ascii="Times New Roman" w:hAnsi="Times New Roman"/>
          <w:b/>
          <w:i/>
          <w:sz w:val="20"/>
          <w:szCs w:val="20"/>
        </w:rPr>
        <w:t xml:space="preserve">: </w:t>
      </w:r>
      <w:r>
        <w:rPr>
          <w:rFonts w:ascii="Times New Roman" w:hAnsi="Times New Roman"/>
          <w:i/>
          <w:sz w:val="20"/>
          <w:szCs w:val="20"/>
        </w:rPr>
        <w:t>в</w:t>
      </w:r>
      <w:r w:rsidRPr="0088547F">
        <w:rPr>
          <w:rFonts w:ascii="Times New Roman" w:hAnsi="Times New Roman"/>
          <w:i/>
          <w:sz w:val="20"/>
          <w:szCs w:val="20"/>
        </w:rPr>
        <w:t xml:space="preserve"> </w:t>
      </w:r>
      <w:r w:rsidRPr="00966747">
        <w:rPr>
          <w:rFonts w:ascii="Times New Roman" w:hAnsi="Times New Roman"/>
          <w:i/>
          <w:sz w:val="20"/>
          <w:szCs w:val="20"/>
        </w:rPr>
        <w:t xml:space="preserve">статье проанализирована ситуация, сложившаяся в российском банковском секторе в условиях преодоления кризиса, исследованы институциональные аспекты развития рынка банковских услуг за ряд лет и показатели </w:t>
      </w:r>
      <w:r w:rsidRPr="00966747">
        <w:rPr>
          <w:rFonts w:ascii="Times New Roman" w:hAnsi="Times New Roman"/>
          <w:i/>
          <w:color w:val="000000"/>
          <w:sz w:val="20"/>
          <w:szCs w:val="20"/>
          <w:shd w:val="clear" w:color="auto" w:fill="FFFFFF"/>
        </w:rPr>
        <w:t>обеспеченности банковскими услугами</w:t>
      </w:r>
      <w:r w:rsidRPr="00966747">
        <w:rPr>
          <w:rFonts w:ascii="Times New Roman" w:hAnsi="Times New Roman"/>
          <w:i/>
          <w:sz w:val="20"/>
          <w:szCs w:val="20"/>
        </w:rPr>
        <w:t xml:space="preserve"> по федеральным округам РФ, выявлены проблемы развития и предложены меры по повышению доступности банковских услуг в регионах.</w:t>
      </w:r>
    </w:p>
    <w:p w:rsidR="00A57091" w:rsidRPr="00966747" w:rsidRDefault="00A57091" w:rsidP="0088547F">
      <w:pPr>
        <w:pStyle w:val="4"/>
        <w:shd w:val="clear" w:color="auto" w:fill="auto"/>
        <w:tabs>
          <w:tab w:val="left" w:pos="2843"/>
        </w:tabs>
        <w:spacing w:before="0" w:line="240" w:lineRule="auto"/>
        <w:ind w:left="992" w:right="992"/>
        <w:jc w:val="both"/>
        <w:rPr>
          <w:rFonts w:ascii="Times New Roman" w:hAnsi="Times New Roman" w:cs="Times New Roman"/>
          <w:i/>
          <w:sz w:val="20"/>
          <w:szCs w:val="20"/>
        </w:rPr>
      </w:pPr>
      <w:r w:rsidRPr="00966747">
        <w:rPr>
          <w:rFonts w:ascii="Times New Roman" w:hAnsi="Times New Roman" w:cs="Times New Roman"/>
          <w:b/>
          <w:i/>
          <w:sz w:val="20"/>
          <w:szCs w:val="20"/>
        </w:rPr>
        <w:t xml:space="preserve">Ключевые слова: </w:t>
      </w:r>
      <w:r w:rsidRPr="00966747">
        <w:rPr>
          <w:rFonts w:ascii="Times New Roman" w:hAnsi="Times New Roman" w:cs="Times New Roman"/>
          <w:i/>
          <w:sz w:val="20"/>
          <w:szCs w:val="20"/>
        </w:rPr>
        <w:t>банковский сектор; региональный</w:t>
      </w:r>
      <w:r w:rsidRPr="00966747">
        <w:rPr>
          <w:rFonts w:ascii="Times New Roman" w:hAnsi="Times New Roman" w:cs="Times New Roman"/>
          <w:i/>
          <w:color w:val="353535"/>
          <w:sz w:val="20"/>
          <w:szCs w:val="20"/>
          <w:lang w:eastAsia="ru-RU"/>
        </w:rPr>
        <w:t xml:space="preserve"> рынок банковских услуг; </w:t>
      </w:r>
      <w:r w:rsidRPr="00966747">
        <w:rPr>
          <w:rFonts w:ascii="Times New Roman" w:hAnsi="Times New Roman" w:cs="Times New Roman"/>
          <w:i/>
          <w:sz w:val="20"/>
          <w:szCs w:val="20"/>
        </w:rPr>
        <w:t>обеспеченность банковскими услугами</w:t>
      </w:r>
      <w:r>
        <w:rPr>
          <w:rFonts w:ascii="Times New Roman" w:hAnsi="Times New Roman" w:cs="Times New Roman"/>
          <w:i/>
          <w:sz w:val="20"/>
          <w:szCs w:val="20"/>
        </w:rPr>
        <w:t>.</w:t>
      </w:r>
    </w:p>
    <w:p w:rsidR="00A57091" w:rsidRPr="0041781F" w:rsidRDefault="00A57091" w:rsidP="0088547F">
      <w:pPr>
        <w:widowControl w:val="0"/>
        <w:shd w:val="clear" w:color="auto" w:fill="FFFFFF"/>
        <w:spacing w:after="0" w:line="240" w:lineRule="auto"/>
        <w:ind w:left="992" w:right="992"/>
        <w:jc w:val="both"/>
        <w:textAlignment w:val="baseline"/>
        <w:rPr>
          <w:rFonts w:ascii="Times New Roman" w:hAnsi="Times New Roman"/>
          <w:b/>
          <w:i/>
          <w:color w:val="000000"/>
          <w:sz w:val="20"/>
          <w:szCs w:val="20"/>
          <w:shd w:val="clear" w:color="auto" w:fill="FFFFFF"/>
        </w:rPr>
      </w:pPr>
    </w:p>
    <w:p w:rsidR="00A57091" w:rsidRPr="00966747" w:rsidRDefault="00A57091" w:rsidP="0088547F">
      <w:pPr>
        <w:widowControl w:val="0"/>
        <w:shd w:val="clear" w:color="auto" w:fill="FFFFFF"/>
        <w:spacing w:after="0" w:line="240" w:lineRule="auto"/>
        <w:ind w:left="992" w:right="992"/>
        <w:jc w:val="both"/>
        <w:textAlignment w:val="baseline"/>
        <w:rPr>
          <w:rFonts w:ascii="Times New Roman" w:hAnsi="Times New Roman"/>
          <w:i/>
          <w:color w:val="000000"/>
          <w:sz w:val="20"/>
          <w:szCs w:val="20"/>
          <w:shd w:val="clear" w:color="auto" w:fill="FFFFFF"/>
          <w:lang w:val="en-US"/>
        </w:rPr>
      </w:pPr>
      <w:r w:rsidRPr="00966747">
        <w:rPr>
          <w:rFonts w:ascii="Times New Roman" w:hAnsi="Times New Roman"/>
          <w:b/>
          <w:i/>
          <w:color w:val="000000"/>
          <w:sz w:val="20"/>
          <w:szCs w:val="20"/>
          <w:shd w:val="clear" w:color="auto" w:fill="FFFFFF"/>
          <w:lang w:val="en-US"/>
        </w:rPr>
        <w:t>Abstract:</w:t>
      </w:r>
      <w:r>
        <w:rPr>
          <w:rFonts w:ascii="Times New Roman" w:hAnsi="Times New Roman"/>
          <w:i/>
          <w:color w:val="000000"/>
          <w:sz w:val="20"/>
          <w:szCs w:val="20"/>
          <w:shd w:val="clear" w:color="auto" w:fill="FFFFFF"/>
          <w:lang w:val="en-US"/>
        </w:rPr>
        <w:t xml:space="preserve"> t</w:t>
      </w:r>
      <w:r w:rsidRPr="00966747">
        <w:rPr>
          <w:rFonts w:ascii="Times New Roman" w:hAnsi="Times New Roman"/>
          <w:i/>
          <w:color w:val="000000"/>
          <w:sz w:val="20"/>
          <w:szCs w:val="20"/>
          <w:shd w:val="clear" w:color="auto" w:fill="FFFFFF"/>
          <w:lang w:val="en-US"/>
        </w:rPr>
        <w:t>he article analyzes the situation in the Russian banking sector in the conditions of overcoming the crisis, explores the institutional aspects of the development of the banking services market for a number of years and the indicators of the provision of banking services in the federal districts of the Russian Federation, identified development problems and proposed measures to increase the availability of banking services in the regions</w:t>
      </w:r>
      <w:r w:rsidRPr="0088547F">
        <w:rPr>
          <w:rFonts w:ascii="Times New Roman" w:hAnsi="Times New Roman"/>
          <w:i/>
          <w:color w:val="000000"/>
          <w:sz w:val="20"/>
          <w:szCs w:val="20"/>
          <w:shd w:val="clear" w:color="auto" w:fill="FFFFFF"/>
          <w:lang w:val="en-US"/>
        </w:rPr>
        <w:t>.</w:t>
      </w:r>
      <w:r w:rsidRPr="00966747">
        <w:rPr>
          <w:rFonts w:ascii="Times New Roman" w:hAnsi="Times New Roman"/>
          <w:i/>
          <w:color w:val="000000"/>
          <w:sz w:val="20"/>
          <w:szCs w:val="20"/>
          <w:shd w:val="clear" w:color="auto" w:fill="FFFFFF"/>
          <w:lang w:val="en-US"/>
        </w:rPr>
        <w:t xml:space="preserve"> </w:t>
      </w:r>
    </w:p>
    <w:p w:rsidR="00A57091" w:rsidRPr="0088547F" w:rsidRDefault="00A57091" w:rsidP="0088547F">
      <w:pPr>
        <w:widowControl w:val="0"/>
        <w:shd w:val="clear" w:color="auto" w:fill="FFFFFF"/>
        <w:spacing w:after="0" w:line="240" w:lineRule="auto"/>
        <w:ind w:left="992" w:right="992"/>
        <w:jc w:val="both"/>
        <w:textAlignment w:val="baseline"/>
        <w:rPr>
          <w:rFonts w:ascii="Times New Roman" w:hAnsi="Times New Roman"/>
          <w:i/>
          <w:color w:val="000000"/>
          <w:sz w:val="20"/>
          <w:szCs w:val="20"/>
          <w:lang w:val="en-US"/>
        </w:rPr>
      </w:pPr>
      <w:r w:rsidRPr="00966747">
        <w:rPr>
          <w:rFonts w:ascii="Times New Roman" w:hAnsi="Times New Roman"/>
          <w:b/>
          <w:i/>
          <w:color w:val="000000"/>
          <w:sz w:val="20"/>
          <w:szCs w:val="20"/>
          <w:lang w:val="en-US"/>
        </w:rPr>
        <w:t>Key words:</w:t>
      </w:r>
      <w:r w:rsidRPr="00966747">
        <w:rPr>
          <w:rFonts w:ascii="Times New Roman" w:hAnsi="Times New Roman"/>
          <w:i/>
          <w:color w:val="000000"/>
          <w:sz w:val="20"/>
          <w:szCs w:val="20"/>
          <w:lang w:val="en-US"/>
        </w:rPr>
        <w:t xml:space="preserve"> banking sector; Regional banking services market; Provision of banking services</w:t>
      </w:r>
      <w:r>
        <w:rPr>
          <w:rFonts w:ascii="Times New Roman" w:hAnsi="Times New Roman"/>
          <w:i/>
          <w:color w:val="000000"/>
          <w:sz w:val="20"/>
          <w:szCs w:val="20"/>
          <w:lang w:val="en-US"/>
        </w:rPr>
        <w:t>.</w:t>
      </w:r>
    </w:p>
    <w:p w:rsidR="00A57091" w:rsidRPr="00D81A23"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16"/>
          <w:szCs w:val="16"/>
          <w:lang w:val="en-US"/>
        </w:rPr>
      </w:pP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rPr>
      </w:pPr>
      <w:r w:rsidRPr="00B80A2A">
        <w:rPr>
          <w:rFonts w:ascii="Times New Roman" w:hAnsi="Times New Roman"/>
          <w:color w:val="000000"/>
          <w:sz w:val="24"/>
          <w:szCs w:val="24"/>
        </w:rPr>
        <w:t>В Стратегии развития финансового рынка России на период 2016-2018гг указаны конкретные количественные параметры – отношение банковских активов, капитала и кредитов к ВВП (соответственно 120-125%, 11,5 и свыше 7%)</w:t>
      </w:r>
      <w:r>
        <w:rPr>
          <w:rFonts w:ascii="Times New Roman" w:hAnsi="Times New Roman"/>
          <w:color w:val="000000"/>
          <w:sz w:val="24"/>
          <w:szCs w:val="24"/>
        </w:rPr>
        <w:t>.</w:t>
      </w:r>
      <w:r w:rsidRPr="00B80A2A">
        <w:rPr>
          <w:rFonts w:ascii="Times New Roman" w:hAnsi="Times New Roman"/>
          <w:color w:val="000000"/>
          <w:sz w:val="24"/>
          <w:szCs w:val="24"/>
        </w:rPr>
        <w:t xml:space="preserve"> По сравнению с аналогичными показателями большинства экономически развитых стран РФ </w:t>
      </w:r>
      <w:r w:rsidRPr="00B80A2A">
        <w:rPr>
          <w:rFonts w:ascii="Times New Roman" w:hAnsi="Times New Roman"/>
          <w:color w:val="000000"/>
          <w:sz w:val="24"/>
          <w:szCs w:val="24"/>
        </w:rPr>
        <w:lastRenderedPageBreak/>
        <w:t xml:space="preserve">значительно уступает. Вполне очевидно, что подобная ситуация является не только результатом деятельности банковской системы, но и зависит от общих тенденций развития экономики страны, которые обусловливают тот или иной уровень потребности в банковских услугах. Данный результат находится также в значительной степени зависимости от политики государства в сфере стимулирования </w:t>
      </w:r>
      <w:r>
        <w:rPr>
          <w:rFonts w:ascii="Times New Roman" w:hAnsi="Times New Roman"/>
          <w:color w:val="000000"/>
          <w:sz w:val="24"/>
          <w:szCs w:val="24"/>
        </w:rPr>
        <w:t xml:space="preserve">инвестиционного спроса. </w:t>
      </w:r>
      <w:r w:rsidRPr="00B80A2A">
        <w:rPr>
          <w:rFonts w:ascii="Times New Roman" w:hAnsi="Times New Roman"/>
          <w:color w:val="000000"/>
          <w:sz w:val="24"/>
          <w:szCs w:val="24"/>
        </w:rPr>
        <w:t xml:space="preserve">На современном этапе развития российский банковский сектор, обладая тем объемом ресурсов, которые ему доступны, не в силах обеспечить повышение своей роли в экономике. Как и прежде, роль кредитных организаций в инвестиционной деятельности достаточно слаба, у банков ощущается огромная нехватка «длинных денег». Поэтому банковской системе нужны меры государственной поддержки на постоянной основе, без которых ей не обойтись. </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rPr>
      </w:pPr>
      <w:r w:rsidRPr="00B80A2A">
        <w:rPr>
          <w:rFonts w:ascii="Times New Roman" w:hAnsi="Times New Roman"/>
          <w:color w:val="000000"/>
          <w:sz w:val="24"/>
          <w:szCs w:val="24"/>
        </w:rPr>
        <w:t>В 2016 году банковская система функционировала в условиях наметившегося преодоления финансового кризиса, который значительно повлиял как на все финансовые учреждения, так и на экономику страны в целом. Однако, многие банки сумели приспособиться к негативным внешним и внутренним факторам и продемонстрировали неплохие результаты. За период с 01.01.2013 по с 01.01.2016гг</w:t>
      </w:r>
      <w:r>
        <w:rPr>
          <w:rFonts w:ascii="Times New Roman" w:hAnsi="Times New Roman"/>
          <w:color w:val="000000"/>
          <w:sz w:val="24"/>
          <w:szCs w:val="24"/>
        </w:rPr>
        <w:t>.</w:t>
      </w:r>
      <w:r w:rsidRPr="00B80A2A">
        <w:rPr>
          <w:rFonts w:ascii="Times New Roman" w:hAnsi="Times New Roman"/>
          <w:color w:val="000000"/>
          <w:sz w:val="24"/>
          <w:szCs w:val="24"/>
        </w:rPr>
        <w:t xml:space="preserve"> темп прироста активов банковского сектора составил 40,4% (до </w:t>
      </w:r>
      <w:r w:rsidRPr="00B80A2A">
        <w:rPr>
          <w:rFonts w:ascii="Times New Roman" w:hAnsi="Times New Roman"/>
          <w:sz w:val="24"/>
          <w:szCs w:val="24"/>
        </w:rPr>
        <w:t xml:space="preserve">80063 млрд. руб.). Отношение активов банковской системы за данный период к ВВП выросло с 80,9 до 93,2%. Увеличилось и значение банковского капитала с </w:t>
      </w:r>
      <w:r w:rsidRPr="00B80A2A">
        <w:rPr>
          <w:rStyle w:val="aff7"/>
          <w:rFonts w:ascii="Times New Roman" w:hAnsi="Times New Roman" w:cs="Times New Roman"/>
          <w:sz w:val="24"/>
          <w:szCs w:val="24"/>
        </w:rPr>
        <w:t>7</w:t>
      </w:r>
      <w:r w:rsidRPr="00B80A2A">
        <w:rPr>
          <w:rStyle w:val="aff6"/>
          <w:rFonts w:ascii="Times New Roman" w:hAnsi="Times New Roman" w:cs="Times New Roman"/>
          <w:sz w:val="24"/>
          <w:szCs w:val="24"/>
        </w:rPr>
        <w:t> </w:t>
      </w:r>
      <w:r w:rsidRPr="00B80A2A">
        <w:rPr>
          <w:rStyle w:val="aff7"/>
          <w:rFonts w:ascii="Times New Roman" w:hAnsi="Times New Roman" w:cs="Times New Roman"/>
          <w:sz w:val="24"/>
          <w:szCs w:val="24"/>
        </w:rPr>
        <w:t xml:space="preserve">064 до </w:t>
      </w:r>
      <w:r w:rsidRPr="00B80A2A">
        <w:rPr>
          <w:rStyle w:val="15"/>
          <w:rFonts w:ascii="Times New Roman" w:hAnsi="Times New Roman" w:cs="Times New Roman"/>
          <w:color w:val="auto"/>
          <w:sz w:val="24"/>
          <w:szCs w:val="24"/>
        </w:rPr>
        <w:t>9 147</w:t>
      </w:r>
      <w:r w:rsidRPr="00B80A2A">
        <w:rPr>
          <w:rFonts w:ascii="Times New Roman" w:hAnsi="Times New Roman"/>
          <w:sz w:val="24"/>
          <w:szCs w:val="24"/>
        </w:rPr>
        <w:t xml:space="preserve"> млрд. руб, при этом отношение совокупного капитала к ВВП сократилось с 12,3 до 11,7% (в 2015 году – 10,9%). Общий объем кредитов экономике и населению за три последних года вырос </w:t>
      </w:r>
      <w:r>
        <w:rPr>
          <w:rFonts w:ascii="Times New Roman" w:hAnsi="Times New Roman"/>
          <w:sz w:val="24"/>
          <w:szCs w:val="24"/>
        </w:rPr>
        <w:t>на 26,1% (до 40 938,6 млрд. руб.</w:t>
      </w:r>
      <w:r w:rsidRPr="00B80A2A">
        <w:rPr>
          <w:rFonts w:ascii="Times New Roman" w:hAnsi="Times New Roman"/>
          <w:sz w:val="24"/>
          <w:szCs w:val="24"/>
        </w:rPr>
        <w:t xml:space="preserve">), отношение кредитов к ВВП также показало положительную динамику - 45,7% до 47,7% [3]. </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rPr>
      </w:pPr>
      <w:r w:rsidRPr="00B80A2A">
        <w:rPr>
          <w:rFonts w:ascii="Times New Roman" w:hAnsi="Times New Roman"/>
          <w:color w:val="000000"/>
          <w:sz w:val="24"/>
          <w:szCs w:val="24"/>
        </w:rPr>
        <w:t>Необходимо отметить, что кризис отразился на институциональной характерис</w:t>
      </w:r>
      <w:r w:rsidR="00D81A23">
        <w:rPr>
          <w:rFonts w:ascii="Times New Roman" w:hAnsi="Times New Roman"/>
          <w:color w:val="000000"/>
          <w:sz w:val="24"/>
          <w:szCs w:val="24"/>
        </w:rPr>
        <w:t>-</w:t>
      </w:r>
      <w:r w:rsidRPr="00B80A2A">
        <w:rPr>
          <w:rFonts w:ascii="Times New Roman" w:hAnsi="Times New Roman"/>
          <w:color w:val="000000"/>
          <w:sz w:val="24"/>
          <w:szCs w:val="24"/>
        </w:rPr>
        <w:t>тике банковского сектора. Количество действующих кредитных организаций за 2013-2016 гг</w:t>
      </w:r>
      <w:r>
        <w:rPr>
          <w:rFonts w:ascii="Times New Roman" w:hAnsi="Times New Roman"/>
          <w:color w:val="000000"/>
          <w:sz w:val="24"/>
          <w:szCs w:val="24"/>
        </w:rPr>
        <w:t>.</w:t>
      </w:r>
      <w:r w:rsidRPr="00B80A2A">
        <w:rPr>
          <w:rFonts w:ascii="Times New Roman" w:hAnsi="Times New Roman"/>
          <w:color w:val="000000"/>
          <w:sz w:val="24"/>
          <w:szCs w:val="24"/>
        </w:rPr>
        <w:t xml:space="preserve"> сократилось на 32,5% (с 923 до 623 единицы). При этом тенденция к уменьше</w:t>
      </w:r>
      <w:r w:rsidR="00D81A23">
        <w:rPr>
          <w:rFonts w:ascii="Times New Roman" w:hAnsi="Times New Roman"/>
          <w:color w:val="000000"/>
          <w:sz w:val="24"/>
          <w:szCs w:val="24"/>
        </w:rPr>
        <w:t>-</w:t>
      </w:r>
      <w:r w:rsidRPr="00B80A2A">
        <w:rPr>
          <w:rFonts w:ascii="Times New Roman" w:hAnsi="Times New Roman"/>
          <w:color w:val="000000"/>
          <w:sz w:val="24"/>
          <w:szCs w:val="24"/>
        </w:rPr>
        <w:t xml:space="preserve">нию числа кредитных организаций наблюдается во всех федеральных округах (табл. 1). </w:t>
      </w:r>
    </w:p>
    <w:p w:rsidR="00D81A23" w:rsidRPr="00D81A23" w:rsidRDefault="00D81A23" w:rsidP="0088547F">
      <w:pPr>
        <w:widowControl w:val="0"/>
        <w:shd w:val="clear" w:color="auto" w:fill="FFFFFF"/>
        <w:spacing w:after="0" w:line="240" w:lineRule="auto"/>
        <w:jc w:val="right"/>
        <w:textAlignment w:val="baseline"/>
        <w:rPr>
          <w:rFonts w:ascii="Times New Roman" w:hAnsi="Times New Roman"/>
          <w:b/>
          <w:color w:val="000000"/>
          <w:sz w:val="8"/>
          <w:szCs w:val="8"/>
        </w:rPr>
      </w:pPr>
    </w:p>
    <w:p w:rsidR="00A57091" w:rsidRPr="0088547F" w:rsidRDefault="00A57091" w:rsidP="0088547F">
      <w:pPr>
        <w:widowControl w:val="0"/>
        <w:shd w:val="clear" w:color="auto" w:fill="FFFFFF"/>
        <w:spacing w:after="0" w:line="240" w:lineRule="auto"/>
        <w:jc w:val="right"/>
        <w:textAlignment w:val="baseline"/>
        <w:rPr>
          <w:rFonts w:ascii="Times New Roman" w:hAnsi="Times New Roman"/>
          <w:b/>
          <w:color w:val="000000"/>
          <w:sz w:val="24"/>
          <w:szCs w:val="24"/>
        </w:rPr>
      </w:pPr>
      <w:r w:rsidRPr="0088547F">
        <w:rPr>
          <w:rFonts w:ascii="Times New Roman" w:hAnsi="Times New Roman"/>
          <w:b/>
          <w:color w:val="000000"/>
          <w:sz w:val="24"/>
          <w:szCs w:val="24"/>
        </w:rPr>
        <w:t>Таблица 1</w:t>
      </w:r>
    </w:p>
    <w:p w:rsidR="00356AB4" w:rsidRDefault="00A57091" w:rsidP="00356AB4">
      <w:pPr>
        <w:widowControl w:val="0"/>
        <w:shd w:val="clear" w:color="auto" w:fill="FFFFFF"/>
        <w:spacing w:after="0" w:line="240" w:lineRule="auto"/>
        <w:jc w:val="center"/>
        <w:textAlignment w:val="baseline"/>
        <w:rPr>
          <w:rFonts w:ascii="Times New Roman" w:hAnsi="Times New Roman"/>
          <w:color w:val="000000"/>
          <w:sz w:val="24"/>
          <w:szCs w:val="24"/>
        </w:rPr>
      </w:pPr>
      <w:r w:rsidRPr="00B80A2A">
        <w:rPr>
          <w:rFonts w:ascii="Times New Roman" w:hAnsi="Times New Roman"/>
          <w:color w:val="000000"/>
          <w:sz w:val="24"/>
          <w:szCs w:val="24"/>
        </w:rPr>
        <w:t xml:space="preserve">Динамика числа кредитных организаций в федеральных округах РФ </w:t>
      </w:r>
    </w:p>
    <w:p w:rsidR="00A57091" w:rsidRPr="00B80A2A" w:rsidRDefault="00A57091" w:rsidP="00356AB4">
      <w:pPr>
        <w:widowControl w:val="0"/>
        <w:shd w:val="clear" w:color="auto" w:fill="FFFFFF"/>
        <w:spacing w:after="0" w:line="240" w:lineRule="auto"/>
        <w:jc w:val="center"/>
        <w:textAlignment w:val="baseline"/>
        <w:rPr>
          <w:rFonts w:ascii="Times New Roman" w:hAnsi="Times New Roman"/>
          <w:color w:val="000000"/>
          <w:sz w:val="24"/>
          <w:szCs w:val="24"/>
        </w:rPr>
      </w:pPr>
      <w:r w:rsidRPr="00B80A2A">
        <w:rPr>
          <w:rFonts w:ascii="Times New Roman" w:hAnsi="Times New Roman"/>
          <w:color w:val="000000"/>
          <w:sz w:val="24"/>
          <w:szCs w:val="24"/>
        </w:rPr>
        <w:t>за период 2013-2016 гг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1083"/>
        <w:gridCol w:w="703"/>
        <w:gridCol w:w="725"/>
        <w:gridCol w:w="702"/>
        <w:gridCol w:w="1168"/>
        <w:gridCol w:w="598"/>
        <w:gridCol w:w="827"/>
        <w:gridCol w:w="598"/>
        <w:gridCol w:w="1068"/>
      </w:tblGrid>
      <w:tr w:rsidR="00A57091" w:rsidRPr="00356AB4" w:rsidTr="00B67835">
        <w:trPr>
          <w:trHeight w:hRule="exact" w:val="283"/>
          <w:jc w:val="center"/>
        </w:trPr>
        <w:tc>
          <w:tcPr>
            <w:tcW w:w="965" w:type="dxa"/>
            <w:vMerge w:val="restart"/>
          </w:tcPr>
          <w:p w:rsidR="00A57091" w:rsidRPr="00356AB4" w:rsidRDefault="00A57091" w:rsidP="00356AB4">
            <w:pPr>
              <w:widowControl w:val="0"/>
              <w:spacing w:after="0" w:line="240" w:lineRule="auto"/>
              <w:ind w:left="-41" w:right="-85"/>
              <w:jc w:val="center"/>
              <w:rPr>
                <w:rFonts w:ascii="Times New Roman" w:hAnsi="Times New Roman"/>
                <w:sz w:val="16"/>
                <w:szCs w:val="16"/>
              </w:rPr>
            </w:pPr>
          </w:p>
        </w:tc>
        <w:tc>
          <w:tcPr>
            <w:tcW w:w="1786" w:type="dxa"/>
            <w:gridSpan w:val="2"/>
            <w:vAlign w:val="center"/>
          </w:tcPr>
          <w:p w:rsidR="00A57091" w:rsidRPr="00356AB4" w:rsidRDefault="00A57091" w:rsidP="00D81A23">
            <w:pPr>
              <w:pStyle w:val="4"/>
              <w:shd w:val="clear" w:color="auto" w:fill="auto"/>
              <w:spacing w:before="0" w:line="240" w:lineRule="auto"/>
              <w:ind w:left="-40" w:right="-85"/>
              <w:rPr>
                <w:rStyle w:val="25"/>
                <w:sz w:val="16"/>
                <w:szCs w:val="16"/>
              </w:rPr>
            </w:pPr>
            <w:r w:rsidRPr="00356AB4">
              <w:rPr>
                <w:rStyle w:val="25"/>
                <w:sz w:val="16"/>
                <w:szCs w:val="16"/>
              </w:rPr>
              <w:t>1.01.14</w:t>
            </w:r>
          </w:p>
        </w:tc>
        <w:tc>
          <w:tcPr>
            <w:tcW w:w="1427" w:type="dxa"/>
            <w:gridSpan w:val="2"/>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1.01.15</w:t>
            </w:r>
          </w:p>
        </w:tc>
        <w:tc>
          <w:tcPr>
            <w:tcW w:w="1766" w:type="dxa"/>
            <w:gridSpan w:val="2"/>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1.01.16</w:t>
            </w:r>
          </w:p>
        </w:tc>
        <w:tc>
          <w:tcPr>
            <w:tcW w:w="1425" w:type="dxa"/>
            <w:gridSpan w:val="2"/>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1.01.17</w:t>
            </w:r>
          </w:p>
        </w:tc>
        <w:tc>
          <w:tcPr>
            <w:tcW w:w="1068" w:type="dxa"/>
            <w:vMerge w:val="restart"/>
            <w:vAlign w:val="center"/>
          </w:tcPr>
          <w:p w:rsidR="00A57091" w:rsidRPr="00356AB4" w:rsidRDefault="00A57091" w:rsidP="00D81A23">
            <w:pPr>
              <w:pStyle w:val="4"/>
              <w:shd w:val="clear" w:color="auto" w:fill="auto"/>
              <w:spacing w:before="0" w:line="240" w:lineRule="auto"/>
              <w:ind w:left="-40" w:right="-85"/>
              <w:rPr>
                <w:rStyle w:val="25"/>
                <w:sz w:val="16"/>
                <w:szCs w:val="16"/>
              </w:rPr>
            </w:pPr>
            <w:r w:rsidRPr="00356AB4">
              <w:rPr>
                <w:rStyle w:val="25"/>
                <w:sz w:val="16"/>
                <w:szCs w:val="16"/>
              </w:rPr>
              <w:t>Темп роста, (%)</w:t>
            </w:r>
          </w:p>
          <w:p w:rsidR="00A57091" w:rsidRPr="00356AB4" w:rsidRDefault="00A57091" w:rsidP="00D81A23">
            <w:pPr>
              <w:pStyle w:val="4"/>
              <w:shd w:val="clear" w:color="auto" w:fill="auto"/>
              <w:spacing w:before="0" w:line="240" w:lineRule="auto"/>
              <w:ind w:left="-40" w:right="-85"/>
              <w:rPr>
                <w:rStyle w:val="25"/>
                <w:sz w:val="16"/>
                <w:szCs w:val="16"/>
              </w:rPr>
            </w:pPr>
            <w:r w:rsidRPr="00356AB4">
              <w:rPr>
                <w:rStyle w:val="25"/>
                <w:sz w:val="16"/>
                <w:szCs w:val="16"/>
              </w:rPr>
              <w:t>2016/</w:t>
            </w:r>
          </w:p>
          <w:p w:rsidR="00A57091" w:rsidRPr="00356AB4" w:rsidRDefault="00A57091" w:rsidP="00D81A23">
            <w:pPr>
              <w:pStyle w:val="4"/>
              <w:shd w:val="clear" w:color="auto" w:fill="auto"/>
              <w:spacing w:before="0" w:line="240" w:lineRule="auto"/>
              <w:ind w:left="-40" w:right="-85"/>
              <w:rPr>
                <w:rStyle w:val="25"/>
                <w:sz w:val="16"/>
                <w:szCs w:val="16"/>
              </w:rPr>
            </w:pPr>
            <w:r w:rsidRPr="00356AB4">
              <w:rPr>
                <w:rStyle w:val="25"/>
                <w:sz w:val="16"/>
                <w:szCs w:val="16"/>
              </w:rPr>
              <w:t>2013</w:t>
            </w:r>
          </w:p>
        </w:tc>
      </w:tr>
      <w:tr w:rsidR="00A57091" w:rsidRPr="00356AB4" w:rsidTr="00356AB4">
        <w:trPr>
          <w:trHeight w:hRule="exact" w:val="825"/>
          <w:jc w:val="center"/>
        </w:trPr>
        <w:tc>
          <w:tcPr>
            <w:tcW w:w="965" w:type="dxa"/>
            <w:vMerge/>
          </w:tcPr>
          <w:p w:rsidR="00A57091" w:rsidRPr="00356AB4" w:rsidRDefault="00A57091" w:rsidP="00356AB4">
            <w:pPr>
              <w:widowControl w:val="0"/>
              <w:spacing w:after="0" w:line="240" w:lineRule="auto"/>
              <w:ind w:left="-41" w:right="-85"/>
              <w:rPr>
                <w:rFonts w:ascii="Times New Roman" w:hAnsi="Times New Roman"/>
                <w:sz w:val="16"/>
                <w:szCs w:val="16"/>
              </w:rPr>
            </w:pPr>
          </w:p>
        </w:tc>
        <w:tc>
          <w:tcPr>
            <w:tcW w:w="1083" w:type="dxa"/>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коли</w:t>
            </w:r>
            <w:r w:rsidRPr="00356AB4">
              <w:rPr>
                <w:rStyle w:val="25"/>
                <w:sz w:val="16"/>
                <w:szCs w:val="16"/>
              </w:rPr>
              <w:softHyphen/>
              <w:t>чество</w:t>
            </w:r>
          </w:p>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КО,</w:t>
            </w:r>
          </w:p>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единиц</w:t>
            </w:r>
          </w:p>
        </w:tc>
        <w:tc>
          <w:tcPr>
            <w:tcW w:w="702" w:type="dxa"/>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в % к итогу</w:t>
            </w:r>
          </w:p>
        </w:tc>
        <w:tc>
          <w:tcPr>
            <w:tcW w:w="725" w:type="dxa"/>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коли</w:t>
            </w:r>
            <w:r w:rsidRPr="00356AB4">
              <w:rPr>
                <w:rStyle w:val="25"/>
                <w:sz w:val="16"/>
                <w:szCs w:val="16"/>
              </w:rPr>
              <w:softHyphen/>
              <w:t>чество</w:t>
            </w:r>
          </w:p>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КО,</w:t>
            </w:r>
          </w:p>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единиц</w:t>
            </w:r>
          </w:p>
        </w:tc>
        <w:tc>
          <w:tcPr>
            <w:tcW w:w="701" w:type="dxa"/>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в % к итогу</w:t>
            </w:r>
          </w:p>
        </w:tc>
        <w:tc>
          <w:tcPr>
            <w:tcW w:w="1168" w:type="dxa"/>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количество</w:t>
            </w:r>
          </w:p>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КО,</w:t>
            </w:r>
          </w:p>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единиц</w:t>
            </w:r>
          </w:p>
        </w:tc>
        <w:tc>
          <w:tcPr>
            <w:tcW w:w="597" w:type="dxa"/>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в % к итогу</w:t>
            </w:r>
          </w:p>
        </w:tc>
        <w:tc>
          <w:tcPr>
            <w:tcW w:w="827" w:type="dxa"/>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коли</w:t>
            </w:r>
            <w:r w:rsidRPr="00356AB4">
              <w:rPr>
                <w:rStyle w:val="25"/>
                <w:sz w:val="16"/>
                <w:szCs w:val="16"/>
              </w:rPr>
              <w:softHyphen/>
            </w:r>
          </w:p>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чество</w:t>
            </w:r>
          </w:p>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КО,</w:t>
            </w:r>
          </w:p>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единиц</w:t>
            </w:r>
          </w:p>
        </w:tc>
        <w:tc>
          <w:tcPr>
            <w:tcW w:w="597" w:type="dxa"/>
            <w:vAlign w:val="center"/>
          </w:tcPr>
          <w:p w:rsidR="00A57091" w:rsidRPr="00356AB4" w:rsidRDefault="00A57091" w:rsidP="00D81A23">
            <w:pPr>
              <w:pStyle w:val="4"/>
              <w:shd w:val="clear" w:color="auto" w:fill="auto"/>
              <w:spacing w:before="0" w:line="240" w:lineRule="auto"/>
              <w:ind w:left="-40" w:right="-85"/>
              <w:rPr>
                <w:rFonts w:ascii="Times New Roman" w:hAnsi="Times New Roman" w:cs="Times New Roman"/>
              </w:rPr>
            </w:pPr>
            <w:r w:rsidRPr="00356AB4">
              <w:rPr>
                <w:rStyle w:val="25"/>
                <w:sz w:val="16"/>
                <w:szCs w:val="16"/>
              </w:rPr>
              <w:t>в % к итогу</w:t>
            </w:r>
          </w:p>
        </w:tc>
        <w:tc>
          <w:tcPr>
            <w:tcW w:w="1068" w:type="dxa"/>
            <w:vMerge/>
          </w:tcPr>
          <w:p w:rsidR="00A57091" w:rsidRPr="00356AB4" w:rsidRDefault="00A57091" w:rsidP="00D81A23">
            <w:pPr>
              <w:pStyle w:val="4"/>
              <w:shd w:val="clear" w:color="auto" w:fill="auto"/>
              <w:spacing w:before="0" w:line="240" w:lineRule="auto"/>
              <w:ind w:left="-40" w:right="-85"/>
              <w:jc w:val="both"/>
              <w:rPr>
                <w:rStyle w:val="25"/>
                <w:sz w:val="16"/>
                <w:szCs w:val="16"/>
              </w:rPr>
            </w:pPr>
          </w:p>
        </w:tc>
      </w:tr>
      <w:tr w:rsidR="00A57091" w:rsidRPr="00356AB4" w:rsidTr="00356AB4">
        <w:trPr>
          <w:trHeight w:hRule="exact" w:val="228"/>
          <w:jc w:val="center"/>
        </w:trPr>
        <w:tc>
          <w:tcPr>
            <w:tcW w:w="965" w:type="dxa"/>
          </w:tcPr>
          <w:p w:rsidR="00A57091" w:rsidRPr="00356AB4" w:rsidRDefault="00A57091" w:rsidP="00356AB4">
            <w:pPr>
              <w:pStyle w:val="4"/>
              <w:shd w:val="clear" w:color="auto" w:fill="auto"/>
              <w:spacing w:before="0" w:line="240" w:lineRule="auto"/>
              <w:ind w:left="-41" w:right="-85"/>
              <w:jc w:val="left"/>
              <w:rPr>
                <w:rFonts w:ascii="Times New Roman" w:hAnsi="Times New Roman" w:cs="Times New Roman"/>
              </w:rPr>
            </w:pPr>
            <w:r w:rsidRPr="00356AB4">
              <w:rPr>
                <w:rStyle w:val="25"/>
                <w:sz w:val="16"/>
                <w:szCs w:val="16"/>
              </w:rPr>
              <w:t>ЦФО</w:t>
            </w:r>
          </w:p>
        </w:tc>
        <w:tc>
          <w:tcPr>
            <w:tcW w:w="1083" w:type="dxa"/>
            <w:vAlign w:val="center"/>
          </w:tcPr>
          <w:p w:rsidR="00A57091" w:rsidRPr="00356AB4" w:rsidRDefault="00A57091" w:rsidP="00356AB4">
            <w:pPr>
              <w:widowControl w:val="0"/>
              <w:spacing w:after="0" w:line="240" w:lineRule="auto"/>
              <w:ind w:left="-41" w:right="-85"/>
              <w:jc w:val="center"/>
              <w:rPr>
                <w:rFonts w:ascii="Times New Roman" w:hAnsi="Times New Roman"/>
                <w:sz w:val="16"/>
                <w:szCs w:val="16"/>
              </w:rPr>
            </w:pPr>
            <w:r w:rsidRPr="00356AB4">
              <w:rPr>
                <w:rFonts w:ascii="Times New Roman" w:hAnsi="Times New Roman"/>
                <w:sz w:val="16"/>
                <w:szCs w:val="16"/>
              </w:rPr>
              <w:t>547 59,3</w:t>
            </w:r>
          </w:p>
        </w:tc>
        <w:tc>
          <w:tcPr>
            <w:tcW w:w="702" w:type="dxa"/>
            <w:vAlign w:val="center"/>
          </w:tcPr>
          <w:p w:rsidR="00A57091" w:rsidRPr="00356AB4" w:rsidRDefault="00A57091" w:rsidP="00356AB4">
            <w:pPr>
              <w:widowControl w:val="0"/>
              <w:spacing w:after="0" w:line="240" w:lineRule="auto"/>
              <w:ind w:left="-41" w:right="-85"/>
              <w:jc w:val="center"/>
              <w:rPr>
                <w:rFonts w:ascii="Times New Roman" w:hAnsi="Times New Roman"/>
                <w:sz w:val="16"/>
                <w:szCs w:val="16"/>
              </w:rPr>
            </w:pPr>
            <w:r w:rsidRPr="00356AB4">
              <w:rPr>
                <w:rFonts w:ascii="Times New Roman" w:hAnsi="Times New Roman"/>
                <w:sz w:val="16"/>
                <w:szCs w:val="16"/>
              </w:rPr>
              <w:t>59,3</w:t>
            </w:r>
          </w:p>
        </w:tc>
        <w:tc>
          <w:tcPr>
            <w:tcW w:w="72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504</w:t>
            </w:r>
          </w:p>
        </w:tc>
        <w:tc>
          <w:tcPr>
            <w:tcW w:w="701"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60,4</w:t>
            </w:r>
          </w:p>
        </w:tc>
        <w:tc>
          <w:tcPr>
            <w:tcW w:w="1168"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434</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59,2</w:t>
            </w:r>
          </w:p>
        </w:tc>
        <w:tc>
          <w:tcPr>
            <w:tcW w:w="82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358</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57,5</w:t>
            </w:r>
          </w:p>
        </w:tc>
        <w:tc>
          <w:tcPr>
            <w:tcW w:w="1068" w:type="dxa"/>
            <w:vAlign w:val="center"/>
          </w:tcPr>
          <w:p w:rsidR="00A57091" w:rsidRPr="00356AB4" w:rsidRDefault="00A57091" w:rsidP="00356AB4">
            <w:pPr>
              <w:pStyle w:val="4"/>
              <w:shd w:val="clear" w:color="auto" w:fill="auto"/>
              <w:spacing w:before="0" w:line="240" w:lineRule="auto"/>
              <w:ind w:left="-41" w:right="-85"/>
              <w:rPr>
                <w:rStyle w:val="aff7"/>
                <w:rFonts w:ascii="Times New Roman" w:hAnsi="Times New Roman" w:cs="Times New Roman"/>
                <w:b w:val="0"/>
                <w:i w:val="0"/>
                <w:sz w:val="16"/>
                <w:szCs w:val="16"/>
              </w:rPr>
            </w:pPr>
            <w:r w:rsidRPr="00356AB4">
              <w:rPr>
                <w:rStyle w:val="aff7"/>
                <w:rFonts w:ascii="Times New Roman" w:hAnsi="Times New Roman" w:cs="Times New Roman"/>
                <w:sz w:val="16"/>
                <w:szCs w:val="16"/>
              </w:rPr>
              <w:t>-34,6</w:t>
            </w:r>
          </w:p>
        </w:tc>
      </w:tr>
      <w:tr w:rsidR="00A57091" w:rsidRPr="00356AB4" w:rsidTr="00356AB4">
        <w:trPr>
          <w:trHeight w:hRule="exact" w:val="237"/>
          <w:jc w:val="center"/>
        </w:trPr>
        <w:tc>
          <w:tcPr>
            <w:tcW w:w="965" w:type="dxa"/>
          </w:tcPr>
          <w:p w:rsidR="00A57091" w:rsidRPr="00356AB4" w:rsidRDefault="00A57091" w:rsidP="00356AB4">
            <w:pPr>
              <w:pStyle w:val="4"/>
              <w:shd w:val="clear" w:color="auto" w:fill="auto"/>
              <w:spacing w:before="0" w:line="240" w:lineRule="auto"/>
              <w:ind w:left="-41" w:right="-85"/>
              <w:jc w:val="left"/>
              <w:rPr>
                <w:rFonts w:ascii="Times New Roman" w:hAnsi="Times New Roman" w:cs="Times New Roman"/>
              </w:rPr>
            </w:pPr>
            <w:r w:rsidRPr="00356AB4">
              <w:rPr>
                <w:rStyle w:val="25"/>
                <w:sz w:val="16"/>
                <w:szCs w:val="16"/>
              </w:rPr>
              <w:t>СЗФО</w:t>
            </w:r>
          </w:p>
        </w:tc>
        <w:tc>
          <w:tcPr>
            <w:tcW w:w="1083" w:type="dxa"/>
            <w:vAlign w:val="center"/>
          </w:tcPr>
          <w:p w:rsidR="00A57091" w:rsidRPr="00356AB4" w:rsidRDefault="00A57091" w:rsidP="00356AB4">
            <w:pPr>
              <w:widowControl w:val="0"/>
              <w:spacing w:after="0" w:line="240" w:lineRule="auto"/>
              <w:ind w:left="-41" w:right="-85"/>
              <w:jc w:val="center"/>
              <w:rPr>
                <w:rFonts w:ascii="Times New Roman" w:hAnsi="Times New Roman"/>
                <w:sz w:val="16"/>
                <w:szCs w:val="16"/>
              </w:rPr>
            </w:pPr>
            <w:r w:rsidRPr="00356AB4">
              <w:rPr>
                <w:rFonts w:ascii="Times New Roman" w:hAnsi="Times New Roman"/>
                <w:sz w:val="16"/>
                <w:szCs w:val="16"/>
              </w:rPr>
              <w:t>70</w:t>
            </w:r>
          </w:p>
        </w:tc>
        <w:tc>
          <w:tcPr>
            <w:tcW w:w="702" w:type="dxa"/>
            <w:vAlign w:val="center"/>
          </w:tcPr>
          <w:p w:rsidR="00A57091" w:rsidRPr="00356AB4" w:rsidRDefault="00A57091" w:rsidP="00356AB4">
            <w:pPr>
              <w:widowControl w:val="0"/>
              <w:spacing w:after="0" w:line="240" w:lineRule="auto"/>
              <w:ind w:left="-41" w:right="-85"/>
              <w:jc w:val="center"/>
              <w:rPr>
                <w:rFonts w:ascii="Times New Roman" w:hAnsi="Times New Roman"/>
                <w:sz w:val="16"/>
                <w:szCs w:val="16"/>
              </w:rPr>
            </w:pPr>
            <w:r w:rsidRPr="00356AB4">
              <w:rPr>
                <w:rFonts w:ascii="Times New Roman" w:hAnsi="Times New Roman"/>
                <w:sz w:val="16"/>
                <w:szCs w:val="16"/>
              </w:rPr>
              <w:t>7,6</w:t>
            </w:r>
          </w:p>
        </w:tc>
        <w:tc>
          <w:tcPr>
            <w:tcW w:w="72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64</w:t>
            </w:r>
          </w:p>
        </w:tc>
        <w:tc>
          <w:tcPr>
            <w:tcW w:w="701"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7,7</w:t>
            </w:r>
          </w:p>
        </w:tc>
        <w:tc>
          <w:tcPr>
            <w:tcW w:w="1168"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60</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8,2</w:t>
            </w:r>
          </w:p>
        </w:tc>
        <w:tc>
          <w:tcPr>
            <w:tcW w:w="82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49</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7,9</w:t>
            </w:r>
          </w:p>
        </w:tc>
        <w:tc>
          <w:tcPr>
            <w:tcW w:w="1068" w:type="dxa"/>
            <w:vAlign w:val="center"/>
          </w:tcPr>
          <w:p w:rsidR="00A57091" w:rsidRPr="00356AB4" w:rsidRDefault="00A57091" w:rsidP="00356AB4">
            <w:pPr>
              <w:pStyle w:val="4"/>
              <w:shd w:val="clear" w:color="auto" w:fill="auto"/>
              <w:spacing w:before="0" w:line="240" w:lineRule="auto"/>
              <w:ind w:left="-41" w:right="-85"/>
              <w:rPr>
                <w:rStyle w:val="aff7"/>
                <w:rFonts w:ascii="Times New Roman" w:hAnsi="Times New Roman" w:cs="Times New Roman"/>
                <w:b w:val="0"/>
                <w:i w:val="0"/>
                <w:sz w:val="16"/>
                <w:szCs w:val="16"/>
              </w:rPr>
            </w:pPr>
            <w:r w:rsidRPr="00356AB4">
              <w:rPr>
                <w:rStyle w:val="aff7"/>
                <w:rFonts w:ascii="Times New Roman" w:hAnsi="Times New Roman" w:cs="Times New Roman"/>
                <w:sz w:val="16"/>
                <w:szCs w:val="16"/>
              </w:rPr>
              <w:t>-30,0</w:t>
            </w:r>
          </w:p>
        </w:tc>
      </w:tr>
      <w:tr w:rsidR="00A57091" w:rsidRPr="00356AB4" w:rsidTr="00356AB4">
        <w:trPr>
          <w:trHeight w:hRule="exact" w:val="248"/>
          <w:jc w:val="center"/>
        </w:trPr>
        <w:tc>
          <w:tcPr>
            <w:tcW w:w="965" w:type="dxa"/>
          </w:tcPr>
          <w:p w:rsidR="00A57091" w:rsidRPr="00356AB4" w:rsidRDefault="00A57091" w:rsidP="00356AB4">
            <w:pPr>
              <w:pStyle w:val="4"/>
              <w:shd w:val="clear" w:color="auto" w:fill="auto"/>
              <w:spacing w:before="0" w:line="240" w:lineRule="auto"/>
              <w:ind w:left="-41" w:right="-85"/>
              <w:jc w:val="left"/>
              <w:rPr>
                <w:rFonts w:ascii="Times New Roman" w:hAnsi="Times New Roman" w:cs="Times New Roman"/>
              </w:rPr>
            </w:pPr>
            <w:r w:rsidRPr="00356AB4">
              <w:rPr>
                <w:rStyle w:val="25"/>
                <w:sz w:val="16"/>
                <w:szCs w:val="16"/>
              </w:rPr>
              <w:t>ЮФО</w:t>
            </w:r>
          </w:p>
        </w:tc>
        <w:tc>
          <w:tcPr>
            <w:tcW w:w="1083"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Fonts w:ascii="Times New Roman" w:hAnsi="Times New Roman" w:cs="Times New Roman"/>
              </w:rPr>
              <w:t>46</w:t>
            </w:r>
          </w:p>
        </w:tc>
        <w:tc>
          <w:tcPr>
            <w:tcW w:w="702"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5,0</w:t>
            </w:r>
          </w:p>
        </w:tc>
        <w:tc>
          <w:tcPr>
            <w:tcW w:w="72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45</w:t>
            </w:r>
          </w:p>
        </w:tc>
        <w:tc>
          <w:tcPr>
            <w:tcW w:w="701"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5,4</w:t>
            </w:r>
          </w:p>
        </w:tc>
        <w:tc>
          <w:tcPr>
            <w:tcW w:w="1168"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42</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5,7</w:t>
            </w:r>
          </w:p>
        </w:tc>
        <w:tc>
          <w:tcPr>
            <w:tcW w:w="82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38</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6,1</w:t>
            </w:r>
          </w:p>
        </w:tc>
        <w:tc>
          <w:tcPr>
            <w:tcW w:w="1068" w:type="dxa"/>
            <w:vAlign w:val="center"/>
          </w:tcPr>
          <w:p w:rsidR="00A57091" w:rsidRPr="00356AB4" w:rsidRDefault="00A57091" w:rsidP="00356AB4">
            <w:pPr>
              <w:pStyle w:val="4"/>
              <w:shd w:val="clear" w:color="auto" w:fill="auto"/>
              <w:spacing w:before="0" w:line="240" w:lineRule="auto"/>
              <w:ind w:left="-41" w:right="-85"/>
              <w:rPr>
                <w:rStyle w:val="aff7"/>
                <w:rFonts w:ascii="Times New Roman" w:hAnsi="Times New Roman" w:cs="Times New Roman"/>
                <w:b w:val="0"/>
                <w:i w:val="0"/>
                <w:sz w:val="16"/>
                <w:szCs w:val="16"/>
              </w:rPr>
            </w:pPr>
            <w:r w:rsidRPr="00356AB4">
              <w:rPr>
                <w:rStyle w:val="aff7"/>
                <w:rFonts w:ascii="Times New Roman" w:hAnsi="Times New Roman" w:cs="Times New Roman"/>
                <w:sz w:val="16"/>
                <w:szCs w:val="16"/>
              </w:rPr>
              <w:t>-17,4</w:t>
            </w:r>
          </w:p>
        </w:tc>
      </w:tr>
      <w:tr w:rsidR="00A57091" w:rsidRPr="00356AB4" w:rsidTr="00356AB4">
        <w:trPr>
          <w:trHeight w:hRule="exact" w:val="209"/>
          <w:jc w:val="center"/>
        </w:trPr>
        <w:tc>
          <w:tcPr>
            <w:tcW w:w="965" w:type="dxa"/>
          </w:tcPr>
          <w:p w:rsidR="00A57091" w:rsidRPr="00356AB4" w:rsidRDefault="00A57091" w:rsidP="00356AB4">
            <w:pPr>
              <w:pStyle w:val="4"/>
              <w:shd w:val="clear" w:color="auto" w:fill="auto"/>
              <w:spacing w:before="0" w:line="240" w:lineRule="auto"/>
              <w:ind w:left="-41" w:right="-85"/>
              <w:jc w:val="left"/>
              <w:rPr>
                <w:rFonts w:ascii="Times New Roman" w:hAnsi="Times New Roman" w:cs="Times New Roman"/>
              </w:rPr>
            </w:pPr>
            <w:r w:rsidRPr="00356AB4">
              <w:rPr>
                <w:rStyle w:val="25"/>
                <w:sz w:val="16"/>
                <w:szCs w:val="16"/>
              </w:rPr>
              <w:t>СКФО</w:t>
            </w:r>
          </w:p>
        </w:tc>
        <w:tc>
          <w:tcPr>
            <w:tcW w:w="1083"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43</w:t>
            </w:r>
          </w:p>
        </w:tc>
        <w:tc>
          <w:tcPr>
            <w:tcW w:w="702"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4,7</w:t>
            </w:r>
          </w:p>
        </w:tc>
        <w:tc>
          <w:tcPr>
            <w:tcW w:w="72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28</w:t>
            </w:r>
          </w:p>
        </w:tc>
        <w:tc>
          <w:tcPr>
            <w:tcW w:w="701"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3,4</w:t>
            </w:r>
          </w:p>
        </w:tc>
        <w:tc>
          <w:tcPr>
            <w:tcW w:w="1168"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22</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3,0</w:t>
            </w:r>
          </w:p>
        </w:tc>
        <w:tc>
          <w:tcPr>
            <w:tcW w:w="82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17</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2,7</w:t>
            </w:r>
          </w:p>
        </w:tc>
        <w:tc>
          <w:tcPr>
            <w:tcW w:w="1068" w:type="dxa"/>
            <w:vAlign w:val="center"/>
          </w:tcPr>
          <w:p w:rsidR="00A57091" w:rsidRPr="00356AB4" w:rsidRDefault="00A57091" w:rsidP="00356AB4">
            <w:pPr>
              <w:pStyle w:val="4"/>
              <w:shd w:val="clear" w:color="auto" w:fill="auto"/>
              <w:spacing w:before="0" w:line="240" w:lineRule="auto"/>
              <w:ind w:left="-41" w:right="-85"/>
              <w:rPr>
                <w:rStyle w:val="aff7"/>
                <w:rFonts w:ascii="Times New Roman" w:hAnsi="Times New Roman" w:cs="Times New Roman"/>
                <w:b w:val="0"/>
                <w:i w:val="0"/>
                <w:sz w:val="16"/>
                <w:szCs w:val="16"/>
              </w:rPr>
            </w:pPr>
            <w:r w:rsidRPr="00356AB4">
              <w:rPr>
                <w:rStyle w:val="aff7"/>
                <w:rFonts w:ascii="Times New Roman" w:hAnsi="Times New Roman" w:cs="Times New Roman"/>
                <w:sz w:val="16"/>
                <w:szCs w:val="16"/>
              </w:rPr>
              <w:t>-60,5</w:t>
            </w:r>
          </w:p>
        </w:tc>
      </w:tr>
      <w:tr w:rsidR="00A57091" w:rsidRPr="00356AB4" w:rsidTr="00356AB4">
        <w:trPr>
          <w:trHeight w:hRule="exact" w:val="237"/>
          <w:jc w:val="center"/>
        </w:trPr>
        <w:tc>
          <w:tcPr>
            <w:tcW w:w="965" w:type="dxa"/>
          </w:tcPr>
          <w:p w:rsidR="00A57091" w:rsidRPr="00356AB4" w:rsidRDefault="00A57091" w:rsidP="00356AB4">
            <w:pPr>
              <w:pStyle w:val="4"/>
              <w:shd w:val="clear" w:color="auto" w:fill="auto"/>
              <w:spacing w:before="0" w:line="240" w:lineRule="auto"/>
              <w:ind w:left="-41" w:right="-85"/>
              <w:jc w:val="left"/>
              <w:rPr>
                <w:rFonts w:ascii="Times New Roman" w:hAnsi="Times New Roman" w:cs="Times New Roman"/>
              </w:rPr>
            </w:pPr>
            <w:r w:rsidRPr="00356AB4">
              <w:rPr>
                <w:rStyle w:val="25"/>
                <w:sz w:val="16"/>
                <w:szCs w:val="16"/>
              </w:rPr>
              <w:t>ПФО</w:t>
            </w:r>
          </w:p>
        </w:tc>
        <w:tc>
          <w:tcPr>
            <w:tcW w:w="1083"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102</w:t>
            </w:r>
          </w:p>
        </w:tc>
        <w:tc>
          <w:tcPr>
            <w:tcW w:w="702"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11,1</w:t>
            </w:r>
          </w:p>
        </w:tc>
        <w:tc>
          <w:tcPr>
            <w:tcW w:w="72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92</w:t>
            </w:r>
          </w:p>
        </w:tc>
        <w:tc>
          <w:tcPr>
            <w:tcW w:w="701"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11,0</w:t>
            </w:r>
          </w:p>
        </w:tc>
        <w:tc>
          <w:tcPr>
            <w:tcW w:w="1168"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85</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11,6</w:t>
            </w:r>
          </w:p>
        </w:tc>
        <w:tc>
          <w:tcPr>
            <w:tcW w:w="82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77</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12,4</w:t>
            </w:r>
          </w:p>
        </w:tc>
        <w:tc>
          <w:tcPr>
            <w:tcW w:w="1068" w:type="dxa"/>
            <w:vAlign w:val="center"/>
          </w:tcPr>
          <w:p w:rsidR="00A57091" w:rsidRPr="00356AB4" w:rsidRDefault="00A57091" w:rsidP="00356AB4">
            <w:pPr>
              <w:pStyle w:val="4"/>
              <w:shd w:val="clear" w:color="auto" w:fill="auto"/>
              <w:spacing w:before="0" w:line="240" w:lineRule="auto"/>
              <w:ind w:left="-41" w:right="-85"/>
              <w:rPr>
                <w:rStyle w:val="aff7"/>
                <w:rFonts w:ascii="Times New Roman" w:hAnsi="Times New Roman" w:cs="Times New Roman"/>
                <w:b w:val="0"/>
                <w:i w:val="0"/>
                <w:sz w:val="16"/>
                <w:szCs w:val="16"/>
              </w:rPr>
            </w:pPr>
            <w:r w:rsidRPr="00356AB4">
              <w:rPr>
                <w:rStyle w:val="aff7"/>
                <w:rFonts w:ascii="Times New Roman" w:hAnsi="Times New Roman" w:cs="Times New Roman"/>
                <w:sz w:val="16"/>
                <w:szCs w:val="16"/>
              </w:rPr>
              <w:t>-24,5</w:t>
            </w:r>
          </w:p>
        </w:tc>
      </w:tr>
      <w:tr w:rsidR="00A57091" w:rsidRPr="00356AB4" w:rsidTr="00356AB4">
        <w:trPr>
          <w:trHeight w:hRule="exact" w:val="241"/>
          <w:jc w:val="center"/>
        </w:trPr>
        <w:tc>
          <w:tcPr>
            <w:tcW w:w="965" w:type="dxa"/>
          </w:tcPr>
          <w:p w:rsidR="00A57091" w:rsidRPr="00356AB4" w:rsidRDefault="00A57091" w:rsidP="00356AB4">
            <w:pPr>
              <w:pStyle w:val="4"/>
              <w:shd w:val="clear" w:color="auto" w:fill="auto"/>
              <w:spacing w:before="0" w:line="240" w:lineRule="auto"/>
              <w:ind w:left="-41" w:right="-85"/>
              <w:jc w:val="left"/>
              <w:rPr>
                <w:rFonts w:ascii="Times New Roman" w:hAnsi="Times New Roman" w:cs="Times New Roman"/>
              </w:rPr>
            </w:pPr>
            <w:r w:rsidRPr="00356AB4">
              <w:rPr>
                <w:rStyle w:val="25"/>
                <w:sz w:val="16"/>
                <w:szCs w:val="16"/>
              </w:rPr>
              <w:t>УФО</w:t>
            </w:r>
          </w:p>
        </w:tc>
        <w:tc>
          <w:tcPr>
            <w:tcW w:w="1083"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42</w:t>
            </w:r>
          </w:p>
        </w:tc>
        <w:tc>
          <w:tcPr>
            <w:tcW w:w="702"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4,6</w:t>
            </w:r>
          </w:p>
        </w:tc>
        <w:tc>
          <w:tcPr>
            <w:tcW w:w="72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35</w:t>
            </w:r>
          </w:p>
        </w:tc>
        <w:tc>
          <w:tcPr>
            <w:tcW w:w="701"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4,2</w:t>
            </w:r>
          </w:p>
        </w:tc>
        <w:tc>
          <w:tcPr>
            <w:tcW w:w="1168"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32</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4,4</w:t>
            </w:r>
          </w:p>
        </w:tc>
        <w:tc>
          <w:tcPr>
            <w:tcW w:w="82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29</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4,7</w:t>
            </w:r>
          </w:p>
        </w:tc>
        <w:tc>
          <w:tcPr>
            <w:tcW w:w="1068" w:type="dxa"/>
            <w:vAlign w:val="center"/>
          </w:tcPr>
          <w:p w:rsidR="00A57091" w:rsidRPr="00356AB4" w:rsidRDefault="00A57091" w:rsidP="00356AB4">
            <w:pPr>
              <w:pStyle w:val="4"/>
              <w:shd w:val="clear" w:color="auto" w:fill="auto"/>
              <w:spacing w:before="0" w:line="240" w:lineRule="auto"/>
              <w:ind w:left="-41" w:right="-85"/>
              <w:rPr>
                <w:rStyle w:val="aff7"/>
                <w:rFonts w:ascii="Times New Roman" w:hAnsi="Times New Roman" w:cs="Times New Roman"/>
                <w:b w:val="0"/>
                <w:i w:val="0"/>
                <w:sz w:val="16"/>
                <w:szCs w:val="16"/>
              </w:rPr>
            </w:pPr>
            <w:r w:rsidRPr="00356AB4">
              <w:rPr>
                <w:rStyle w:val="aff7"/>
                <w:rFonts w:ascii="Times New Roman" w:hAnsi="Times New Roman" w:cs="Times New Roman"/>
                <w:sz w:val="16"/>
                <w:szCs w:val="16"/>
              </w:rPr>
              <w:t>-31,0</w:t>
            </w:r>
          </w:p>
        </w:tc>
      </w:tr>
      <w:tr w:rsidR="00A57091" w:rsidRPr="00356AB4" w:rsidTr="00356AB4">
        <w:trPr>
          <w:trHeight w:hRule="exact" w:val="260"/>
          <w:jc w:val="center"/>
        </w:trPr>
        <w:tc>
          <w:tcPr>
            <w:tcW w:w="965" w:type="dxa"/>
          </w:tcPr>
          <w:p w:rsidR="00A57091" w:rsidRPr="00356AB4" w:rsidRDefault="00A57091" w:rsidP="00356AB4">
            <w:pPr>
              <w:pStyle w:val="4"/>
              <w:shd w:val="clear" w:color="auto" w:fill="auto"/>
              <w:spacing w:before="0" w:line="240" w:lineRule="auto"/>
              <w:ind w:left="-41" w:right="-85"/>
              <w:jc w:val="left"/>
              <w:rPr>
                <w:rFonts w:ascii="Times New Roman" w:hAnsi="Times New Roman" w:cs="Times New Roman"/>
              </w:rPr>
            </w:pPr>
            <w:r w:rsidRPr="00356AB4">
              <w:rPr>
                <w:rStyle w:val="25"/>
                <w:sz w:val="16"/>
                <w:szCs w:val="16"/>
              </w:rPr>
              <w:t>СФО</w:t>
            </w:r>
          </w:p>
        </w:tc>
        <w:tc>
          <w:tcPr>
            <w:tcW w:w="1083"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51</w:t>
            </w:r>
          </w:p>
        </w:tc>
        <w:tc>
          <w:tcPr>
            <w:tcW w:w="702"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5,5</w:t>
            </w:r>
          </w:p>
        </w:tc>
        <w:tc>
          <w:tcPr>
            <w:tcW w:w="72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44</w:t>
            </w:r>
          </w:p>
        </w:tc>
        <w:tc>
          <w:tcPr>
            <w:tcW w:w="701"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5,3</w:t>
            </w:r>
          </w:p>
        </w:tc>
        <w:tc>
          <w:tcPr>
            <w:tcW w:w="1168"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41</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5,6</w:t>
            </w:r>
          </w:p>
        </w:tc>
        <w:tc>
          <w:tcPr>
            <w:tcW w:w="82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37</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5,9</w:t>
            </w:r>
          </w:p>
        </w:tc>
        <w:tc>
          <w:tcPr>
            <w:tcW w:w="1068" w:type="dxa"/>
            <w:vAlign w:val="center"/>
          </w:tcPr>
          <w:p w:rsidR="00A57091" w:rsidRPr="00356AB4" w:rsidRDefault="00A57091" w:rsidP="00356AB4">
            <w:pPr>
              <w:pStyle w:val="4"/>
              <w:shd w:val="clear" w:color="auto" w:fill="auto"/>
              <w:spacing w:before="0" w:line="240" w:lineRule="auto"/>
              <w:ind w:left="-41" w:right="-85"/>
              <w:rPr>
                <w:rStyle w:val="aff7"/>
                <w:rFonts w:ascii="Times New Roman" w:hAnsi="Times New Roman" w:cs="Times New Roman"/>
                <w:b w:val="0"/>
                <w:i w:val="0"/>
                <w:sz w:val="16"/>
                <w:szCs w:val="16"/>
              </w:rPr>
            </w:pPr>
            <w:r w:rsidRPr="00356AB4">
              <w:rPr>
                <w:rStyle w:val="aff7"/>
                <w:rFonts w:ascii="Times New Roman" w:hAnsi="Times New Roman" w:cs="Times New Roman"/>
                <w:sz w:val="16"/>
                <w:szCs w:val="16"/>
              </w:rPr>
              <w:t>-27,5</w:t>
            </w:r>
          </w:p>
        </w:tc>
      </w:tr>
      <w:tr w:rsidR="00A57091" w:rsidRPr="00356AB4" w:rsidTr="00356AB4">
        <w:trPr>
          <w:trHeight w:hRule="exact" w:val="177"/>
          <w:jc w:val="center"/>
        </w:trPr>
        <w:tc>
          <w:tcPr>
            <w:tcW w:w="965" w:type="dxa"/>
          </w:tcPr>
          <w:p w:rsidR="00A57091" w:rsidRPr="00356AB4" w:rsidRDefault="00A57091" w:rsidP="00356AB4">
            <w:pPr>
              <w:pStyle w:val="4"/>
              <w:shd w:val="clear" w:color="auto" w:fill="auto"/>
              <w:spacing w:before="0" w:line="240" w:lineRule="auto"/>
              <w:ind w:left="-41" w:right="-85"/>
              <w:jc w:val="left"/>
              <w:rPr>
                <w:rFonts w:ascii="Times New Roman" w:hAnsi="Times New Roman" w:cs="Times New Roman"/>
              </w:rPr>
            </w:pPr>
            <w:r w:rsidRPr="00356AB4">
              <w:rPr>
                <w:rStyle w:val="25"/>
                <w:sz w:val="16"/>
                <w:szCs w:val="16"/>
              </w:rPr>
              <w:t>ДФО</w:t>
            </w:r>
          </w:p>
        </w:tc>
        <w:tc>
          <w:tcPr>
            <w:tcW w:w="1083"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22</w:t>
            </w:r>
          </w:p>
        </w:tc>
        <w:tc>
          <w:tcPr>
            <w:tcW w:w="702"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2,4</w:t>
            </w:r>
          </w:p>
        </w:tc>
        <w:tc>
          <w:tcPr>
            <w:tcW w:w="72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22</w:t>
            </w:r>
          </w:p>
        </w:tc>
        <w:tc>
          <w:tcPr>
            <w:tcW w:w="701"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2,6</w:t>
            </w:r>
          </w:p>
        </w:tc>
        <w:tc>
          <w:tcPr>
            <w:tcW w:w="1168"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17</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2,3</w:t>
            </w:r>
          </w:p>
        </w:tc>
        <w:tc>
          <w:tcPr>
            <w:tcW w:w="82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18</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2,9</w:t>
            </w:r>
          </w:p>
        </w:tc>
        <w:tc>
          <w:tcPr>
            <w:tcW w:w="1068" w:type="dxa"/>
            <w:vAlign w:val="center"/>
          </w:tcPr>
          <w:p w:rsidR="00A57091" w:rsidRPr="00356AB4" w:rsidRDefault="00A57091" w:rsidP="00356AB4">
            <w:pPr>
              <w:pStyle w:val="4"/>
              <w:shd w:val="clear" w:color="auto" w:fill="auto"/>
              <w:spacing w:before="0" w:line="240" w:lineRule="auto"/>
              <w:ind w:left="-41" w:right="-85"/>
              <w:rPr>
                <w:rStyle w:val="aff7"/>
                <w:rFonts w:ascii="Times New Roman" w:hAnsi="Times New Roman" w:cs="Times New Roman"/>
                <w:b w:val="0"/>
                <w:i w:val="0"/>
                <w:sz w:val="16"/>
                <w:szCs w:val="16"/>
              </w:rPr>
            </w:pPr>
            <w:r w:rsidRPr="00356AB4">
              <w:rPr>
                <w:rStyle w:val="aff7"/>
                <w:rFonts w:ascii="Times New Roman" w:hAnsi="Times New Roman" w:cs="Times New Roman"/>
                <w:sz w:val="16"/>
                <w:szCs w:val="16"/>
              </w:rPr>
              <w:t>-18,2</w:t>
            </w:r>
          </w:p>
        </w:tc>
      </w:tr>
      <w:tr w:rsidR="00A57091" w:rsidRPr="00356AB4" w:rsidTr="00356AB4">
        <w:trPr>
          <w:trHeight w:hRule="exact" w:val="218"/>
          <w:jc w:val="center"/>
        </w:trPr>
        <w:tc>
          <w:tcPr>
            <w:tcW w:w="96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Всего РФ</w:t>
            </w:r>
          </w:p>
        </w:tc>
        <w:tc>
          <w:tcPr>
            <w:tcW w:w="1083"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923</w:t>
            </w:r>
          </w:p>
        </w:tc>
        <w:tc>
          <w:tcPr>
            <w:tcW w:w="702" w:type="dxa"/>
            <w:vAlign w:val="center"/>
          </w:tcPr>
          <w:p w:rsidR="00A57091" w:rsidRPr="00356AB4" w:rsidRDefault="00A57091" w:rsidP="00356AB4">
            <w:pPr>
              <w:pStyle w:val="4"/>
              <w:shd w:val="clear" w:color="auto" w:fill="auto"/>
              <w:spacing w:before="0" w:line="240" w:lineRule="auto"/>
              <w:ind w:left="-41" w:right="-85"/>
              <w:rPr>
                <w:rStyle w:val="25"/>
                <w:sz w:val="16"/>
                <w:szCs w:val="16"/>
              </w:rPr>
            </w:pPr>
            <w:r w:rsidRPr="00356AB4">
              <w:rPr>
                <w:rStyle w:val="25"/>
                <w:sz w:val="16"/>
                <w:szCs w:val="16"/>
              </w:rPr>
              <w:t>100,0</w:t>
            </w:r>
          </w:p>
        </w:tc>
        <w:tc>
          <w:tcPr>
            <w:tcW w:w="725"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834</w:t>
            </w:r>
          </w:p>
        </w:tc>
        <w:tc>
          <w:tcPr>
            <w:tcW w:w="701"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100,0</w:t>
            </w:r>
          </w:p>
        </w:tc>
        <w:tc>
          <w:tcPr>
            <w:tcW w:w="1168"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733</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100,0</w:t>
            </w:r>
          </w:p>
        </w:tc>
        <w:tc>
          <w:tcPr>
            <w:tcW w:w="82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25"/>
                <w:sz w:val="16"/>
                <w:szCs w:val="16"/>
              </w:rPr>
              <w:t>623</w:t>
            </w:r>
          </w:p>
        </w:tc>
        <w:tc>
          <w:tcPr>
            <w:tcW w:w="597" w:type="dxa"/>
            <w:vAlign w:val="center"/>
          </w:tcPr>
          <w:p w:rsidR="00A57091" w:rsidRPr="00356AB4" w:rsidRDefault="00A57091" w:rsidP="00356AB4">
            <w:pPr>
              <w:pStyle w:val="4"/>
              <w:shd w:val="clear" w:color="auto" w:fill="auto"/>
              <w:spacing w:before="0" w:line="240" w:lineRule="auto"/>
              <w:ind w:left="-41" w:right="-85"/>
              <w:rPr>
                <w:rFonts w:ascii="Times New Roman" w:hAnsi="Times New Roman" w:cs="Times New Roman"/>
              </w:rPr>
            </w:pPr>
            <w:r w:rsidRPr="00356AB4">
              <w:rPr>
                <w:rStyle w:val="aff7"/>
                <w:rFonts w:ascii="Times New Roman" w:hAnsi="Times New Roman" w:cs="Times New Roman"/>
                <w:sz w:val="16"/>
                <w:szCs w:val="16"/>
              </w:rPr>
              <w:t>100,0</w:t>
            </w:r>
          </w:p>
        </w:tc>
        <w:tc>
          <w:tcPr>
            <w:tcW w:w="1068" w:type="dxa"/>
            <w:vAlign w:val="center"/>
          </w:tcPr>
          <w:p w:rsidR="00A57091" w:rsidRPr="00356AB4" w:rsidRDefault="00A57091" w:rsidP="00356AB4">
            <w:pPr>
              <w:pStyle w:val="4"/>
              <w:shd w:val="clear" w:color="auto" w:fill="auto"/>
              <w:spacing w:before="0" w:line="240" w:lineRule="auto"/>
              <w:ind w:left="-41" w:right="-85"/>
              <w:rPr>
                <w:rStyle w:val="aff7"/>
                <w:rFonts w:ascii="Times New Roman" w:hAnsi="Times New Roman" w:cs="Times New Roman"/>
                <w:b w:val="0"/>
                <w:i w:val="0"/>
                <w:sz w:val="16"/>
                <w:szCs w:val="16"/>
              </w:rPr>
            </w:pPr>
            <w:r w:rsidRPr="00356AB4">
              <w:rPr>
                <w:rStyle w:val="aff7"/>
                <w:rFonts w:ascii="Times New Roman" w:hAnsi="Times New Roman" w:cs="Times New Roman"/>
                <w:sz w:val="16"/>
                <w:szCs w:val="16"/>
              </w:rPr>
              <w:t>-32,5</w:t>
            </w:r>
          </w:p>
        </w:tc>
      </w:tr>
    </w:tbl>
    <w:p w:rsidR="00A57091" w:rsidRPr="00356AB4"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16"/>
          <w:szCs w:val="16"/>
        </w:rPr>
      </w:pP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rPr>
      </w:pPr>
      <w:r w:rsidRPr="00B80A2A">
        <w:rPr>
          <w:rFonts w:ascii="Times New Roman" w:hAnsi="Times New Roman"/>
          <w:color w:val="000000"/>
          <w:sz w:val="24"/>
          <w:szCs w:val="24"/>
        </w:rPr>
        <w:t>Данные, приведенные в таблице, свидетельствуют о том, что наибольшие темпы сокращения кредитны</w:t>
      </w:r>
      <w:r>
        <w:rPr>
          <w:rFonts w:ascii="Times New Roman" w:hAnsi="Times New Roman"/>
          <w:color w:val="000000"/>
          <w:sz w:val="24"/>
          <w:szCs w:val="24"/>
        </w:rPr>
        <w:t>х организаций отмечены в Северо</w:t>
      </w:r>
      <w:r w:rsidRPr="00B80A2A">
        <w:rPr>
          <w:rFonts w:ascii="Times New Roman" w:hAnsi="Times New Roman"/>
          <w:color w:val="000000"/>
          <w:sz w:val="24"/>
          <w:szCs w:val="24"/>
        </w:rPr>
        <w:t>-Кавказском федеральном округе - на 60,5%, Центральном, Уральском и Северо-Западном федеральных округах – соответственно на 34,6%, 31,0% и 30,0%. Наименьшими темпами сокращалось число банков в Южном федерал</w:t>
      </w:r>
      <w:r>
        <w:rPr>
          <w:rFonts w:ascii="Times New Roman" w:hAnsi="Times New Roman"/>
          <w:color w:val="000000"/>
          <w:sz w:val="24"/>
          <w:szCs w:val="24"/>
        </w:rPr>
        <w:t>ьном округе – на 17,4% и Дальне</w:t>
      </w:r>
      <w:r w:rsidRPr="00B80A2A">
        <w:rPr>
          <w:rFonts w:ascii="Times New Roman" w:hAnsi="Times New Roman"/>
          <w:color w:val="000000"/>
          <w:sz w:val="24"/>
          <w:szCs w:val="24"/>
        </w:rPr>
        <w:t xml:space="preserve">-Восточном – на 18,2%. </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sz w:val="24"/>
          <w:szCs w:val="24"/>
        </w:rPr>
        <w:t>Тенденция сокращения количества кредитных организаций в регионах связана с процессами отзыва лицензий, ликвидации, слияния и поглощения банков, характерными для всей банковской системы.</w:t>
      </w:r>
      <w:r w:rsidRPr="00B80A2A">
        <w:rPr>
          <w:rFonts w:ascii="Times New Roman" w:hAnsi="Times New Roman"/>
          <w:sz w:val="24"/>
          <w:szCs w:val="24"/>
          <w:shd w:val="clear" w:color="auto" w:fill="FFFFFF"/>
        </w:rPr>
        <w:t xml:space="preserve"> Каждый регион имеет свою специфику, которая связана с уровнем доходов населения, размером государственных дотаций, объемами просроченных кредитов. Все эти показатели отражаются на процессах развития </w:t>
      </w:r>
      <w:r w:rsidRPr="00B80A2A">
        <w:rPr>
          <w:rFonts w:ascii="Times New Roman" w:hAnsi="Times New Roman"/>
          <w:sz w:val="24"/>
          <w:szCs w:val="24"/>
          <w:shd w:val="clear" w:color="auto" w:fill="FFFFFF"/>
        </w:rPr>
        <w:lastRenderedPageBreak/>
        <w:t>региональной банковской сети.</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80A2A">
        <w:rPr>
          <w:rFonts w:ascii="Times New Roman" w:hAnsi="Times New Roman"/>
          <w:color w:val="000000"/>
          <w:sz w:val="24"/>
          <w:szCs w:val="24"/>
        </w:rPr>
        <w:t>На сегодняшний день более половины общего количества кредитных организац</w:t>
      </w:r>
      <w:r>
        <w:rPr>
          <w:rFonts w:ascii="Times New Roman" w:hAnsi="Times New Roman"/>
          <w:color w:val="000000"/>
          <w:sz w:val="24"/>
          <w:szCs w:val="24"/>
        </w:rPr>
        <w:t xml:space="preserve">ий сосредоточено в Центральном </w:t>
      </w:r>
      <w:r w:rsidRPr="00B80A2A">
        <w:rPr>
          <w:rFonts w:ascii="Times New Roman" w:hAnsi="Times New Roman"/>
          <w:color w:val="000000"/>
          <w:sz w:val="24"/>
          <w:szCs w:val="24"/>
        </w:rPr>
        <w:t>федеральном округе и московском регионе, наименьшее количество кредитных организаций обслуживают потребности экономических субъектов и жителей СКФО и Да</w:t>
      </w:r>
      <w:r>
        <w:rPr>
          <w:rFonts w:ascii="Times New Roman" w:hAnsi="Times New Roman"/>
          <w:color w:val="000000"/>
          <w:sz w:val="24"/>
          <w:szCs w:val="24"/>
        </w:rPr>
        <w:t>льне</w:t>
      </w:r>
      <w:r w:rsidRPr="00B80A2A">
        <w:rPr>
          <w:rFonts w:ascii="Times New Roman" w:hAnsi="Times New Roman"/>
          <w:color w:val="000000"/>
          <w:sz w:val="24"/>
          <w:szCs w:val="24"/>
        </w:rPr>
        <w:t xml:space="preserve">-Восточного региона. </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80A2A">
        <w:rPr>
          <w:rFonts w:ascii="Times New Roman" w:hAnsi="Times New Roman"/>
          <w:color w:val="000000"/>
          <w:sz w:val="24"/>
          <w:szCs w:val="24"/>
        </w:rPr>
        <w:t>Уровень обеспеченности регионов банковскими услугами оценивается системой показателей, представленными в таблице 2.</w:t>
      </w:r>
    </w:p>
    <w:p w:rsidR="00A57091" w:rsidRPr="0088547F" w:rsidRDefault="00A57091" w:rsidP="0088547F">
      <w:pPr>
        <w:widowControl w:val="0"/>
        <w:autoSpaceDE w:val="0"/>
        <w:autoSpaceDN w:val="0"/>
        <w:adjustRightInd w:val="0"/>
        <w:spacing w:after="0" w:line="240" w:lineRule="auto"/>
        <w:jc w:val="right"/>
        <w:rPr>
          <w:rFonts w:ascii="Times New Roman" w:hAnsi="Times New Roman"/>
          <w:b/>
          <w:color w:val="000000"/>
          <w:sz w:val="24"/>
          <w:szCs w:val="24"/>
        </w:rPr>
      </w:pPr>
      <w:r w:rsidRPr="0088547F">
        <w:rPr>
          <w:rFonts w:ascii="Times New Roman" w:hAnsi="Times New Roman"/>
          <w:b/>
          <w:color w:val="000000"/>
          <w:sz w:val="24"/>
          <w:szCs w:val="24"/>
        </w:rPr>
        <w:t>Таблица 2</w:t>
      </w:r>
    </w:p>
    <w:p w:rsidR="00A57091" w:rsidRPr="00B80A2A" w:rsidRDefault="00A57091" w:rsidP="0088547F">
      <w:pPr>
        <w:widowControl w:val="0"/>
        <w:autoSpaceDE w:val="0"/>
        <w:autoSpaceDN w:val="0"/>
        <w:adjustRightInd w:val="0"/>
        <w:spacing w:after="0" w:line="240" w:lineRule="auto"/>
        <w:jc w:val="center"/>
        <w:rPr>
          <w:rFonts w:ascii="Times New Roman" w:hAnsi="Times New Roman"/>
          <w:color w:val="000000"/>
          <w:sz w:val="24"/>
          <w:szCs w:val="24"/>
        </w:rPr>
      </w:pPr>
      <w:r w:rsidRPr="00B80A2A">
        <w:rPr>
          <w:rFonts w:ascii="Times New Roman" w:hAnsi="Times New Roman"/>
          <w:color w:val="000000"/>
          <w:sz w:val="24"/>
          <w:szCs w:val="24"/>
        </w:rPr>
        <w:t>Показатели обеспеченности регионов банковскими услугами на 01.01.2016г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54"/>
        <w:gridCol w:w="1980"/>
        <w:gridCol w:w="1620"/>
        <w:gridCol w:w="1800"/>
        <w:gridCol w:w="1723"/>
      </w:tblGrid>
      <w:tr w:rsidR="00A57091" w:rsidRPr="00356AB4" w:rsidTr="0088547F">
        <w:trPr>
          <w:jc w:val="center"/>
        </w:trPr>
        <w:tc>
          <w:tcPr>
            <w:tcW w:w="1654"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Федеральные округа</w:t>
            </w:r>
          </w:p>
        </w:tc>
        <w:tc>
          <w:tcPr>
            <w:tcW w:w="198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shd w:val="clear" w:color="auto" w:fill="FFFFFF"/>
              </w:rPr>
              <w:t>И</w:t>
            </w:r>
            <w:r w:rsidRPr="00356AB4">
              <w:rPr>
                <w:rFonts w:ascii="Times New Roman" w:hAnsi="Times New Roman"/>
                <w:sz w:val="16"/>
                <w:szCs w:val="16"/>
              </w:rPr>
              <w:t>нституциональная насыщенность</w:t>
            </w:r>
          </w:p>
        </w:tc>
        <w:tc>
          <w:tcPr>
            <w:tcW w:w="162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Финансовая насыщенность</w:t>
            </w:r>
          </w:p>
        </w:tc>
        <w:tc>
          <w:tcPr>
            <w:tcW w:w="180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Индекс развития сберегательного дела</w:t>
            </w:r>
          </w:p>
        </w:tc>
        <w:tc>
          <w:tcPr>
            <w:tcW w:w="1723"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Совокупный индекс обеспеченности</w:t>
            </w:r>
          </w:p>
        </w:tc>
      </w:tr>
      <w:tr w:rsidR="00A57091" w:rsidRPr="00356AB4" w:rsidTr="0088547F">
        <w:trPr>
          <w:jc w:val="center"/>
        </w:trPr>
        <w:tc>
          <w:tcPr>
            <w:tcW w:w="1654" w:type="dxa"/>
          </w:tcPr>
          <w:p w:rsidR="00A57091" w:rsidRPr="00356AB4" w:rsidRDefault="00A57091" w:rsidP="00433409">
            <w:pPr>
              <w:pStyle w:val="4"/>
              <w:shd w:val="clear" w:color="auto" w:fill="auto"/>
              <w:spacing w:before="0" w:line="240" w:lineRule="auto"/>
              <w:jc w:val="left"/>
              <w:rPr>
                <w:rFonts w:ascii="Times New Roman" w:hAnsi="Times New Roman" w:cs="Times New Roman"/>
              </w:rPr>
            </w:pPr>
            <w:r w:rsidRPr="00356AB4">
              <w:rPr>
                <w:rStyle w:val="25"/>
                <w:sz w:val="16"/>
                <w:szCs w:val="16"/>
              </w:rPr>
              <w:t>Центральный</w:t>
            </w:r>
          </w:p>
        </w:tc>
        <w:tc>
          <w:tcPr>
            <w:tcW w:w="198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1,0</w:t>
            </w:r>
          </w:p>
        </w:tc>
        <w:tc>
          <w:tcPr>
            <w:tcW w:w="162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1,27</w:t>
            </w:r>
          </w:p>
        </w:tc>
        <w:tc>
          <w:tcPr>
            <w:tcW w:w="180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1,47</w:t>
            </w:r>
          </w:p>
        </w:tc>
        <w:tc>
          <w:tcPr>
            <w:tcW w:w="1723"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1,23</w:t>
            </w:r>
          </w:p>
        </w:tc>
      </w:tr>
      <w:tr w:rsidR="00A57091" w:rsidRPr="00356AB4" w:rsidTr="0088547F">
        <w:trPr>
          <w:jc w:val="center"/>
        </w:trPr>
        <w:tc>
          <w:tcPr>
            <w:tcW w:w="1654" w:type="dxa"/>
          </w:tcPr>
          <w:p w:rsidR="00A57091" w:rsidRPr="00356AB4" w:rsidRDefault="00A57091" w:rsidP="00433409">
            <w:pPr>
              <w:pStyle w:val="4"/>
              <w:shd w:val="clear" w:color="auto" w:fill="auto"/>
              <w:spacing w:before="0" w:line="240" w:lineRule="auto"/>
              <w:jc w:val="left"/>
              <w:rPr>
                <w:rFonts w:ascii="Times New Roman" w:hAnsi="Times New Roman" w:cs="Times New Roman"/>
              </w:rPr>
            </w:pPr>
            <w:r w:rsidRPr="00356AB4">
              <w:rPr>
                <w:rStyle w:val="25"/>
                <w:sz w:val="16"/>
                <w:szCs w:val="16"/>
              </w:rPr>
              <w:t xml:space="preserve">Северо-Западный </w:t>
            </w:r>
          </w:p>
        </w:tc>
        <w:tc>
          <w:tcPr>
            <w:tcW w:w="198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1,15</w:t>
            </w:r>
          </w:p>
        </w:tc>
        <w:tc>
          <w:tcPr>
            <w:tcW w:w="162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1,04</w:t>
            </w:r>
          </w:p>
        </w:tc>
        <w:tc>
          <w:tcPr>
            <w:tcW w:w="180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1,16</w:t>
            </w:r>
          </w:p>
        </w:tc>
        <w:tc>
          <w:tcPr>
            <w:tcW w:w="1723"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1,12</w:t>
            </w:r>
          </w:p>
        </w:tc>
      </w:tr>
      <w:tr w:rsidR="00A57091" w:rsidRPr="00356AB4" w:rsidTr="0088547F">
        <w:trPr>
          <w:jc w:val="center"/>
        </w:trPr>
        <w:tc>
          <w:tcPr>
            <w:tcW w:w="1654" w:type="dxa"/>
          </w:tcPr>
          <w:p w:rsidR="00A57091" w:rsidRPr="00356AB4" w:rsidRDefault="00A57091" w:rsidP="00433409">
            <w:pPr>
              <w:pStyle w:val="4"/>
              <w:shd w:val="clear" w:color="auto" w:fill="auto"/>
              <w:spacing w:before="0" w:line="240" w:lineRule="auto"/>
              <w:jc w:val="left"/>
              <w:rPr>
                <w:rFonts w:ascii="Times New Roman" w:hAnsi="Times New Roman" w:cs="Times New Roman"/>
              </w:rPr>
            </w:pPr>
            <w:r w:rsidRPr="00356AB4">
              <w:rPr>
                <w:rStyle w:val="25"/>
                <w:sz w:val="16"/>
                <w:szCs w:val="16"/>
              </w:rPr>
              <w:t xml:space="preserve">Южный </w:t>
            </w:r>
          </w:p>
        </w:tc>
        <w:tc>
          <w:tcPr>
            <w:tcW w:w="198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1,08</w:t>
            </w:r>
          </w:p>
        </w:tc>
        <w:tc>
          <w:tcPr>
            <w:tcW w:w="162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0,91</w:t>
            </w:r>
          </w:p>
        </w:tc>
        <w:tc>
          <w:tcPr>
            <w:tcW w:w="180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0,66</w:t>
            </w:r>
          </w:p>
        </w:tc>
        <w:tc>
          <w:tcPr>
            <w:tcW w:w="1723"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0,86</w:t>
            </w:r>
          </w:p>
        </w:tc>
      </w:tr>
      <w:tr w:rsidR="00A57091" w:rsidRPr="00356AB4" w:rsidTr="0088547F">
        <w:trPr>
          <w:jc w:val="center"/>
        </w:trPr>
        <w:tc>
          <w:tcPr>
            <w:tcW w:w="1654" w:type="dxa"/>
          </w:tcPr>
          <w:p w:rsidR="00A57091" w:rsidRPr="00356AB4" w:rsidRDefault="00A57091" w:rsidP="00433409">
            <w:pPr>
              <w:pStyle w:val="4"/>
              <w:shd w:val="clear" w:color="auto" w:fill="auto"/>
              <w:spacing w:before="0" w:line="240" w:lineRule="auto"/>
              <w:jc w:val="left"/>
              <w:rPr>
                <w:rFonts w:ascii="Times New Roman" w:hAnsi="Times New Roman" w:cs="Times New Roman"/>
              </w:rPr>
            </w:pPr>
            <w:r w:rsidRPr="00356AB4">
              <w:rPr>
                <w:rStyle w:val="25"/>
                <w:sz w:val="16"/>
                <w:szCs w:val="16"/>
              </w:rPr>
              <w:t xml:space="preserve">Северо-Кавказский </w:t>
            </w:r>
          </w:p>
        </w:tc>
        <w:tc>
          <w:tcPr>
            <w:tcW w:w="198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0,46</w:t>
            </w:r>
          </w:p>
        </w:tc>
        <w:tc>
          <w:tcPr>
            <w:tcW w:w="162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0,57</w:t>
            </w:r>
          </w:p>
        </w:tc>
        <w:tc>
          <w:tcPr>
            <w:tcW w:w="180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0,29</w:t>
            </w:r>
          </w:p>
        </w:tc>
        <w:tc>
          <w:tcPr>
            <w:tcW w:w="1723"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0,43</w:t>
            </w:r>
          </w:p>
        </w:tc>
      </w:tr>
      <w:tr w:rsidR="00A57091" w:rsidRPr="00356AB4" w:rsidTr="0088547F">
        <w:trPr>
          <w:jc w:val="center"/>
        </w:trPr>
        <w:tc>
          <w:tcPr>
            <w:tcW w:w="1654" w:type="dxa"/>
          </w:tcPr>
          <w:p w:rsidR="00A57091" w:rsidRPr="00356AB4" w:rsidRDefault="00A57091" w:rsidP="00433409">
            <w:pPr>
              <w:pStyle w:val="4"/>
              <w:shd w:val="clear" w:color="auto" w:fill="auto"/>
              <w:spacing w:before="0" w:line="240" w:lineRule="auto"/>
              <w:jc w:val="left"/>
              <w:rPr>
                <w:rFonts w:ascii="Times New Roman" w:hAnsi="Times New Roman" w:cs="Times New Roman"/>
              </w:rPr>
            </w:pPr>
            <w:r w:rsidRPr="00356AB4">
              <w:rPr>
                <w:rStyle w:val="25"/>
                <w:sz w:val="16"/>
                <w:szCs w:val="16"/>
              </w:rPr>
              <w:t xml:space="preserve">Приволжский </w:t>
            </w:r>
          </w:p>
        </w:tc>
        <w:tc>
          <w:tcPr>
            <w:tcW w:w="198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1,03</w:t>
            </w:r>
          </w:p>
        </w:tc>
        <w:tc>
          <w:tcPr>
            <w:tcW w:w="162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0,87</w:t>
            </w:r>
          </w:p>
        </w:tc>
        <w:tc>
          <w:tcPr>
            <w:tcW w:w="180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0,73</w:t>
            </w:r>
          </w:p>
        </w:tc>
        <w:tc>
          <w:tcPr>
            <w:tcW w:w="1723"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0,87</w:t>
            </w:r>
          </w:p>
        </w:tc>
      </w:tr>
      <w:tr w:rsidR="00A57091" w:rsidRPr="00356AB4" w:rsidTr="0088547F">
        <w:trPr>
          <w:jc w:val="center"/>
        </w:trPr>
        <w:tc>
          <w:tcPr>
            <w:tcW w:w="1654" w:type="dxa"/>
          </w:tcPr>
          <w:p w:rsidR="00A57091" w:rsidRPr="00356AB4" w:rsidRDefault="00A57091" w:rsidP="00433409">
            <w:pPr>
              <w:pStyle w:val="4"/>
              <w:shd w:val="clear" w:color="auto" w:fill="auto"/>
              <w:spacing w:before="0" w:line="240" w:lineRule="auto"/>
              <w:jc w:val="left"/>
              <w:rPr>
                <w:rFonts w:ascii="Times New Roman" w:hAnsi="Times New Roman" w:cs="Times New Roman"/>
              </w:rPr>
            </w:pPr>
            <w:r w:rsidRPr="00356AB4">
              <w:rPr>
                <w:rStyle w:val="25"/>
                <w:sz w:val="16"/>
                <w:szCs w:val="16"/>
              </w:rPr>
              <w:t xml:space="preserve">Уральский </w:t>
            </w:r>
          </w:p>
        </w:tc>
        <w:tc>
          <w:tcPr>
            <w:tcW w:w="198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1,10</w:t>
            </w:r>
          </w:p>
        </w:tc>
        <w:tc>
          <w:tcPr>
            <w:tcW w:w="162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0,74</w:t>
            </w:r>
          </w:p>
        </w:tc>
        <w:tc>
          <w:tcPr>
            <w:tcW w:w="180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0,77</w:t>
            </w:r>
          </w:p>
        </w:tc>
        <w:tc>
          <w:tcPr>
            <w:tcW w:w="1723"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0,86</w:t>
            </w:r>
          </w:p>
        </w:tc>
      </w:tr>
      <w:tr w:rsidR="00A57091" w:rsidRPr="00356AB4" w:rsidTr="0088547F">
        <w:trPr>
          <w:jc w:val="center"/>
        </w:trPr>
        <w:tc>
          <w:tcPr>
            <w:tcW w:w="1654" w:type="dxa"/>
          </w:tcPr>
          <w:p w:rsidR="00A57091" w:rsidRPr="00356AB4" w:rsidRDefault="00A57091" w:rsidP="00433409">
            <w:pPr>
              <w:pStyle w:val="4"/>
              <w:shd w:val="clear" w:color="auto" w:fill="auto"/>
              <w:spacing w:before="0" w:line="240" w:lineRule="auto"/>
              <w:jc w:val="left"/>
              <w:rPr>
                <w:rFonts w:ascii="Times New Roman" w:hAnsi="Times New Roman" w:cs="Times New Roman"/>
              </w:rPr>
            </w:pPr>
            <w:r w:rsidRPr="00356AB4">
              <w:rPr>
                <w:rStyle w:val="25"/>
                <w:sz w:val="16"/>
                <w:szCs w:val="16"/>
              </w:rPr>
              <w:t xml:space="preserve">Северный </w:t>
            </w:r>
          </w:p>
        </w:tc>
        <w:tc>
          <w:tcPr>
            <w:tcW w:w="198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0,95</w:t>
            </w:r>
          </w:p>
        </w:tc>
        <w:tc>
          <w:tcPr>
            <w:tcW w:w="162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0,9</w:t>
            </w:r>
          </w:p>
        </w:tc>
        <w:tc>
          <w:tcPr>
            <w:tcW w:w="180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0,68</w:t>
            </w:r>
          </w:p>
        </w:tc>
        <w:tc>
          <w:tcPr>
            <w:tcW w:w="1723"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0,84</w:t>
            </w:r>
          </w:p>
        </w:tc>
      </w:tr>
      <w:tr w:rsidR="00A57091" w:rsidRPr="00356AB4" w:rsidTr="0088547F">
        <w:trPr>
          <w:jc w:val="center"/>
        </w:trPr>
        <w:tc>
          <w:tcPr>
            <w:tcW w:w="1654" w:type="dxa"/>
          </w:tcPr>
          <w:p w:rsidR="00A57091" w:rsidRPr="00356AB4" w:rsidRDefault="00A57091" w:rsidP="00433409">
            <w:pPr>
              <w:pStyle w:val="4"/>
              <w:shd w:val="clear" w:color="auto" w:fill="auto"/>
              <w:spacing w:before="0" w:line="240" w:lineRule="auto"/>
              <w:jc w:val="left"/>
              <w:rPr>
                <w:rFonts w:ascii="Times New Roman" w:hAnsi="Times New Roman" w:cs="Times New Roman"/>
              </w:rPr>
            </w:pPr>
            <w:r w:rsidRPr="00356AB4">
              <w:rPr>
                <w:rStyle w:val="25"/>
                <w:sz w:val="16"/>
                <w:szCs w:val="16"/>
              </w:rPr>
              <w:t xml:space="preserve">Дальне-Восточный </w:t>
            </w:r>
          </w:p>
        </w:tc>
        <w:tc>
          <w:tcPr>
            <w:tcW w:w="198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1,19</w:t>
            </w:r>
          </w:p>
        </w:tc>
        <w:tc>
          <w:tcPr>
            <w:tcW w:w="162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0,67</w:t>
            </w:r>
          </w:p>
        </w:tc>
        <w:tc>
          <w:tcPr>
            <w:tcW w:w="1800"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0,7</w:t>
            </w:r>
          </w:p>
        </w:tc>
        <w:tc>
          <w:tcPr>
            <w:tcW w:w="1723" w:type="dxa"/>
            <w:vAlign w:val="center"/>
          </w:tcPr>
          <w:p w:rsidR="00A57091" w:rsidRPr="00356AB4" w:rsidRDefault="00A57091" w:rsidP="0088547F">
            <w:pPr>
              <w:widowControl w:val="0"/>
              <w:autoSpaceDE w:val="0"/>
              <w:autoSpaceDN w:val="0"/>
              <w:adjustRightInd w:val="0"/>
              <w:spacing w:after="0" w:line="240" w:lineRule="auto"/>
              <w:jc w:val="center"/>
              <w:rPr>
                <w:rFonts w:ascii="Times New Roman" w:hAnsi="Times New Roman"/>
                <w:color w:val="000000"/>
                <w:sz w:val="16"/>
                <w:szCs w:val="16"/>
              </w:rPr>
            </w:pPr>
            <w:r w:rsidRPr="00356AB4">
              <w:rPr>
                <w:rFonts w:ascii="Times New Roman" w:hAnsi="Times New Roman"/>
                <w:color w:val="000000"/>
                <w:sz w:val="16"/>
                <w:szCs w:val="16"/>
              </w:rPr>
              <w:t>0,83</w:t>
            </w:r>
          </w:p>
        </w:tc>
      </w:tr>
    </w:tbl>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color w:val="000000"/>
          <w:sz w:val="24"/>
          <w:szCs w:val="24"/>
        </w:rPr>
        <w:t xml:space="preserve">Для </w:t>
      </w:r>
      <w:r w:rsidRPr="00B80A2A">
        <w:rPr>
          <w:rFonts w:ascii="Times New Roman" w:hAnsi="Times New Roman"/>
          <w:color w:val="000000"/>
          <w:sz w:val="24"/>
          <w:szCs w:val="24"/>
          <w:shd w:val="clear" w:color="auto" w:fill="FFFFFF"/>
        </w:rPr>
        <w:t>оценки состояния банковской инфраструктуры в регионе и уровня насыщенности банковскими структурами по стране в целом используется показатель и</w:t>
      </w:r>
      <w:r w:rsidRPr="00B80A2A">
        <w:rPr>
          <w:rFonts w:ascii="Times New Roman" w:hAnsi="Times New Roman"/>
          <w:sz w:val="24"/>
          <w:szCs w:val="24"/>
        </w:rPr>
        <w:t xml:space="preserve">нституциональной насыщенности банковскими услугами (по численности населения). По данным Банка России на 01.01.2016 года в число регионов со значением данного показателя свыше 1 входили практически все субъекты РФ, наибольший показатель отмечен в </w:t>
      </w:r>
      <w:r>
        <w:rPr>
          <w:rFonts w:ascii="Times New Roman" w:hAnsi="Times New Roman"/>
          <w:color w:val="000000"/>
          <w:sz w:val="24"/>
          <w:szCs w:val="24"/>
        </w:rPr>
        <w:t>Дальне</w:t>
      </w:r>
      <w:r w:rsidRPr="00B80A2A">
        <w:rPr>
          <w:rFonts w:ascii="Times New Roman" w:hAnsi="Times New Roman"/>
          <w:color w:val="000000"/>
          <w:sz w:val="24"/>
          <w:szCs w:val="24"/>
        </w:rPr>
        <w:t>-Восточном</w:t>
      </w:r>
      <w:r w:rsidRPr="00B80A2A">
        <w:rPr>
          <w:rFonts w:ascii="Times New Roman" w:hAnsi="Times New Roman"/>
          <w:sz w:val="24"/>
          <w:szCs w:val="24"/>
        </w:rPr>
        <w:t xml:space="preserve"> (1,19) и Северо-Западном федеральных округах (1,15). На самом низком уровне данный показатель в СКФО – 0.</w:t>
      </w:r>
      <w:r>
        <w:rPr>
          <w:rFonts w:ascii="Times New Roman" w:hAnsi="Times New Roman"/>
          <w:sz w:val="24"/>
          <w:szCs w:val="24"/>
        </w:rPr>
        <w:t xml:space="preserve">46. </w:t>
      </w:r>
    </w:p>
    <w:p w:rsidR="00A57091" w:rsidRPr="00B80A2A" w:rsidRDefault="00A57091" w:rsidP="00B80A2A">
      <w:pPr>
        <w:pStyle w:val="af4"/>
        <w:widowControl w:val="0"/>
        <w:shd w:val="clear" w:color="auto" w:fill="FFFFFF"/>
        <w:spacing w:before="0" w:beforeAutospacing="0" w:after="0" w:afterAutospacing="0"/>
        <w:ind w:firstLine="709"/>
        <w:jc w:val="both"/>
        <w:rPr>
          <w:color w:val="000000"/>
        </w:rPr>
      </w:pPr>
      <w:r w:rsidRPr="00B80A2A">
        <w:t xml:space="preserve">Сопоставление регионов по показателю финансовой насыщенности банковскими услугами по объему кредитов позволяет определить лидеров – это Центральный и Северо-Западный округа (более 1), на последнем месте </w:t>
      </w:r>
      <w:r>
        <w:rPr>
          <w:color w:val="000000"/>
        </w:rPr>
        <w:t>Дальне</w:t>
      </w:r>
      <w:r w:rsidRPr="00B80A2A">
        <w:rPr>
          <w:color w:val="000000"/>
        </w:rPr>
        <w:t>-Восточный</w:t>
      </w:r>
      <w:r w:rsidRPr="00B80A2A">
        <w:t xml:space="preserve"> и </w:t>
      </w:r>
      <w:r>
        <w:rPr>
          <w:color w:val="000000"/>
        </w:rPr>
        <w:t>Северо-</w:t>
      </w:r>
      <w:r w:rsidRPr="00B80A2A">
        <w:rPr>
          <w:color w:val="000000"/>
        </w:rPr>
        <w:t>Кавказский – (</w:t>
      </w:r>
      <w:r w:rsidRPr="00B80A2A">
        <w:t>соответственно 0,67 и 0,57</w:t>
      </w:r>
      <w:r>
        <w:t>).</w:t>
      </w:r>
      <w:r w:rsidRPr="00B80A2A">
        <w:rPr>
          <w:color w:val="000000"/>
        </w:rPr>
        <w:t xml:space="preserve"> Еще одним показателем, характеризующим степень обеспеченности спроса населения на банковские услуги, преимущественно операции по приему вкладов физических лиц, является индекс развития сберегательного дела. По данному показателю также </w:t>
      </w:r>
      <w:r w:rsidRPr="00B80A2A">
        <w:rPr>
          <w:color w:val="000000"/>
          <w:shd w:val="clear" w:color="auto" w:fill="FFFFFF"/>
        </w:rPr>
        <w:t>сохраняют свои лидерские позиции</w:t>
      </w:r>
      <w:r w:rsidRPr="00B80A2A">
        <w:rPr>
          <w:color w:val="000000"/>
        </w:rPr>
        <w:t xml:space="preserve"> </w:t>
      </w:r>
      <w:r w:rsidRPr="00B80A2A">
        <w:t>ЦФО и СЗО (1,47 и 1,16), замыкают рейтинг ЮФО (0,66) и СКФО (0,29). По с</w:t>
      </w:r>
      <w:r w:rsidRPr="00B80A2A">
        <w:rPr>
          <w:color w:val="000000"/>
          <w:shd w:val="clear" w:color="auto" w:fill="FFFFFF"/>
        </w:rPr>
        <w:t>овокупному индексу обеспеченности региона банковскими услугами, определяемому как среднегеометрическое значение институциональной насыщенности, финансовой насыщенности, индекса сберегательного дела, два федеральных округа имеют значение выше 1 (ЦФО и СЗО), практически во всех остальных регионах его значение находится в диапазоне 0,84-0,87, за исключением СКФО (0,43).</w:t>
      </w:r>
    </w:p>
    <w:p w:rsidR="00A57091" w:rsidRPr="00B80A2A" w:rsidRDefault="00A57091" w:rsidP="00B80A2A">
      <w:pPr>
        <w:widowControl w:val="0"/>
        <w:shd w:val="clear" w:color="auto" w:fill="FFFFFF"/>
        <w:spacing w:after="0" w:line="240" w:lineRule="auto"/>
        <w:ind w:firstLine="709"/>
        <w:jc w:val="both"/>
        <w:rPr>
          <w:rFonts w:ascii="Times New Roman" w:hAnsi="Times New Roman"/>
          <w:color w:val="000000"/>
          <w:sz w:val="24"/>
          <w:szCs w:val="24"/>
        </w:rPr>
      </w:pPr>
      <w:r w:rsidRPr="00B80A2A">
        <w:rPr>
          <w:rFonts w:ascii="Times New Roman" w:hAnsi="Times New Roman"/>
          <w:color w:val="000000"/>
          <w:sz w:val="24"/>
          <w:szCs w:val="24"/>
        </w:rPr>
        <w:t>Таким образом, наименее обеспеченным банковскими услуг</w:t>
      </w:r>
      <w:r>
        <w:rPr>
          <w:rFonts w:ascii="Times New Roman" w:hAnsi="Times New Roman"/>
          <w:color w:val="000000"/>
          <w:sz w:val="24"/>
          <w:szCs w:val="24"/>
        </w:rPr>
        <w:t>ами является Северо</w:t>
      </w:r>
      <w:r w:rsidRPr="00B80A2A">
        <w:rPr>
          <w:rFonts w:ascii="Times New Roman" w:hAnsi="Times New Roman"/>
          <w:color w:val="000000"/>
          <w:sz w:val="24"/>
          <w:szCs w:val="24"/>
        </w:rPr>
        <w:t xml:space="preserve">-Кавказский федеральный округ, при этом самый низкий уровень зафиксирован в Чеченской республике и в Дагестане -0,16, Ингушетии – 0,19, самый высокий в Ставропольском крае – 0,81. </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rPr>
      </w:pPr>
      <w:r w:rsidRPr="00B80A2A">
        <w:rPr>
          <w:rFonts w:ascii="Times New Roman" w:hAnsi="Times New Roman"/>
          <w:color w:val="000000"/>
          <w:sz w:val="24"/>
          <w:szCs w:val="24"/>
        </w:rPr>
        <w:t xml:space="preserve">Исследования рынка банковских услуг показывают, что к числу основных причин, сдерживающих проникновение услуг кредитных организаций в небольшие населенные пункты, относится недостаточный уровень капитализации банковских учреждений, а также высокие издержки и регулятивные барьеры. В связи с этим, на наш взгляд, необходима системная работа по созданию нормативно-правовых, административных и инфраструктурных условий для организации во всех регионах финансовых учреждений, образующих однородное и равнодоступное финансовое пространство; обеспечению полноценных конкурентных условий в банковской сфере; </w:t>
      </w:r>
      <w:r>
        <w:rPr>
          <w:rFonts w:ascii="Times New Roman" w:hAnsi="Times New Roman"/>
          <w:color w:val="000000"/>
          <w:sz w:val="24"/>
          <w:szCs w:val="24"/>
        </w:rPr>
        <w:t>активному внедрению современных</w:t>
      </w:r>
      <w:r w:rsidRPr="00B80A2A">
        <w:rPr>
          <w:rFonts w:ascii="Times New Roman" w:hAnsi="Times New Roman"/>
          <w:color w:val="000000"/>
          <w:sz w:val="24"/>
          <w:szCs w:val="24"/>
        </w:rPr>
        <w:t xml:space="preserve"> интернет-технологий; адаптации банковских продуктов к предпочтениям населения; продуманному формированию требований к банкам и проведению политики пропорционального надзора. </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rPr>
      </w:pPr>
      <w:r w:rsidRPr="00B80A2A">
        <w:rPr>
          <w:rFonts w:ascii="Times New Roman" w:hAnsi="Times New Roman"/>
          <w:color w:val="000000"/>
          <w:sz w:val="24"/>
          <w:szCs w:val="24"/>
        </w:rPr>
        <w:lastRenderedPageBreak/>
        <w:t xml:space="preserve">Условия конкуренции в российском банковском секторе по-прежнему развиваются недостаточно. В основном упор делается на создании исключительно выгодных конкурентных для крупнейших банков, при этом небольшие банки заведомо оказываются в невыгодном положении. Для полноправного участия в борьбе всех заинтересованных игроков финансового рынка необходима истинная и полноценная конкуренция. Малые и средние банка, используя свои конкурентные преимущества, должны обладать возможностями наращивания своего размера, чтобы быть конкурентоспособными для крупных банков. </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rPr>
      </w:pPr>
      <w:r w:rsidRPr="00B80A2A">
        <w:rPr>
          <w:rFonts w:ascii="Times New Roman" w:hAnsi="Times New Roman"/>
          <w:color w:val="000000"/>
          <w:sz w:val="24"/>
          <w:szCs w:val="24"/>
        </w:rPr>
        <w:t>Для снижения степени государственного влияния в банковской сфере необходима политика последовательного сокращения доли государства в крупных российских банках. Такая мера также способствовала бы развитию банковской конкуренции. Существенному улучшению конкурентоспособности средних и малых банков могла бы содействовать инициатива денежных властей по снижению производственных издержек, например, меры по снятию ограничений на применение электронного документооборота, оптимизации форм отчетности перед Банком России и службой финансовой разведки, которые позволили бы банкам сэкономленные значительные денежные ресурсы направить на приращение капитализации [1.</w:t>
      </w:r>
      <w:r w:rsidRPr="00B80A2A">
        <w:rPr>
          <w:rFonts w:ascii="Times New Roman" w:hAnsi="Times New Roman"/>
          <w:color w:val="000000"/>
          <w:sz w:val="24"/>
          <w:szCs w:val="24"/>
          <w:lang w:val="en-US"/>
        </w:rPr>
        <w:t>C</w:t>
      </w:r>
      <w:r w:rsidRPr="00B80A2A">
        <w:rPr>
          <w:rFonts w:ascii="Times New Roman" w:hAnsi="Times New Roman"/>
          <w:color w:val="000000"/>
          <w:sz w:val="24"/>
          <w:szCs w:val="24"/>
        </w:rPr>
        <w:t xml:space="preserve">.102]. </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rPr>
      </w:pPr>
      <w:r w:rsidRPr="00B80A2A">
        <w:rPr>
          <w:rFonts w:ascii="Times New Roman" w:hAnsi="Times New Roman"/>
          <w:color w:val="000000"/>
          <w:sz w:val="24"/>
          <w:szCs w:val="24"/>
        </w:rPr>
        <w:t xml:space="preserve">В рамках институциональных мер, направленных на расширение доступа к банковским услугам, необходимо: </w:t>
      </w:r>
    </w:p>
    <w:p w:rsidR="00A57091" w:rsidRPr="00B80A2A" w:rsidRDefault="00A57091" w:rsidP="004D2D3E">
      <w:pPr>
        <w:pStyle w:val="a5"/>
        <w:widowControl w:val="0"/>
        <w:numPr>
          <w:ilvl w:val="1"/>
          <w:numId w:val="56"/>
        </w:numPr>
        <w:shd w:val="clear" w:color="auto" w:fill="FFFFFF"/>
        <w:spacing w:after="0" w:line="240" w:lineRule="auto"/>
        <w:ind w:left="360"/>
        <w:jc w:val="both"/>
        <w:textAlignment w:val="baseline"/>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разработать и реализовать законодательно двухуровневую банковскую систему, предусматривающую образование особого порядка регулирования и надзора в области финансовой деятельности для банковских учреждений федеральных, транснациональных региональных малых банков;</w:t>
      </w:r>
    </w:p>
    <w:p w:rsidR="00A57091" w:rsidRPr="00B80A2A" w:rsidRDefault="00A57091" w:rsidP="004D2D3E">
      <w:pPr>
        <w:pStyle w:val="a5"/>
        <w:widowControl w:val="0"/>
        <w:numPr>
          <w:ilvl w:val="1"/>
          <w:numId w:val="56"/>
        </w:numPr>
        <w:shd w:val="clear" w:color="auto" w:fill="FFFFFF"/>
        <w:spacing w:after="0" w:line="240" w:lineRule="auto"/>
        <w:ind w:left="360"/>
        <w:jc w:val="both"/>
        <w:textAlignment w:val="baseline"/>
        <w:rPr>
          <w:rFonts w:ascii="Times New Roman" w:hAnsi="Times New Roman"/>
          <w:color w:val="000000"/>
          <w:sz w:val="24"/>
          <w:szCs w:val="24"/>
          <w:shd w:val="clear" w:color="auto" w:fill="FFFFFF"/>
        </w:rPr>
      </w:pPr>
      <w:r w:rsidRPr="00B80A2A">
        <w:rPr>
          <w:rFonts w:ascii="Times New Roman" w:hAnsi="Times New Roman"/>
          <w:sz w:val="24"/>
          <w:szCs w:val="24"/>
        </w:rPr>
        <w:t>законодательно определить статус федеральных и региональных банков развития, создать необходимую правовую базу для развития универсальных и специализированных банков,</w:t>
      </w:r>
    </w:p>
    <w:p w:rsidR="00A57091" w:rsidRPr="00B80A2A" w:rsidRDefault="00A57091" w:rsidP="004D2D3E">
      <w:pPr>
        <w:pStyle w:val="a5"/>
        <w:widowControl w:val="0"/>
        <w:numPr>
          <w:ilvl w:val="1"/>
          <w:numId w:val="56"/>
        </w:numPr>
        <w:shd w:val="clear" w:color="auto" w:fill="FFFFFF"/>
        <w:spacing w:after="0" w:line="240" w:lineRule="auto"/>
        <w:ind w:left="360"/>
        <w:jc w:val="both"/>
        <w:textAlignment w:val="baseline"/>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развивать небанковские институты микрофинансирования, в том числе организации кредитной кооперации, коммерческие и некоммерческие микрофинансовые организации;</w:t>
      </w:r>
    </w:p>
    <w:p w:rsidR="00A57091" w:rsidRPr="00B80A2A" w:rsidRDefault="00A57091" w:rsidP="004D2D3E">
      <w:pPr>
        <w:pStyle w:val="a5"/>
        <w:widowControl w:val="0"/>
        <w:numPr>
          <w:ilvl w:val="1"/>
          <w:numId w:val="56"/>
        </w:numPr>
        <w:shd w:val="clear" w:color="auto" w:fill="FFFFFF"/>
        <w:spacing w:after="0" w:line="240" w:lineRule="auto"/>
        <w:ind w:left="360"/>
        <w:jc w:val="both"/>
        <w:textAlignment w:val="baseline"/>
        <w:rPr>
          <w:rFonts w:ascii="Times New Roman" w:hAnsi="Times New Roman"/>
          <w:color w:val="000000"/>
          <w:sz w:val="24"/>
          <w:szCs w:val="24"/>
          <w:shd w:val="clear" w:color="auto" w:fill="FFFFFF"/>
        </w:rPr>
      </w:pPr>
      <w:r w:rsidRPr="00B80A2A">
        <w:rPr>
          <w:rFonts w:ascii="Times New Roman" w:hAnsi="Times New Roman"/>
          <w:sz w:val="24"/>
          <w:szCs w:val="24"/>
        </w:rPr>
        <w:t>создавать организации, целью которых является не максимизация прибыли, а решение различного рода проблем (экологические, этические и общественные);</w:t>
      </w:r>
    </w:p>
    <w:p w:rsidR="00A57091" w:rsidRPr="00B80A2A" w:rsidRDefault="00A57091" w:rsidP="004D2D3E">
      <w:pPr>
        <w:pStyle w:val="a5"/>
        <w:widowControl w:val="0"/>
        <w:numPr>
          <w:ilvl w:val="1"/>
          <w:numId w:val="56"/>
        </w:numPr>
        <w:shd w:val="clear" w:color="auto" w:fill="FFFFFF"/>
        <w:spacing w:after="0" w:line="240" w:lineRule="auto"/>
        <w:ind w:left="360"/>
        <w:jc w:val="both"/>
        <w:textAlignment w:val="baseline"/>
        <w:rPr>
          <w:rFonts w:ascii="Times New Roman" w:hAnsi="Times New Roman"/>
          <w:color w:val="000000"/>
          <w:sz w:val="24"/>
          <w:szCs w:val="24"/>
          <w:shd w:val="clear" w:color="auto" w:fill="FFFFFF"/>
        </w:rPr>
      </w:pPr>
      <w:r w:rsidRPr="00B80A2A">
        <w:rPr>
          <w:rFonts w:ascii="Times New Roman" w:hAnsi="Times New Roman"/>
          <w:sz w:val="24"/>
          <w:szCs w:val="24"/>
        </w:rPr>
        <w:t>с</w:t>
      </w:r>
      <w:r w:rsidRPr="00B80A2A">
        <w:rPr>
          <w:rFonts w:ascii="Times New Roman" w:hAnsi="Times New Roman"/>
          <w:color w:val="000000"/>
          <w:sz w:val="24"/>
          <w:szCs w:val="24"/>
          <w:shd w:val="clear" w:color="auto" w:fill="FFFFFF"/>
        </w:rPr>
        <w:t>овершенствовать порядок создания небанковских депозитно-кредитных организаций и адаптировать методы регулирования их деятельности;</w:t>
      </w:r>
    </w:p>
    <w:p w:rsidR="00A57091" w:rsidRPr="00B80A2A" w:rsidRDefault="00A57091" w:rsidP="004D2D3E">
      <w:pPr>
        <w:pStyle w:val="a5"/>
        <w:widowControl w:val="0"/>
        <w:numPr>
          <w:ilvl w:val="1"/>
          <w:numId w:val="56"/>
        </w:numPr>
        <w:shd w:val="clear" w:color="auto" w:fill="FFFFFF"/>
        <w:spacing w:after="0" w:line="240" w:lineRule="auto"/>
        <w:ind w:left="360"/>
        <w:jc w:val="both"/>
        <w:textAlignment w:val="baseline"/>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развивать банковскую агентскую модель продаж финансовых услуг;</w:t>
      </w:r>
    </w:p>
    <w:p w:rsidR="00A57091" w:rsidRPr="00B80A2A" w:rsidRDefault="00A57091" w:rsidP="004D2D3E">
      <w:pPr>
        <w:pStyle w:val="a5"/>
        <w:widowControl w:val="0"/>
        <w:numPr>
          <w:ilvl w:val="1"/>
          <w:numId w:val="56"/>
        </w:numPr>
        <w:shd w:val="clear" w:color="auto" w:fill="FFFFFF"/>
        <w:spacing w:after="0" w:line="240" w:lineRule="auto"/>
        <w:ind w:left="360"/>
        <w:jc w:val="both"/>
        <w:textAlignment w:val="baseline"/>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создать системное взаимодействие между банками и небанковскими микрофинансовыми организациями на основе взаимного дополнения;</w:t>
      </w:r>
    </w:p>
    <w:p w:rsidR="00A57091" w:rsidRPr="00B80A2A" w:rsidRDefault="00A57091" w:rsidP="004D2D3E">
      <w:pPr>
        <w:pStyle w:val="a5"/>
        <w:widowControl w:val="0"/>
        <w:numPr>
          <w:ilvl w:val="1"/>
          <w:numId w:val="56"/>
        </w:numPr>
        <w:shd w:val="clear" w:color="auto" w:fill="FFFFFF"/>
        <w:spacing w:after="0" w:line="240" w:lineRule="auto"/>
        <w:ind w:left="360"/>
        <w:jc w:val="both"/>
        <w:textAlignment w:val="baseline"/>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законодательно закрепить дистанционное финансовое обслуживание.</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Считаем целесообразным в целях  достижения прогнозируемых Правительством РФ темпов экономического роста  Министерству финансов РФ и Банку России вместе с региональными исполнительными органами власти РФ иметь четкие ориентиры масштабов финансирования и банковских услуг; в регионах должны быть специальные кураторы, отвечающие за обеспечение финансовыми услугами реального</w:t>
      </w:r>
      <w:r>
        <w:rPr>
          <w:rFonts w:ascii="Times New Roman" w:hAnsi="Times New Roman"/>
          <w:color w:val="000000"/>
          <w:sz w:val="24"/>
          <w:szCs w:val="24"/>
          <w:shd w:val="clear" w:color="auto" w:fill="FFFFFF"/>
        </w:rPr>
        <w:t xml:space="preserve"> сектора и населения в рамках </w:t>
      </w:r>
      <w:r w:rsidRPr="00B80A2A">
        <w:rPr>
          <w:rFonts w:ascii="Times New Roman" w:hAnsi="Times New Roman"/>
          <w:color w:val="000000"/>
          <w:sz w:val="24"/>
          <w:szCs w:val="24"/>
          <w:shd w:val="clear" w:color="auto" w:fill="FFFFFF"/>
        </w:rPr>
        <w:t xml:space="preserve">контрольных показателей </w:t>
      </w:r>
      <w:r w:rsidRPr="00B80A2A">
        <w:rPr>
          <w:rFonts w:ascii="Times New Roman" w:hAnsi="Times New Roman"/>
          <w:color w:val="000000"/>
          <w:sz w:val="24"/>
          <w:szCs w:val="24"/>
        </w:rPr>
        <w:t>Стратегии развития финансового рынка России</w:t>
      </w:r>
      <w:r>
        <w:rPr>
          <w:rFonts w:ascii="Times New Roman" w:hAnsi="Times New Roman"/>
          <w:color w:val="000000"/>
          <w:sz w:val="24"/>
          <w:szCs w:val="24"/>
          <w:shd w:val="clear" w:color="auto" w:fill="FFFFFF"/>
        </w:rPr>
        <w:t>, и</w:t>
      </w:r>
      <w:r w:rsidRPr="00B80A2A">
        <w:rPr>
          <w:rFonts w:ascii="Times New Roman" w:hAnsi="Times New Roman"/>
          <w:color w:val="000000"/>
          <w:sz w:val="24"/>
          <w:szCs w:val="24"/>
          <w:shd w:val="clear" w:color="auto" w:fill="FFFFFF"/>
        </w:rPr>
        <w:t xml:space="preserve"> обязанные периодически (не реже одного раза в полгода) предоставлять отчеты о своей работе. Важно, при отсутствии существенного прогресса в этой области предусматривать замену соответствующих руководителей контрольных и надзорных ведомств.</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rPr>
      </w:pPr>
      <w:r w:rsidRPr="00B80A2A">
        <w:rPr>
          <w:rFonts w:ascii="Times New Roman" w:hAnsi="Times New Roman"/>
          <w:color w:val="000000"/>
          <w:sz w:val="24"/>
          <w:szCs w:val="24"/>
        </w:rPr>
        <w:t>В целом, можно констатировать, что на развитие банковских услуг в регионах, оказывает влияние целый ряд факторов, часто противоположно направленных: одни из них побуждают (активная государственная поддержка кредитных организаций в сфере реализации разного рода совместных проектов, система страхования вкладов населения, продвижение информационных те</w:t>
      </w:r>
      <w:r>
        <w:rPr>
          <w:rFonts w:ascii="Times New Roman" w:hAnsi="Times New Roman"/>
          <w:color w:val="000000"/>
          <w:sz w:val="24"/>
          <w:szCs w:val="24"/>
        </w:rPr>
        <w:t xml:space="preserve">хнологий), а другие, наоборот, </w:t>
      </w:r>
      <w:r w:rsidRPr="00B80A2A">
        <w:rPr>
          <w:rFonts w:ascii="Times New Roman" w:hAnsi="Times New Roman"/>
          <w:color w:val="000000"/>
          <w:sz w:val="24"/>
          <w:szCs w:val="24"/>
        </w:rPr>
        <w:t xml:space="preserve">подавляют их </w:t>
      </w:r>
      <w:r w:rsidRPr="00B80A2A">
        <w:rPr>
          <w:rFonts w:ascii="Times New Roman" w:hAnsi="Times New Roman"/>
          <w:color w:val="000000"/>
          <w:sz w:val="24"/>
          <w:szCs w:val="24"/>
        </w:rPr>
        <w:lastRenderedPageBreak/>
        <w:t xml:space="preserve">эволюцию (несовершенство законодательной и нормативной базы, неравные конкурентные условия, недостаточная степень доверия граждан к банкам). Несмотря на то, что на сегодняшний момент государство уже предприняло комплекс мер в целях сведения к минимуму негативных факторов, тем не менее, проблем, связанных с развитием банковских услуг в регионах, остается еще достаточно, и их следует решить. </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Таким образом, для изменения ситуации с обеспеченностью российских регионов банковскими и финансовыми услугами, необходима реализация комплекса эффективных мер, начиная от формирования благоприятных условий развития конкуренции на всех сегментах финансового рынка, создания современной инфраструктуры, и завершая усовершенствованием системы банковского регулирования и надзора.</w:t>
      </w:r>
    </w:p>
    <w:p w:rsidR="00A57091" w:rsidRPr="00D81A23" w:rsidRDefault="00A57091" w:rsidP="00B80A2A">
      <w:pPr>
        <w:widowControl w:val="0"/>
        <w:shd w:val="clear" w:color="auto" w:fill="FFFFFF"/>
        <w:spacing w:after="0" w:line="240" w:lineRule="auto"/>
        <w:ind w:firstLine="709"/>
        <w:jc w:val="both"/>
        <w:textAlignment w:val="baseline"/>
        <w:rPr>
          <w:rFonts w:ascii="Times New Roman" w:hAnsi="Times New Roman"/>
          <w:sz w:val="16"/>
          <w:szCs w:val="16"/>
        </w:rPr>
      </w:pPr>
    </w:p>
    <w:p w:rsidR="00A57091" w:rsidRPr="00966747" w:rsidRDefault="00A57091" w:rsidP="006438BF">
      <w:pPr>
        <w:widowControl w:val="0"/>
        <w:shd w:val="clear" w:color="auto" w:fill="FFFFFF"/>
        <w:spacing w:after="0" w:line="240" w:lineRule="auto"/>
        <w:jc w:val="center"/>
        <w:textAlignment w:val="baseline"/>
        <w:rPr>
          <w:rFonts w:ascii="Times New Roman" w:hAnsi="Times New Roman"/>
          <w:b/>
          <w:sz w:val="24"/>
          <w:szCs w:val="24"/>
        </w:rPr>
      </w:pPr>
      <w:r>
        <w:rPr>
          <w:rFonts w:ascii="Times New Roman" w:hAnsi="Times New Roman"/>
          <w:b/>
          <w:sz w:val="24"/>
          <w:szCs w:val="24"/>
        </w:rPr>
        <w:t>Список литературы:</w:t>
      </w:r>
    </w:p>
    <w:p w:rsidR="00A57091" w:rsidRPr="00A634AC" w:rsidRDefault="00A57091" w:rsidP="004D2D3E">
      <w:pPr>
        <w:pStyle w:val="a5"/>
        <w:widowControl w:val="0"/>
        <w:numPr>
          <w:ilvl w:val="0"/>
          <w:numId w:val="57"/>
        </w:numPr>
        <w:spacing w:after="0" w:line="240" w:lineRule="auto"/>
        <w:ind w:left="1134" w:right="992" w:hanging="284"/>
        <w:jc w:val="both"/>
        <w:rPr>
          <w:rFonts w:ascii="Times New Roman" w:hAnsi="Times New Roman"/>
          <w:color w:val="000000"/>
          <w:sz w:val="20"/>
          <w:szCs w:val="20"/>
        </w:rPr>
      </w:pPr>
      <w:r w:rsidRPr="00A634AC">
        <w:rPr>
          <w:rFonts w:ascii="Times New Roman" w:hAnsi="Times New Roman"/>
          <w:iCs/>
          <w:color w:val="000000"/>
          <w:sz w:val="20"/>
          <w:szCs w:val="20"/>
        </w:rPr>
        <w:t>Грицай С.Е.</w:t>
      </w:r>
      <w:r w:rsidRPr="00A634AC">
        <w:rPr>
          <w:rFonts w:ascii="Times New Roman" w:hAnsi="Times New Roman"/>
          <w:color w:val="000000"/>
          <w:sz w:val="20"/>
          <w:szCs w:val="20"/>
        </w:rPr>
        <w:t xml:space="preserve"> </w:t>
      </w:r>
      <w:hyperlink r:id="rId13" w:history="1">
        <w:r w:rsidRPr="00A634AC">
          <w:rPr>
            <w:rStyle w:val="a7"/>
            <w:rFonts w:ascii="Times New Roman" w:hAnsi="Times New Roman"/>
            <w:bCs/>
            <w:color w:val="000000"/>
            <w:sz w:val="20"/>
            <w:szCs w:val="20"/>
            <w:u w:val="none"/>
          </w:rPr>
          <w:t>Ключевые показатели банковского сектора РФ и СКФО в условиях макроэкономической нестабильности</w:t>
        </w:r>
      </w:hyperlink>
      <w:r w:rsidRPr="00A634AC">
        <w:rPr>
          <w:rFonts w:ascii="Times New Roman" w:hAnsi="Times New Roman"/>
          <w:color w:val="000000"/>
          <w:sz w:val="20"/>
          <w:szCs w:val="20"/>
        </w:rPr>
        <w:t xml:space="preserve"> // </w:t>
      </w:r>
      <w:hyperlink r:id="rId14" w:history="1">
        <w:r w:rsidRPr="00A634AC">
          <w:rPr>
            <w:rStyle w:val="a7"/>
            <w:rFonts w:ascii="Times New Roman" w:hAnsi="Times New Roman"/>
            <w:color w:val="000000"/>
            <w:sz w:val="20"/>
            <w:szCs w:val="20"/>
            <w:u w:val="none"/>
          </w:rPr>
          <w:t>Международное научное издание. Современные фундаментальные и прикладные исследования</w:t>
        </w:r>
      </w:hyperlink>
      <w:r w:rsidRPr="00A634AC">
        <w:rPr>
          <w:rFonts w:ascii="Times New Roman" w:hAnsi="Times New Roman"/>
          <w:color w:val="000000"/>
          <w:sz w:val="20"/>
          <w:szCs w:val="20"/>
        </w:rPr>
        <w:t>. 2016. - Т. 1.</w:t>
      </w:r>
      <w:r w:rsidRPr="00A634AC">
        <w:rPr>
          <w:rStyle w:val="apple-converted-space"/>
          <w:rFonts w:ascii="Times New Roman" w:hAnsi="Times New Roman"/>
          <w:color w:val="000000"/>
          <w:sz w:val="20"/>
          <w:szCs w:val="20"/>
        </w:rPr>
        <w:t> </w:t>
      </w:r>
      <w:hyperlink r:id="rId15" w:history="1">
        <w:r w:rsidRPr="00A634AC">
          <w:rPr>
            <w:rStyle w:val="a7"/>
            <w:rFonts w:ascii="Times New Roman" w:hAnsi="Times New Roman"/>
            <w:color w:val="000000"/>
            <w:sz w:val="20"/>
            <w:szCs w:val="20"/>
            <w:u w:val="none"/>
          </w:rPr>
          <w:t>№ 2 (21)</w:t>
        </w:r>
      </w:hyperlink>
      <w:r w:rsidRPr="00A634AC">
        <w:rPr>
          <w:rFonts w:ascii="Times New Roman" w:hAnsi="Times New Roman"/>
          <w:color w:val="000000"/>
          <w:sz w:val="20"/>
          <w:szCs w:val="20"/>
        </w:rPr>
        <w:t>. -С. 96-102.</w:t>
      </w:r>
    </w:p>
    <w:p w:rsidR="00A57091" w:rsidRPr="00A634AC" w:rsidRDefault="00A57091" w:rsidP="004D2D3E">
      <w:pPr>
        <w:pStyle w:val="a5"/>
        <w:widowControl w:val="0"/>
        <w:numPr>
          <w:ilvl w:val="0"/>
          <w:numId w:val="57"/>
        </w:numPr>
        <w:shd w:val="clear" w:color="auto" w:fill="FFFFFF"/>
        <w:spacing w:after="0" w:line="240" w:lineRule="auto"/>
        <w:ind w:left="1134" w:right="992" w:hanging="284"/>
        <w:jc w:val="both"/>
        <w:rPr>
          <w:rFonts w:ascii="Times New Roman" w:hAnsi="Times New Roman"/>
          <w:color w:val="000000"/>
          <w:sz w:val="20"/>
          <w:szCs w:val="20"/>
        </w:rPr>
      </w:pPr>
      <w:r w:rsidRPr="00A634AC">
        <w:rPr>
          <w:rFonts w:ascii="Times New Roman" w:hAnsi="Times New Roman"/>
          <w:color w:val="000000"/>
          <w:sz w:val="20"/>
          <w:szCs w:val="20"/>
        </w:rPr>
        <w:t>Статистический бюллетень Банка России, (интернет-версия), региональный раздел [Электронный ресурс]. -Режим доступа. - URL: http://www.cbr.ru/publ/BBS/ (дата обращения 20.03.2017).</w:t>
      </w:r>
    </w:p>
    <w:p w:rsidR="00A57091" w:rsidRPr="00A634AC" w:rsidRDefault="00A57091" w:rsidP="004D2D3E">
      <w:pPr>
        <w:pStyle w:val="a5"/>
        <w:widowControl w:val="0"/>
        <w:numPr>
          <w:ilvl w:val="0"/>
          <w:numId w:val="57"/>
        </w:numPr>
        <w:shd w:val="clear" w:color="auto" w:fill="FFFFFF"/>
        <w:spacing w:after="0" w:line="240" w:lineRule="auto"/>
        <w:ind w:left="1134" w:right="992" w:hanging="284"/>
        <w:jc w:val="both"/>
        <w:rPr>
          <w:rFonts w:ascii="Times New Roman" w:hAnsi="Times New Roman"/>
          <w:color w:val="000000"/>
          <w:sz w:val="20"/>
          <w:szCs w:val="20"/>
        </w:rPr>
      </w:pPr>
      <w:r w:rsidRPr="00A634AC">
        <w:rPr>
          <w:rFonts w:ascii="Times New Roman" w:hAnsi="Times New Roman"/>
          <w:color w:val="000000"/>
          <w:sz w:val="20"/>
          <w:szCs w:val="20"/>
        </w:rPr>
        <w:t xml:space="preserve">Обзор банковского сектора РФ, (интернет-версия) Аналитические показатели. Режим доступа: http:// </w:t>
      </w:r>
      <w:hyperlink r:id="rId16" w:history="1">
        <w:r w:rsidRPr="00A634AC">
          <w:rPr>
            <w:rStyle w:val="a7"/>
            <w:rFonts w:ascii="Times New Roman" w:hAnsi="Times New Roman"/>
            <w:color w:val="000000"/>
            <w:sz w:val="20"/>
            <w:szCs w:val="20"/>
          </w:rPr>
          <w:t>http://www.cbr.ru/analytics/bank_system/obs</w:t>
        </w:r>
      </w:hyperlink>
      <w:r w:rsidRPr="00A634AC">
        <w:rPr>
          <w:rFonts w:ascii="Times New Roman" w:hAnsi="Times New Roman"/>
          <w:color w:val="000000"/>
          <w:sz w:val="20"/>
          <w:szCs w:val="20"/>
        </w:rPr>
        <w:t xml:space="preserve"> (дата обращения 20.03.2017)</w:t>
      </w:r>
    </w:p>
    <w:p w:rsidR="00A57091" w:rsidRPr="00A634AC" w:rsidRDefault="00A57091" w:rsidP="004D2D3E">
      <w:pPr>
        <w:pStyle w:val="a5"/>
        <w:widowControl w:val="0"/>
        <w:numPr>
          <w:ilvl w:val="0"/>
          <w:numId w:val="57"/>
        </w:numPr>
        <w:spacing w:after="0" w:line="240" w:lineRule="auto"/>
        <w:ind w:left="1134" w:right="992" w:hanging="284"/>
        <w:jc w:val="both"/>
        <w:rPr>
          <w:rFonts w:ascii="Times New Roman" w:hAnsi="Times New Roman"/>
          <w:sz w:val="20"/>
          <w:szCs w:val="20"/>
        </w:rPr>
      </w:pPr>
      <w:r w:rsidRPr="00A634AC">
        <w:rPr>
          <w:rFonts w:ascii="Times New Roman" w:hAnsi="Times New Roman"/>
          <w:sz w:val="20"/>
          <w:szCs w:val="20"/>
        </w:rPr>
        <w:t>Отчет о развитии банковского сектора и банковского надзора / Банк России [Электронный ресурс]. - Режим доступа. -  URL: http://www.cbr.ru/publ/?PrtId=nadzor(дата обращения 14.02.2017).</w:t>
      </w:r>
    </w:p>
    <w:p w:rsidR="00A57091" w:rsidRDefault="00A57091" w:rsidP="00B80A2A">
      <w:pPr>
        <w:widowControl w:val="0"/>
        <w:spacing w:after="0" w:line="240" w:lineRule="auto"/>
        <w:ind w:firstLine="567"/>
        <w:rPr>
          <w:rFonts w:ascii="Times New Roman" w:hAnsi="Times New Roman"/>
          <w:sz w:val="24"/>
          <w:szCs w:val="24"/>
        </w:rPr>
      </w:pPr>
    </w:p>
    <w:p w:rsidR="00D81A23" w:rsidRPr="00B80A2A" w:rsidRDefault="00D81A23" w:rsidP="00B80A2A">
      <w:pPr>
        <w:widowControl w:val="0"/>
        <w:spacing w:after="0" w:line="240" w:lineRule="auto"/>
        <w:ind w:firstLine="567"/>
        <w:rPr>
          <w:rFonts w:ascii="Times New Roman" w:hAnsi="Times New Roman"/>
          <w:sz w:val="24"/>
          <w:szCs w:val="24"/>
        </w:rPr>
      </w:pPr>
    </w:p>
    <w:p w:rsidR="00A57091" w:rsidRPr="007A3E44" w:rsidRDefault="00A57091" w:rsidP="00966747">
      <w:pPr>
        <w:widowControl w:val="0"/>
        <w:spacing w:after="0" w:line="240" w:lineRule="auto"/>
        <w:rPr>
          <w:rFonts w:ascii="Times New Roman" w:hAnsi="Times New Roman"/>
          <w:b/>
          <w:sz w:val="24"/>
          <w:szCs w:val="24"/>
        </w:rPr>
      </w:pPr>
      <w:r w:rsidRPr="00A634AC">
        <w:rPr>
          <w:rFonts w:ascii="Times New Roman" w:hAnsi="Times New Roman"/>
          <w:b/>
          <w:sz w:val="24"/>
          <w:szCs w:val="24"/>
        </w:rPr>
        <w:t>УДК</w:t>
      </w:r>
      <w:r w:rsidRPr="007A3E44">
        <w:rPr>
          <w:rFonts w:ascii="Times New Roman" w:hAnsi="Times New Roman"/>
          <w:b/>
          <w:sz w:val="24"/>
          <w:szCs w:val="24"/>
        </w:rPr>
        <w:t xml:space="preserve"> </w:t>
      </w:r>
      <w:r w:rsidRPr="00A634AC">
        <w:rPr>
          <w:rFonts w:ascii="Times New Roman" w:hAnsi="Times New Roman"/>
          <w:b/>
          <w:sz w:val="24"/>
          <w:szCs w:val="24"/>
        </w:rPr>
        <w:t>336.647/.648</w:t>
      </w:r>
    </w:p>
    <w:p w:rsidR="00A57091" w:rsidRPr="00B67835" w:rsidRDefault="00A57091" w:rsidP="00A634AC">
      <w:pPr>
        <w:widowControl w:val="0"/>
        <w:spacing w:after="0" w:line="240" w:lineRule="auto"/>
        <w:jc w:val="center"/>
        <w:rPr>
          <w:rFonts w:ascii="Times New Roman" w:hAnsi="Times New Roman"/>
          <w:b/>
          <w:sz w:val="24"/>
          <w:szCs w:val="24"/>
        </w:rPr>
      </w:pPr>
    </w:p>
    <w:p w:rsidR="00A57091" w:rsidRDefault="00A57091" w:rsidP="00A634AC">
      <w:pPr>
        <w:widowControl w:val="0"/>
        <w:spacing w:after="0" w:line="240" w:lineRule="auto"/>
        <w:jc w:val="center"/>
        <w:rPr>
          <w:rFonts w:ascii="Times New Roman" w:hAnsi="Times New Roman"/>
          <w:b/>
          <w:sz w:val="24"/>
          <w:szCs w:val="24"/>
        </w:rPr>
      </w:pPr>
      <w:r w:rsidRPr="00B80A2A">
        <w:rPr>
          <w:rFonts w:ascii="Times New Roman" w:hAnsi="Times New Roman"/>
          <w:b/>
          <w:sz w:val="24"/>
          <w:szCs w:val="24"/>
        </w:rPr>
        <w:t>ФИНАНСОВЫЙ ПОТЕНЦИАЛ РАЗВИТИЯ ПРОМЫШЛЕННОГО КОМПЛЕКСА: ФОРМАЛИЗОВАННЫЕ РАСЧЕТЫ</w:t>
      </w:r>
    </w:p>
    <w:p w:rsidR="00A57091" w:rsidRPr="00B67835" w:rsidRDefault="00A57091" w:rsidP="00A634AC">
      <w:pPr>
        <w:widowControl w:val="0"/>
        <w:spacing w:after="0" w:line="240" w:lineRule="auto"/>
        <w:jc w:val="center"/>
        <w:rPr>
          <w:rFonts w:ascii="Times New Roman" w:hAnsi="Times New Roman"/>
          <w:b/>
          <w:sz w:val="24"/>
          <w:szCs w:val="24"/>
        </w:rPr>
      </w:pPr>
    </w:p>
    <w:p w:rsidR="00A57091" w:rsidRPr="00966747" w:rsidRDefault="00A57091" w:rsidP="00A634AC">
      <w:pPr>
        <w:widowControl w:val="0"/>
        <w:spacing w:after="0" w:line="240" w:lineRule="auto"/>
        <w:jc w:val="center"/>
        <w:rPr>
          <w:rFonts w:ascii="Times New Roman" w:hAnsi="Times New Roman"/>
          <w:b/>
          <w:i/>
          <w:sz w:val="24"/>
          <w:szCs w:val="24"/>
        </w:rPr>
      </w:pPr>
      <w:r w:rsidRPr="00966747">
        <w:rPr>
          <w:rFonts w:ascii="Times New Roman" w:hAnsi="Times New Roman"/>
          <w:b/>
          <w:i/>
          <w:sz w:val="24"/>
          <w:szCs w:val="24"/>
        </w:rPr>
        <w:t>Б.А.</w:t>
      </w:r>
      <w:r>
        <w:rPr>
          <w:rFonts w:ascii="Times New Roman" w:hAnsi="Times New Roman"/>
          <w:b/>
          <w:i/>
          <w:sz w:val="24"/>
          <w:szCs w:val="24"/>
        </w:rPr>
        <w:t xml:space="preserve"> </w:t>
      </w:r>
      <w:r w:rsidRPr="00966747">
        <w:rPr>
          <w:rFonts w:ascii="Times New Roman" w:hAnsi="Times New Roman"/>
          <w:b/>
          <w:i/>
          <w:sz w:val="24"/>
          <w:szCs w:val="24"/>
        </w:rPr>
        <w:t>Демильханова</w:t>
      </w:r>
      <w:r>
        <w:rPr>
          <w:rFonts w:ascii="Times New Roman" w:hAnsi="Times New Roman"/>
          <w:b/>
          <w:i/>
          <w:sz w:val="24"/>
          <w:szCs w:val="24"/>
        </w:rPr>
        <w:t>,</w:t>
      </w:r>
      <w:r w:rsidRPr="00966747">
        <w:rPr>
          <w:rFonts w:ascii="Times New Roman" w:hAnsi="Times New Roman"/>
          <w:b/>
          <w:i/>
          <w:sz w:val="24"/>
          <w:szCs w:val="24"/>
        </w:rPr>
        <w:t xml:space="preserve"> </w:t>
      </w:r>
    </w:p>
    <w:p w:rsidR="00A57091" w:rsidRPr="00B80A2A" w:rsidRDefault="00A57091" w:rsidP="00A634AC">
      <w:pPr>
        <w:widowControl w:val="0"/>
        <w:spacing w:after="0" w:line="240" w:lineRule="auto"/>
        <w:jc w:val="center"/>
        <w:rPr>
          <w:rFonts w:ascii="Times New Roman" w:hAnsi="Times New Roman"/>
          <w:i/>
          <w:sz w:val="24"/>
          <w:szCs w:val="24"/>
        </w:rPr>
      </w:pPr>
      <w:r w:rsidRPr="00B80A2A">
        <w:rPr>
          <w:rFonts w:ascii="Times New Roman" w:hAnsi="Times New Roman"/>
          <w:i/>
          <w:sz w:val="24"/>
          <w:szCs w:val="24"/>
        </w:rPr>
        <w:t>доцент кафедры финансов и кредита Института экономики и финансов, Чеченский государственный университет, г.</w:t>
      </w:r>
      <w:r w:rsidR="00D81A23">
        <w:rPr>
          <w:rFonts w:ascii="Times New Roman" w:hAnsi="Times New Roman"/>
          <w:i/>
          <w:sz w:val="24"/>
          <w:szCs w:val="24"/>
        </w:rPr>
        <w:t xml:space="preserve"> </w:t>
      </w:r>
      <w:r w:rsidRPr="00B80A2A">
        <w:rPr>
          <w:rFonts w:ascii="Times New Roman" w:hAnsi="Times New Roman"/>
          <w:i/>
          <w:sz w:val="24"/>
          <w:szCs w:val="24"/>
        </w:rPr>
        <w:t>Грозный</w:t>
      </w:r>
    </w:p>
    <w:p w:rsidR="00A57091" w:rsidRPr="00A634AC" w:rsidRDefault="00A57091" w:rsidP="00966747">
      <w:pPr>
        <w:widowControl w:val="0"/>
        <w:spacing w:after="0" w:line="240" w:lineRule="auto"/>
        <w:jc w:val="center"/>
        <w:rPr>
          <w:rFonts w:ascii="Times New Roman" w:hAnsi="Times New Roman"/>
          <w:b/>
          <w:sz w:val="24"/>
          <w:szCs w:val="24"/>
        </w:rPr>
      </w:pPr>
    </w:p>
    <w:p w:rsidR="00A57091" w:rsidRPr="00B80A2A" w:rsidRDefault="00A57091" w:rsidP="00966747">
      <w:pPr>
        <w:widowControl w:val="0"/>
        <w:spacing w:after="0" w:line="240" w:lineRule="auto"/>
        <w:jc w:val="center"/>
        <w:rPr>
          <w:rFonts w:ascii="Times New Roman" w:hAnsi="Times New Roman"/>
          <w:b/>
          <w:sz w:val="24"/>
          <w:szCs w:val="24"/>
          <w:lang w:val="en-US"/>
        </w:rPr>
      </w:pPr>
      <w:r w:rsidRPr="00B80A2A">
        <w:rPr>
          <w:rFonts w:ascii="Times New Roman" w:hAnsi="Times New Roman"/>
          <w:b/>
          <w:sz w:val="24"/>
          <w:szCs w:val="24"/>
          <w:lang w:val="en-US"/>
        </w:rPr>
        <w:t>FINANCIAL CAPACITY OF INDASTRIAL COMPLEX DEVELOPMENT: FORMAL CALCULATIONS</w:t>
      </w:r>
    </w:p>
    <w:p w:rsidR="00A57091" w:rsidRPr="00D81A23" w:rsidRDefault="00A57091" w:rsidP="00966747">
      <w:pPr>
        <w:widowControl w:val="0"/>
        <w:spacing w:after="0" w:line="240" w:lineRule="auto"/>
        <w:jc w:val="center"/>
        <w:rPr>
          <w:rFonts w:ascii="Times New Roman" w:hAnsi="Times New Roman"/>
          <w:b/>
          <w:sz w:val="16"/>
          <w:szCs w:val="16"/>
          <w:lang w:val="en-US"/>
        </w:rPr>
      </w:pPr>
    </w:p>
    <w:p w:rsidR="00A57091" w:rsidRPr="00966747" w:rsidRDefault="00A57091" w:rsidP="00966747">
      <w:pPr>
        <w:widowControl w:val="0"/>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B.</w:t>
      </w:r>
      <w:r w:rsidRPr="00966747">
        <w:rPr>
          <w:rFonts w:ascii="Times New Roman" w:hAnsi="Times New Roman"/>
          <w:b/>
          <w:i/>
          <w:sz w:val="24"/>
          <w:szCs w:val="24"/>
          <w:lang w:val="en-US"/>
        </w:rPr>
        <w:t>A.</w:t>
      </w:r>
      <w:r w:rsidRPr="0041781F">
        <w:rPr>
          <w:rFonts w:ascii="Times New Roman" w:hAnsi="Times New Roman"/>
          <w:b/>
          <w:i/>
          <w:sz w:val="24"/>
          <w:szCs w:val="24"/>
          <w:lang w:val="en-US"/>
        </w:rPr>
        <w:t xml:space="preserve"> </w:t>
      </w:r>
      <w:r w:rsidRPr="00966747">
        <w:rPr>
          <w:rFonts w:ascii="Times New Roman" w:hAnsi="Times New Roman"/>
          <w:b/>
          <w:i/>
          <w:sz w:val="24"/>
          <w:szCs w:val="24"/>
          <w:lang w:val="en-US"/>
        </w:rPr>
        <w:t>Demil'hanova</w:t>
      </w:r>
      <w:r w:rsidRPr="007A3E44">
        <w:rPr>
          <w:rFonts w:ascii="Times New Roman" w:hAnsi="Times New Roman"/>
          <w:b/>
          <w:i/>
          <w:sz w:val="24"/>
          <w:szCs w:val="24"/>
          <w:lang w:val="en-US"/>
        </w:rPr>
        <w:t>,</w:t>
      </w:r>
      <w:r w:rsidRPr="00966747">
        <w:rPr>
          <w:rFonts w:ascii="Times New Roman" w:hAnsi="Times New Roman"/>
          <w:b/>
          <w:i/>
          <w:sz w:val="24"/>
          <w:szCs w:val="24"/>
          <w:lang w:val="en-US"/>
        </w:rPr>
        <w:t xml:space="preserve"> </w:t>
      </w:r>
    </w:p>
    <w:p w:rsidR="00D81A23" w:rsidRDefault="00A57091" w:rsidP="00966747">
      <w:pPr>
        <w:widowControl w:val="0"/>
        <w:spacing w:after="0" w:line="240" w:lineRule="auto"/>
        <w:jc w:val="center"/>
        <w:rPr>
          <w:rFonts w:ascii="Times New Roman" w:hAnsi="Times New Roman"/>
          <w:i/>
          <w:sz w:val="24"/>
          <w:szCs w:val="24"/>
          <w:lang w:val="en-US"/>
        </w:rPr>
      </w:pPr>
      <w:r w:rsidRPr="00B80A2A">
        <w:rPr>
          <w:rFonts w:ascii="Times New Roman" w:hAnsi="Times New Roman"/>
          <w:i/>
          <w:sz w:val="24"/>
          <w:szCs w:val="24"/>
          <w:lang w:val="en-US"/>
        </w:rPr>
        <w:t xml:space="preserve">a docent of the Department of Finance and credit of Economy and Finance </w:t>
      </w:r>
    </w:p>
    <w:p w:rsidR="00A57091" w:rsidRPr="00B80A2A" w:rsidRDefault="00A57091" w:rsidP="00966747">
      <w:pPr>
        <w:widowControl w:val="0"/>
        <w:spacing w:after="0" w:line="240" w:lineRule="auto"/>
        <w:jc w:val="center"/>
        <w:rPr>
          <w:rFonts w:ascii="Times New Roman" w:hAnsi="Times New Roman"/>
          <w:b/>
          <w:i/>
          <w:sz w:val="24"/>
          <w:szCs w:val="24"/>
          <w:lang w:val="en-US"/>
        </w:rPr>
      </w:pPr>
      <w:r w:rsidRPr="00B80A2A">
        <w:rPr>
          <w:rFonts w:ascii="Times New Roman" w:hAnsi="Times New Roman"/>
          <w:i/>
          <w:sz w:val="24"/>
          <w:szCs w:val="24"/>
          <w:lang w:val="en-US"/>
        </w:rPr>
        <w:t>Institute of The Chechen State University</w:t>
      </w:r>
    </w:p>
    <w:p w:rsidR="00A57091" w:rsidRPr="00B67835" w:rsidRDefault="00A57091" w:rsidP="00966747">
      <w:pPr>
        <w:widowControl w:val="0"/>
        <w:spacing w:after="0" w:line="240" w:lineRule="auto"/>
        <w:jc w:val="center"/>
        <w:rPr>
          <w:rFonts w:ascii="Times New Roman" w:hAnsi="Times New Roman"/>
          <w:b/>
          <w:sz w:val="24"/>
          <w:szCs w:val="24"/>
          <w:lang w:val="en-US"/>
        </w:rPr>
      </w:pPr>
    </w:p>
    <w:p w:rsidR="00A57091" w:rsidRPr="00966747" w:rsidRDefault="00A57091" w:rsidP="00A634AC">
      <w:pPr>
        <w:widowControl w:val="0"/>
        <w:spacing w:after="0" w:line="240" w:lineRule="auto"/>
        <w:ind w:left="992" w:right="992"/>
        <w:jc w:val="both"/>
        <w:rPr>
          <w:rFonts w:ascii="Times New Roman" w:hAnsi="Times New Roman"/>
          <w:i/>
          <w:sz w:val="20"/>
          <w:szCs w:val="20"/>
        </w:rPr>
      </w:pPr>
      <w:r w:rsidRPr="00966747">
        <w:rPr>
          <w:rFonts w:ascii="Times New Roman" w:hAnsi="Times New Roman"/>
          <w:b/>
          <w:i/>
          <w:sz w:val="20"/>
          <w:szCs w:val="20"/>
        </w:rPr>
        <w:t xml:space="preserve">Аннотация: </w:t>
      </w:r>
      <w:r>
        <w:rPr>
          <w:rFonts w:ascii="Times New Roman" w:hAnsi="Times New Roman"/>
          <w:i/>
          <w:sz w:val="20"/>
          <w:szCs w:val="20"/>
        </w:rPr>
        <w:t>в</w:t>
      </w:r>
      <w:r w:rsidRPr="00966747">
        <w:rPr>
          <w:rFonts w:ascii="Times New Roman" w:hAnsi="Times New Roman"/>
          <w:i/>
          <w:sz w:val="20"/>
          <w:szCs w:val="20"/>
        </w:rPr>
        <w:t xml:space="preserve"> статье выявлены и распределены по стадиям инновационного цикла барьеры инновационного развития промышленного комплекса, причины и формы проявления финансовых барьеров, связанных с недостаточностью финансовой поддержки инновационной деятельности со стороны государства, неустойчивым финансовым положением предприятий, недостаточным участием кредитных и других финансовых институтов в финансировании инноваций.</w:t>
      </w:r>
    </w:p>
    <w:p w:rsidR="00A57091" w:rsidRPr="00966747" w:rsidRDefault="00A57091" w:rsidP="00A634AC">
      <w:pPr>
        <w:widowControl w:val="0"/>
        <w:spacing w:after="0" w:line="240" w:lineRule="auto"/>
        <w:ind w:left="992" w:right="992"/>
        <w:jc w:val="both"/>
        <w:rPr>
          <w:rFonts w:ascii="Times New Roman" w:hAnsi="Times New Roman"/>
          <w:i/>
          <w:sz w:val="20"/>
          <w:szCs w:val="20"/>
        </w:rPr>
      </w:pPr>
      <w:r w:rsidRPr="00966747">
        <w:rPr>
          <w:rFonts w:ascii="Times New Roman" w:hAnsi="Times New Roman"/>
          <w:b/>
          <w:i/>
          <w:sz w:val="20"/>
          <w:szCs w:val="20"/>
        </w:rPr>
        <w:t xml:space="preserve">Ключевые слова: </w:t>
      </w:r>
      <w:r w:rsidRPr="00966747">
        <w:rPr>
          <w:rFonts w:ascii="Times New Roman" w:hAnsi="Times New Roman"/>
          <w:i/>
          <w:sz w:val="20"/>
          <w:szCs w:val="20"/>
        </w:rPr>
        <w:t>барьер, финансовые ресурсы, промышленный комплекс, финансовый потенциал, корреляция, обобщающий показатель.</w:t>
      </w:r>
    </w:p>
    <w:p w:rsidR="00A57091" w:rsidRPr="0041781F" w:rsidRDefault="00A57091" w:rsidP="00A634AC">
      <w:pPr>
        <w:widowControl w:val="0"/>
        <w:spacing w:after="0" w:line="240" w:lineRule="auto"/>
        <w:ind w:left="992" w:right="992"/>
        <w:jc w:val="both"/>
        <w:rPr>
          <w:rFonts w:ascii="Times New Roman" w:hAnsi="Times New Roman"/>
          <w:b/>
          <w:i/>
          <w:sz w:val="24"/>
          <w:szCs w:val="24"/>
        </w:rPr>
      </w:pPr>
    </w:p>
    <w:p w:rsidR="00A57091" w:rsidRPr="00966747" w:rsidRDefault="00A57091" w:rsidP="00A634AC">
      <w:pPr>
        <w:widowControl w:val="0"/>
        <w:spacing w:after="0" w:line="240" w:lineRule="auto"/>
        <w:ind w:left="992" w:right="992"/>
        <w:jc w:val="both"/>
        <w:rPr>
          <w:rFonts w:ascii="Times New Roman" w:hAnsi="Times New Roman"/>
          <w:i/>
          <w:sz w:val="20"/>
          <w:szCs w:val="20"/>
          <w:lang w:val="en-US"/>
        </w:rPr>
      </w:pPr>
      <w:r w:rsidRPr="00966747">
        <w:rPr>
          <w:rFonts w:ascii="Times New Roman" w:hAnsi="Times New Roman"/>
          <w:b/>
          <w:i/>
          <w:sz w:val="20"/>
          <w:szCs w:val="20"/>
          <w:lang w:val="en-US"/>
        </w:rPr>
        <w:t>Abstract:</w:t>
      </w:r>
      <w:r>
        <w:rPr>
          <w:rFonts w:ascii="Times New Roman" w:hAnsi="Times New Roman"/>
          <w:i/>
          <w:sz w:val="20"/>
          <w:szCs w:val="20"/>
          <w:lang w:val="en-US"/>
        </w:rPr>
        <w:t xml:space="preserve"> t</w:t>
      </w:r>
      <w:r w:rsidRPr="00966747">
        <w:rPr>
          <w:rFonts w:ascii="Times New Roman" w:hAnsi="Times New Roman"/>
          <w:i/>
          <w:sz w:val="20"/>
          <w:szCs w:val="20"/>
          <w:lang w:val="en-US"/>
        </w:rPr>
        <w:t>he article identified and distributed across stages of the innovation cycle, barriers of innovative development of industrial complex, the causes and forms of financial barriers related to lack of financial support for innovation activities from the state, the unstable financial position of enterprises, lack of participation credit and other financial institutions in financing innovation.</w:t>
      </w:r>
    </w:p>
    <w:p w:rsidR="00A57091" w:rsidRPr="00966747" w:rsidRDefault="00A57091" w:rsidP="00A634AC">
      <w:pPr>
        <w:widowControl w:val="0"/>
        <w:spacing w:after="0" w:line="240" w:lineRule="auto"/>
        <w:ind w:left="992" w:right="992"/>
        <w:jc w:val="both"/>
        <w:rPr>
          <w:rFonts w:ascii="Times New Roman" w:hAnsi="Times New Roman"/>
          <w:i/>
          <w:sz w:val="20"/>
          <w:szCs w:val="20"/>
          <w:lang w:val="en-US"/>
        </w:rPr>
      </w:pPr>
      <w:r w:rsidRPr="00966747">
        <w:rPr>
          <w:rFonts w:ascii="Times New Roman" w:hAnsi="Times New Roman"/>
          <w:b/>
          <w:i/>
          <w:sz w:val="20"/>
          <w:szCs w:val="20"/>
          <w:lang w:val="en-US"/>
        </w:rPr>
        <w:lastRenderedPageBreak/>
        <w:t>Key words:</w:t>
      </w:r>
      <w:r w:rsidRPr="00966747">
        <w:rPr>
          <w:rFonts w:ascii="Times New Roman" w:hAnsi="Times New Roman"/>
          <w:i/>
          <w:sz w:val="20"/>
          <w:szCs w:val="20"/>
          <w:lang w:val="en-US"/>
        </w:rPr>
        <w:t xml:space="preserve"> barrier, financial resources, industrial complex, financial capacity, correlation, General indicator.</w:t>
      </w:r>
    </w:p>
    <w:p w:rsidR="00A57091" w:rsidRPr="00D81A23" w:rsidRDefault="00A57091" w:rsidP="00966747">
      <w:pPr>
        <w:widowControl w:val="0"/>
        <w:spacing w:after="0" w:line="240" w:lineRule="auto"/>
        <w:ind w:left="993" w:right="990"/>
        <w:jc w:val="both"/>
        <w:rPr>
          <w:rFonts w:ascii="Times New Roman" w:hAnsi="Times New Roman"/>
          <w:b/>
          <w:i/>
          <w:sz w:val="16"/>
          <w:szCs w:val="16"/>
          <w:lang w:val="en-US"/>
        </w:rPr>
      </w:pPr>
    </w:p>
    <w:p w:rsidR="00A57091" w:rsidRPr="00B80A2A" w:rsidRDefault="00A57091" w:rsidP="00B80A2A">
      <w:pPr>
        <w:widowControl w:val="0"/>
        <w:spacing w:after="0" w:line="240" w:lineRule="auto"/>
        <w:ind w:firstLine="708"/>
        <w:jc w:val="both"/>
        <w:rPr>
          <w:rFonts w:ascii="Times New Roman" w:hAnsi="Times New Roman"/>
          <w:i/>
          <w:sz w:val="24"/>
          <w:szCs w:val="24"/>
        </w:rPr>
      </w:pPr>
      <w:r w:rsidRPr="00B80A2A">
        <w:rPr>
          <w:rFonts w:ascii="Times New Roman" w:hAnsi="Times New Roman"/>
          <w:sz w:val="24"/>
          <w:szCs w:val="24"/>
        </w:rPr>
        <w:t>Обеспечение инновационной деятельности в промышленном комплексе требует в процессе оценки его инновационной активности учет финансовых ресурсов инновационной деятельности на этапе исследований и разработок, переходном этапе: от опытного образца до серийного производства, а также на этапе диффузии инноваций. Это означает, что должны быть выявлены факторы, способствующие продвижению инноваций, а также тормозящие их разработку и внедрение.</w:t>
      </w:r>
    </w:p>
    <w:p w:rsidR="00A57091" w:rsidRPr="00B80A2A" w:rsidRDefault="00A57091" w:rsidP="00B80A2A">
      <w:pPr>
        <w:widowControl w:val="0"/>
        <w:spacing w:after="0" w:line="240" w:lineRule="auto"/>
        <w:ind w:firstLine="708"/>
        <w:jc w:val="both"/>
        <w:rPr>
          <w:rFonts w:ascii="Times New Roman" w:hAnsi="Times New Roman"/>
          <w:sz w:val="24"/>
          <w:szCs w:val="24"/>
        </w:rPr>
      </w:pPr>
      <w:r w:rsidRPr="00B80A2A">
        <w:rPr>
          <w:rFonts w:ascii="Times New Roman" w:hAnsi="Times New Roman"/>
          <w:sz w:val="24"/>
          <w:szCs w:val="24"/>
        </w:rPr>
        <w:t xml:space="preserve">Отечественными авторами изучены разнообразные факторы, сдерживающие инновационные процессы. Ряд проблем связан, как отмечают многие авторы, с несовершенством законодательного регулирования вопросов, связанных с проведением независимой научной экспертизы проектов, разработкой технических регламентов и др. С этими же проблемами связаны вопросы в сфере оборота прав на промышленную интеллектуальную собственность. </w:t>
      </w:r>
    </w:p>
    <w:p w:rsidR="00A57091" w:rsidRPr="00B80A2A" w:rsidRDefault="00A57091" w:rsidP="00B80A2A">
      <w:pPr>
        <w:widowControl w:val="0"/>
        <w:spacing w:after="0" w:line="240" w:lineRule="auto"/>
        <w:ind w:firstLine="708"/>
        <w:jc w:val="both"/>
        <w:rPr>
          <w:rFonts w:ascii="Times New Roman" w:hAnsi="Times New Roman"/>
          <w:sz w:val="24"/>
          <w:szCs w:val="24"/>
        </w:rPr>
      </w:pPr>
      <w:r w:rsidRPr="00B80A2A">
        <w:rPr>
          <w:rFonts w:ascii="Times New Roman" w:hAnsi="Times New Roman"/>
          <w:color w:val="000000"/>
          <w:spacing w:val="6"/>
          <w:sz w:val="24"/>
          <w:szCs w:val="24"/>
        </w:rPr>
        <w:t xml:space="preserve">Исследование барьеров технологического развития промышленных </w:t>
      </w:r>
      <w:r w:rsidRPr="00B80A2A">
        <w:rPr>
          <w:rFonts w:ascii="Times New Roman" w:hAnsi="Times New Roman"/>
          <w:spacing w:val="6"/>
          <w:sz w:val="24"/>
          <w:szCs w:val="24"/>
        </w:rPr>
        <w:t xml:space="preserve">комплексов </w:t>
      </w:r>
      <w:r w:rsidRPr="00B80A2A">
        <w:rPr>
          <w:rFonts w:ascii="Times New Roman" w:hAnsi="Times New Roman"/>
          <w:sz w:val="24"/>
          <w:szCs w:val="24"/>
        </w:rPr>
        <w:t xml:space="preserve">(рис. 1) </w:t>
      </w:r>
      <w:r w:rsidRPr="00B80A2A">
        <w:rPr>
          <w:rFonts w:ascii="Times New Roman" w:hAnsi="Times New Roman"/>
          <w:color w:val="000000"/>
          <w:spacing w:val="6"/>
          <w:sz w:val="24"/>
          <w:szCs w:val="24"/>
        </w:rPr>
        <w:t>(статистические наблюдения</w:t>
      </w:r>
      <w:r w:rsidRPr="00B80A2A">
        <w:rPr>
          <w:rFonts w:ascii="Times New Roman" w:hAnsi="Times New Roman"/>
          <w:sz w:val="24"/>
          <w:szCs w:val="24"/>
        </w:rPr>
        <w:t>, исследования Российской экономической школы и Центра технологий и инноваций [7. С.91] и др.) обеспечивает их полный охват с учетом их значимости в разрезе промышленных компаний и экономики в целом, компаний-лидеров и компаний-последователей [8. С.158] и т.д.</w:t>
      </w:r>
    </w:p>
    <w:p w:rsidR="00A57091" w:rsidRPr="00B80A2A" w:rsidRDefault="00544DCA" w:rsidP="00B80A2A">
      <w:pPr>
        <w:widowControl w:val="0"/>
        <w:tabs>
          <w:tab w:val="left" w:pos="1335"/>
        </w:tabs>
        <w:spacing w:after="0" w:line="240" w:lineRule="auto"/>
        <w:rPr>
          <w:rFonts w:ascii="Times New Roman" w:hAnsi="Times New Roman"/>
          <w:sz w:val="24"/>
          <w:szCs w:val="24"/>
        </w:rPr>
      </w:pPr>
      <w:r>
        <w:rPr>
          <w:rFonts w:ascii="Times New Roman" w:hAnsi="Times New Roman"/>
          <w:noProof/>
          <w:sz w:val="24"/>
          <w:szCs w:val="24"/>
        </w:rPr>
        <mc:AlternateContent>
          <mc:Choice Requires="wpc">
            <w:drawing>
              <wp:inline distT="0" distB="0" distL="0" distR="0">
                <wp:extent cx="5657223" cy="3461385"/>
                <wp:effectExtent l="19050" t="19050" r="635" b="5715"/>
                <wp:docPr id="113" name="Полотно 148"/>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F8F8F8"/>
                            </a:gs>
                            <a:gs pos="100000">
                              <a:srgbClr val="FFFFFF"/>
                            </a:gs>
                          </a:gsLst>
                          <a:lin ang="5400000" scaled="1"/>
                          <a:tileRect/>
                        </a:gradFill>
                      </wpc:bg>
                      <wpc:whole/>
                      <wps:wsp>
                        <wps:cNvPr id="96" name="_s1067"/>
                        <wps:cNvSpPr>
                          <a:spLocks noChangeArrowheads="1"/>
                        </wps:cNvSpPr>
                        <wps:spPr bwMode="auto">
                          <a:xfrm>
                            <a:off x="1943335" y="0"/>
                            <a:ext cx="1943335" cy="547635"/>
                          </a:xfrm>
                          <a:prstGeom prst="bracketPair">
                            <a:avLst>
                              <a:gd name="adj" fmla="val 0"/>
                            </a:avLst>
                          </a:prstGeom>
                          <a:gradFill rotWithShape="1">
                            <a:gsLst>
                              <a:gs pos="0">
                                <a:srgbClr val="FFFF99">
                                  <a:alpha val="50000"/>
                                </a:srgbClr>
                              </a:gs>
                              <a:gs pos="100000">
                                <a:srgbClr val="F8F8F8"/>
                              </a:gs>
                            </a:gsLst>
                            <a:lin ang="5400000" scaled="1"/>
                          </a:gradFill>
                          <a:ln w="28575">
                            <a:solidFill>
                              <a:srgbClr val="000000"/>
                            </a:solidFill>
                            <a:round/>
                            <a:headEnd/>
                            <a:tailEnd/>
                          </a:ln>
                        </wps:spPr>
                        <wps:txbx>
                          <w:txbxContent>
                            <w:p w:rsidR="000C392D" w:rsidRPr="00966747" w:rsidRDefault="000C392D" w:rsidP="000D6E17">
                              <w:pPr>
                                <w:jc w:val="center"/>
                                <w:rPr>
                                  <w:b/>
                                  <w:sz w:val="20"/>
                                  <w:szCs w:val="20"/>
                                </w:rPr>
                              </w:pPr>
                              <w:r w:rsidRPr="00966747">
                                <w:rPr>
                                  <w:b/>
                                  <w:sz w:val="20"/>
                                  <w:szCs w:val="20"/>
                                </w:rPr>
                                <w:t>Барьеры развития ПК на всех стадиях инновационного процесса</w:t>
                              </w:r>
                            </w:p>
                            <w:p w:rsidR="000C392D" w:rsidRPr="00E87172" w:rsidRDefault="000C392D" w:rsidP="000D6E17">
                              <w:pPr>
                                <w:rPr>
                                  <w:b/>
                                  <w:color w:val="993300"/>
                                </w:rPr>
                              </w:pPr>
                            </w:p>
                            <w:p w:rsidR="000C392D" w:rsidRPr="003D59AD" w:rsidRDefault="000C392D" w:rsidP="000D6E17">
                              <w:pPr>
                                <w:jc w:val="center"/>
                              </w:pPr>
                            </w:p>
                          </w:txbxContent>
                        </wps:txbx>
                        <wps:bodyPr rot="0" vert="horz" wrap="square" lIns="0" tIns="0" rIns="0" bIns="0" anchor="ctr" anchorCtr="0" upright="1">
                          <a:noAutofit/>
                        </wps:bodyPr>
                      </wps:wsp>
                      <wps:wsp>
                        <wps:cNvPr id="97" name="_s1095"/>
                        <wps:cNvSpPr>
                          <a:spLocks noChangeArrowheads="1"/>
                        </wps:cNvSpPr>
                        <wps:spPr bwMode="auto">
                          <a:xfrm>
                            <a:off x="0" y="799600"/>
                            <a:ext cx="1484179" cy="558500"/>
                          </a:xfrm>
                          <a:prstGeom prst="bracketPair">
                            <a:avLst>
                              <a:gd name="adj" fmla="val 0"/>
                            </a:avLst>
                          </a:prstGeom>
                          <a:gradFill rotWithShape="1">
                            <a:gsLst>
                              <a:gs pos="0">
                                <a:srgbClr val="FFFF99">
                                  <a:alpha val="50000"/>
                                </a:srgbClr>
                              </a:gs>
                              <a:gs pos="100000">
                                <a:srgbClr val="F8F8F8"/>
                              </a:gs>
                            </a:gsLst>
                            <a:lin ang="5400000" scaled="1"/>
                          </a:gradFill>
                          <a:ln w="28575">
                            <a:solidFill>
                              <a:srgbClr val="000000"/>
                            </a:solidFill>
                            <a:round/>
                            <a:headEnd/>
                            <a:tailEnd/>
                          </a:ln>
                        </wps:spPr>
                        <wps:txbx>
                          <w:txbxContent>
                            <w:p w:rsidR="000C392D" w:rsidRPr="00966747" w:rsidRDefault="000C392D" w:rsidP="00D81A23">
                              <w:pPr>
                                <w:spacing w:line="240" w:lineRule="auto"/>
                                <w:jc w:val="center"/>
                                <w:rPr>
                                  <w:b/>
                                  <w:sz w:val="20"/>
                                  <w:szCs w:val="20"/>
                                </w:rPr>
                              </w:pPr>
                              <w:r w:rsidRPr="00966747">
                                <w:rPr>
                                  <w:b/>
                                  <w:sz w:val="20"/>
                                  <w:szCs w:val="20"/>
                                </w:rPr>
                                <w:t>Стадия исследований и разработок</w:t>
                              </w:r>
                            </w:p>
                            <w:p w:rsidR="000C392D" w:rsidRPr="003D59AD" w:rsidRDefault="000C392D" w:rsidP="000D6E17"/>
                          </w:txbxContent>
                        </wps:txbx>
                        <wps:bodyPr rot="0" vert="horz" wrap="square" lIns="0" tIns="0" rIns="0" bIns="0" anchor="ctr" anchorCtr="0" upright="1">
                          <a:noAutofit/>
                        </wps:bodyPr>
                      </wps:wsp>
                      <wps:wsp>
                        <wps:cNvPr id="98" name="_s1123"/>
                        <wps:cNvSpPr>
                          <a:spLocks noChangeArrowheads="1"/>
                        </wps:cNvSpPr>
                        <wps:spPr bwMode="auto">
                          <a:xfrm>
                            <a:off x="1599993" y="799600"/>
                            <a:ext cx="1142538" cy="572400"/>
                          </a:xfrm>
                          <a:prstGeom prst="bracketPair">
                            <a:avLst>
                              <a:gd name="adj" fmla="val 0"/>
                            </a:avLst>
                          </a:prstGeom>
                          <a:gradFill rotWithShape="1">
                            <a:gsLst>
                              <a:gs pos="0">
                                <a:srgbClr val="FFFF99">
                                  <a:alpha val="50000"/>
                                </a:srgbClr>
                              </a:gs>
                              <a:gs pos="100000">
                                <a:srgbClr val="F8F8F8"/>
                              </a:gs>
                            </a:gsLst>
                            <a:lin ang="5400000" scaled="1"/>
                          </a:gradFill>
                          <a:ln w="28575">
                            <a:solidFill>
                              <a:srgbClr val="000000"/>
                            </a:solidFill>
                            <a:round/>
                            <a:headEnd/>
                            <a:tailEnd/>
                          </a:ln>
                        </wps:spPr>
                        <wps:txbx>
                          <w:txbxContent>
                            <w:p w:rsidR="000C392D" w:rsidRPr="00966747" w:rsidRDefault="000C392D" w:rsidP="00D81A23">
                              <w:pPr>
                                <w:spacing w:line="240" w:lineRule="auto"/>
                                <w:jc w:val="center"/>
                                <w:rPr>
                                  <w:b/>
                                  <w:sz w:val="20"/>
                                  <w:szCs w:val="20"/>
                                </w:rPr>
                              </w:pPr>
                              <w:r w:rsidRPr="00966747">
                                <w:rPr>
                                  <w:b/>
                                  <w:sz w:val="20"/>
                                  <w:szCs w:val="20"/>
                                </w:rPr>
                                <w:t>Этап опытного образца</w:t>
                              </w:r>
                            </w:p>
                            <w:p w:rsidR="000C392D" w:rsidRPr="00966747" w:rsidRDefault="000C392D" w:rsidP="000D6E17">
                              <w:pPr>
                                <w:jc w:val="center"/>
                                <w:rPr>
                                  <w:sz w:val="20"/>
                                  <w:szCs w:val="20"/>
                                </w:rPr>
                              </w:pPr>
                            </w:p>
                          </w:txbxContent>
                        </wps:txbx>
                        <wps:bodyPr rot="0" vert="horz" wrap="square" lIns="0" tIns="0" rIns="0" bIns="0" anchor="ctr" anchorCtr="0" upright="1">
                          <a:noAutofit/>
                        </wps:bodyPr>
                      </wps:wsp>
                      <wps:wsp>
                        <wps:cNvPr id="99" name="_s1151"/>
                        <wps:cNvSpPr>
                          <a:spLocks noChangeArrowheads="1"/>
                        </wps:cNvSpPr>
                        <wps:spPr bwMode="auto">
                          <a:xfrm>
                            <a:off x="2812229" y="799600"/>
                            <a:ext cx="1486680" cy="556800"/>
                          </a:xfrm>
                          <a:prstGeom prst="bracketPair">
                            <a:avLst>
                              <a:gd name="adj" fmla="val 0"/>
                            </a:avLst>
                          </a:prstGeom>
                          <a:gradFill rotWithShape="1">
                            <a:gsLst>
                              <a:gs pos="0">
                                <a:srgbClr val="FFFF99">
                                  <a:alpha val="50000"/>
                                </a:srgbClr>
                              </a:gs>
                              <a:gs pos="100000">
                                <a:srgbClr val="F8F8F8"/>
                              </a:gs>
                            </a:gsLst>
                            <a:lin ang="5400000" scaled="1"/>
                          </a:gradFill>
                          <a:ln w="28575">
                            <a:solidFill>
                              <a:srgbClr val="000000"/>
                            </a:solidFill>
                            <a:round/>
                            <a:headEnd/>
                            <a:tailEnd/>
                          </a:ln>
                        </wps:spPr>
                        <wps:txbx>
                          <w:txbxContent>
                            <w:p w:rsidR="000C392D" w:rsidRPr="00966747" w:rsidRDefault="000C392D" w:rsidP="00D81A23">
                              <w:pPr>
                                <w:spacing w:line="240" w:lineRule="auto"/>
                                <w:jc w:val="center"/>
                                <w:rPr>
                                  <w:b/>
                                  <w:sz w:val="20"/>
                                  <w:szCs w:val="20"/>
                                </w:rPr>
                              </w:pPr>
                              <w:r w:rsidRPr="00966747">
                                <w:rPr>
                                  <w:b/>
                                  <w:sz w:val="20"/>
                                  <w:szCs w:val="20"/>
                                </w:rPr>
                                <w:t>Стадия внедрения нововведений в производство</w:t>
                              </w:r>
                            </w:p>
                            <w:p w:rsidR="000C392D" w:rsidRPr="000416B8" w:rsidRDefault="000C392D" w:rsidP="000D6E17"/>
                          </w:txbxContent>
                        </wps:txbx>
                        <wps:bodyPr rot="0" vert="horz" wrap="square" lIns="0" tIns="0" rIns="0" bIns="0" anchor="ctr" anchorCtr="0" upright="1">
                          <a:noAutofit/>
                        </wps:bodyPr>
                      </wps:wsp>
                      <wps:wsp>
                        <wps:cNvPr id="100" name="_s1179"/>
                        <wps:cNvSpPr>
                          <a:spLocks noChangeArrowheads="1"/>
                        </wps:cNvSpPr>
                        <wps:spPr bwMode="auto">
                          <a:xfrm>
                            <a:off x="4357759" y="799600"/>
                            <a:ext cx="1257552" cy="556800"/>
                          </a:xfrm>
                          <a:prstGeom prst="bracketPair">
                            <a:avLst>
                              <a:gd name="adj" fmla="val 0"/>
                            </a:avLst>
                          </a:prstGeom>
                          <a:gradFill rotWithShape="1">
                            <a:gsLst>
                              <a:gs pos="0">
                                <a:srgbClr val="FFFF99">
                                  <a:alpha val="50000"/>
                                </a:srgbClr>
                              </a:gs>
                              <a:gs pos="100000">
                                <a:srgbClr val="F8F8F8"/>
                              </a:gs>
                            </a:gsLst>
                            <a:lin ang="5400000" scaled="1"/>
                          </a:gradFill>
                          <a:ln w="28575">
                            <a:solidFill>
                              <a:srgbClr val="000000"/>
                            </a:solidFill>
                            <a:round/>
                            <a:headEnd/>
                            <a:tailEnd/>
                          </a:ln>
                        </wps:spPr>
                        <wps:txbx>
                          <w:txbxContent>
                            <w:p w:rsidR="000C392D" w:rsidRPr="00966747" w:rsidRDefault="000C392D" w:rsidP="006C4AAA">
                              <w:pPr>
                                <w:spacing w:line="240" w:lineRule="auto"/>
                                <w:jc w:val="center"/>
                                <w:rPr>
                                  <w:b/>
                                  <w:sz w:val="20"/>
                                  <w:szCs w:val="20"/>
                                </w:rPr>
                              </w:pPr>
                              <w:r w:rsidRPr="00966747">
                                <w:rPr>
                                  <w:b/>
                                  <w:sz w:val="20"/>
                                  <w:szCs w:val="20"/>
                                </w:rPr>
                                <w:t>Стадия диффузии нововведений</w:t>
                              </w:r>
                            </w:p>
                            <w:p w:rsidR="000C392D" w:rsidRPr="00966747" w:rsidRDefault="000C392D" w:rsidP="006C4AAA">
                              <w:pPr>
                                <w:spacing w:line="240" w:lineRule="auto"/>
                                <w:jc w:val="center"/>
                                <w:rPr>
                                  <w:b/>
                                  <w:sz w:val="20"/>
                                  <w:szCs w:val="20"/>
                                </w:rPr>
                              </w:pPr>
                            </w:p>
                          </w:txbxContent>
                        </wps:txbx>
                        <wps:bodyPr rot="0" vert="horz" wrap="square" lIns="0" tIns="0" rIns="0" bIns="0" anchor="ctr" anchorCtr="0" upright="1">
                          <a:noAutofit/>
                        </wps:bodyPr>
                      </wps:wsp>
                      <wps:wsp>
                        <wps:cNvPr id="101" name="_s1207"/>
                        <wps:cNvSpPr>
                          <a:spLocks noChangeArrowheads="1"/>
                        </wps:cNvSpPr>
                        <wps:spPr bwMode="auto">
                          <a:xfrm>
                            <a:off x="0" y="1356410"/>
                            <a:ext cx="1485780" cy="643000"/>
                          </a:xfrm>
                          <a:prstGeom prst="bracketPair">
                            <a:avLst>
                              <a:gd name="adj" fmla="val 0"/>
                            </a:avLst>
                          </a:prstGeom>
                          <a:gradFill rotWithShape="1">
                            <a:gsLst>
                              <a:gs pos="0">
                                <a:srgbClr val="FFCCCC">
                                  <a:alpha val="50000"/>
                                </a:srgbClr>
                              </a:gs>
                              <a:gs pos="100000">
                                <a:srgbClr val="F8F8F8"/>
                              </a:gs>
                            </a:gsLst>
                            <a:lin ang="5400000" scaled="1"/>
                          </a:gradFill>
                          <a:ln w="28575">
                            <a:solidFill>
                              <a:srgbClr val="000000"/>
                            </a:solidFill>
                            <a:round/>
                            <a:headEnd/>
                            <a:tailEnd/>
                          </a:ln>
                        </wps:spPr>
                        <wps:txbx>
                          <w:txbxContent>
                            <w:p w:rsidR="000C392D" w:rsidRPr="003D59AD" w:rsidRDefault="000C392D" w:rsidP="00D81A23">
                              <w:pPr>
                                <w:spacing w:line="240" w:lineRule="auto"/>
                                <w:jc w:val="center"/>
                              </w:pPr>
                              <w:r>
                                <w:t>Низкий уровень кооперирования в секторе ИиР</w:t>
                              </w:r>
                            </w:p>
                          </w:txbxContent>
                        </wps:txbx>
                        <wps:bodyPr rot="0" vert="horz" wrap="square" lIns="0" tIns="0" rIns="0" bIns="0" anchor="ctr" anchorCtr="0" upright="1">
                          <a:noAutofit/>
                        </wps:bodyPr>
                      </wps:wsp>
                      <wps:wsp>
                        <wps:cNvPr id="102" name="_s1235"/>
                        <wps:cNvSpPr>
                          <a:spLocks noChangeArrowheads="1"/>
                        </wps:cNvSpPr>
                        <wps:spPr bwMode="auto">
                          <a:xfrm>
                            <a:off x="0" y="1997682"/>
                            <a:ext cx="1485780" cy="484700"/>
                          </a:xfrm>
                          <a:prstGeom prst="bracketPair">
                            <a:avLst>
                              <a:gd name="adj" fmla="val 0"/>
                            </a:avLst>
                          </a:prstGeom>
                          <a:gradFill rotWithShape="1">
                            <a:gsLst>
                              <a:gs pos="0">
                                <a:srgbClr val="FFCCCC">
                                  <a:alpha val="50000"/>
                                </a:srgbClr>
                              </a:gs>
                              <a:gs pos="100000">
                                <a:srgbClr val="F8F8F8"/>
                              </a:gs>
                            </a:gsLst>
                            <a:lin ang="5400000" scaled="1"/>
                          </a:gradFill>
                          <a:ln w="28575">
                            <a:solidFill>
                              <a:srgbClr val="000000"/>
                            </a:solidFill>
                            <a:round/>
                            <a:headEnd/>
                            <a:tailEnd/>
                          </a:ln>
                        </wps:spPr>
                        <wps:txbx>
                          <w:txbxContent>
                            <w:p w:rsidR="000C392D" w:rsidRPr="003D59AD" w:rsidRDefault="000C392D" w:rsidP="00D81A23">
                              <w:pPr>
                                <w:spacing w:line="240" w:lineRule="auto"/>
                                <w:jc w:val="center"/>
                              </w:pPr>
                              <w:r>
                                <w:t>Отсутствие единых подходов к оценке НМА</w:t>
                              </w:r>
                            </w:p>
                          </w:txbxContent>
                        </wps:txbx>
                        <wps:bodyPr rot="0" vert="horz" wrap="square" lIns="0" tIns="0" rIns="0" bIns="0" anchor="ctr" anchorCtr="0" upright="1">
                          <a:noAutofit/>
                        </wps:bodyPr>
                      </wps:wsp>
                      <wps:wsp>
                        <wps:cNvPr id="103" name="_s1263"/>
                        <wps:cNvSpPr>
                          <a:spLocks noChangeArrowheads="1"/>
                        </wps:cNvSpPr>
                        <wps:spPr bwMode="auto">
                          <a:xfrm>
                            <a:off x="0" y="2489473"/>
                            <a:ext cx="1485780" cy="665709"/>
                          </a:xfrm>
                          <a:prstGeom prst="bracketPair">
                            <a:avLst>
                              <a:gd name="adj" fmla="val 0"/>
                            </a:avLst>
                          </a:prstGeom>
                          <a:gradFill rotWithShape="1">
                            <a:gsLst>
                              <a:gs pos="0">
                                <a:srgbClr val="FFCCCC">
                                  <a:alpha val="50000"/>
                                </a:srgbClr>
                              </a:gs>
                              <a:gs pos="100000">
                                <a:srgbClr val="F8F8F8"/>
                              </a:gs>
                            </a:gsLst>
                            <a:lin ang="5400000" scaled="1"/>
                          </a:gradFill>
                          <a:ln w="28575">
                            <a:solidFill>
                              <a:srgbClr val="000000"/>
                            </a:solidFill>
                            <a:round/>
                            <a:headEnd/>
                            <a:tailEnd/>
                          </a:ln>
                        </wps:spPr>
                        <wps:txbx>
                          <w:txbxContent>
                            <w:p w:rsidR="000C392D" w:rsidRPr="003D59AD" w:rsidRDefault="000C392D" w:rsidP="00D81A23">
                              <w:pPr>
                                <w:spacing w:line="240" w:lineRule="auto"/>
                                <w:jc w:val="center"/>
                              </w:pPr>
                              <w:r>
                                <w:t>Отсутствие механизма оборота ИС на рынке</w:t>
                              </w:r>
                            </w:p>
                          </w:txbxContent>
                        </wps:txbx>
                        <wps:bodyPr rot="0" vert="horz" wrap="square" lIns="0" tIns="0" rIns="0" bIns="0" anchor="ctr" anchorCtr="0" upright="1">
                          <a:noAutofit/>
                        </wps:bodyPr>
                      </wps:wsp>
                      <wps:wsp>
                        <wps:cNvPr id="104" name="_s1291"/>
                        <wps:cNvSpPr>
                          <a:spLocks noChangeArrowheads="1"/>
                        </wps:cNvSpPr>
                        <wps:spPr bwMode="auto">
                          <a:xfrm>
                            <a:off x="1599193" y="1356421"/>
                            <a:ext cx="1143338" cy="1020300"/>
                          </a:xfrm>
                          <a:prstGeom prst="bracketPair">
                            <a:avLst>
                              <a:gd name="adj" fmla="val 0"/>
                            </a:avLst>
                          </a:prstGeom>
                          <a:gradFill rotWithShape="1">
                            <a:gsLst>
                              <a:gs pos="0">
                                <a:srgbClr val="FFCCCC">
                                  <a:alpha val="50000"/>
                                </a:srgbClr>
                              </a:gs>
                              <a:gs pos="100000">
                                <a:srgbClr val="F8F8F8"/>
                              </a:gs>
                            </a:gsLst>
                            <a:lin ang="5400000" scaled="1"/>
                          </a:gradFill>
                          <a:ln w="28575">
                            <a:solidFill>
                              <a:srgbClr val="000000"/>
                            </a:solidFill>
                            <a:round/>
                            <a:headEnd/>
                            <a:tailEnd/>
                          </a:ln>
                        </wps:spPr>
                        <wps:txbx>
                          <w:txbxContent>
                            <w:p w:rsidR="000C392D" w:rsidRPr="003D59AD" w:rsidRDefault="000C392D" w:rsidP="006C4AAA">
                              <w:pPr>
                                <w:spacing w:line="240" w:lineRule="auto"/>
                                <w:jc w:val="center"/>
                              </w:pPr>
                              <w:r>
                                <w:t>Отсутствие стандартов независимой экспертизы проектов</w:t>
                              </w:r>
                            </w:p>
                          </w:txbxContent>
                        </wps:txbx>
                        <wps:bodyPr rot="0" vert="horz" wrap="square" lIns="0" tIns="0" rIns="0" bIns="0" anchor="ctr" anchorCtr="0" upright="1">
                          <a:noAutofit/>
                        </wps:bodyPr>
                      </wps:wsp>
                      <wps:wsp>
                        <wps:cNvPr id="105" name="_s1319"/>
                        <wps:cNvSpPr>
                          <a:spLocks noChangeArrowheads="1"/>
                        </wps:cNvSpPr>
                        <wps:spPr bwMode="auto">
                          <a:xfrm>
                            <a:off x="1605017" y="2375462"/>
                            <a:ext cx="1143338" cy="1028400"/>
                          </a:xfrm>
                          <a:prstGeom prst="bracketPair">
                            <a:avLst>
                              <a:gd name="adj" fmla="val 0"/>
                            </a:avLst>
                          </a:prstGeom>
                          <a:gradFill rotWithShape="1">
                            <a:gsLst>
                              <a:gs pos="0">
                                <a:srgbClr val="FFCCCC">
                                  <a:alpha val="50000"/>
                                </a:srgbClr>
                              </a:gs>
                              <a:gs pos="100000">
                                <a:srgbClr val="F8F8F8"/>
                              </a:gs>
                            </a:gsLst>
                            <a:lin ang="5400000" scaled="1"/>
                          </a:gradFill>
                          <a:ln w="28575">
                            <a:solidFill>
                              <a:srgbClr val="000000"/>
                            </a:solidFill>
                            <a:round/>
                            <a:headEnd/>
                            <a:tailEnd/>
                          </a:ln>
                        </wps:spPr>
                        <wps:txbx>
                          <w:txbxContent>
                            <w:p w:rsidR="000C392D" w:rsidRPr="00D81A23" w:rsidRDefault="000C392D" w:rsidP="00D81A23">
                              <w:pPr>
                                <w:spacing w:line="240" w:lineRule="auto"/>
                                <w:jc w:val="center"/>
                                <w:rPr>
                                  <w:sz w:val="20"/>
                                  <w:szCs w:val="20"/>
                                </w:rPr>
                              </w:pPr>
                              <w:r w:rsidRPr="00D81A23">
                                <w:rPr>
                                  <w:sz w:val="20"/>
                                  <w:szCs w:val="20"/>
                                </w:rPr>
                                <w:t>Низкая заинтересованность бизнеса в законченных исследованиях</w:t>
                              </w:r>
                            </w:p>
                          </w:txbxContent>
                        </wps:txbx>
                        <wps:bodyPr rot="0" vert="horz" wrap="square" lIns="0" tIns="0" rIns="0" bIns="0" anchor="ctr" anchorCtr="0" upright="1">
                          <a:noAutofit/>
                        </wps:bodyPr>
                      </wps:wsp>
                      <wps:wsp>
                        <wps:cNvPr id="106" name="_s1347"/>
                        <wps:cNvSpPr>
                          <a:spLocks noChangeArrowheads="1"/>
                        </wps:cNvSpPr>
                        <wps:spPr bwMode="auto">
                          <a:xfrm>
                            <a:off x="2857445" y="1356202"/>
                            <a:ext cx="1257552" cy="954919"/>
                          </a:xfrm>
                          <a:prstGeom prst="bracketPair">
                            <a:avLst>
                              <a:gd name="adj" fmla="val 0"/>
                            </a:avLst>
                          </a:prstGeom>
                          <a:gradFill rotWithShape="1">
                            <a:gsLst>
                              <a:gs pos="0">
                                <a:srgbClr val="FFCCCC">
                                  <a:alpha val="50000"/>
                                </a:srgbClr>
                              </a:gs>
                              <a:gs pos="100000">
                                <a:srgbClr val="F8F8F8"/>
                              </a:gs>
                            </a:gsLst>
                            <a:lin ang="5400000" scaled="1"/>
                          </a:gradFill>
                          <a:ln w="28575">
                            <a:solidFill>
                              <a:srgbClr val="000000"/>
                            </a:solidFill>
                            <a:round/>
                            <a:headEnd/>
                            <a:tailEnd/>
                          </a:ln>
                        </wps:spPr>
                        <wps:txbx>
                          <w:txbxContent>
                            <w:p w:rsidR="000C392D" w:rsidRPr="00D81A23" w:rsidRDefault="000C392D" w:rsidP="006C4AAA">
                              <w:pPr>
                                <w:spacing w:line="240" w:lineRule="auto"/>
                                <w:jc w:val="center"/>
                                <w:rPr>
                                  <w:sz w:val="20"/>
                                  <w:szCs w:val="20"/>
                                </w:rPr>
                              </w:pPr>
                              <w:r w:rsidRPr="00D81A23">
                                <w:rPr>
                                  <w:sz w:val="20"/>
                                  <w:szCs w:val="20"/>
                                </w:rPr>
                                <w:t>Слабая связь внебюджетных фондов с финансовой инфраструктурой НИС</w:t>
                              </w:r>
                            </w:p>
                          </w:txbxContent>
                        </wps:txbx>
                        <wps:bodyPr rot="0" vert="horz" wrap="square" lIns="0" tIns="0" rIns="0" bIns="0" anchor="ctr" anchorCtr="0" upright="1">
                          <a:noAutofit/>
                        </wps:bodyPr>
                      </wps:wsp>
                      <wps:wsp>
                        <wps:cNvPr id="107" name="_s1375"/>
                        <wps:cNvSpPr>
                          <a:spLocks noChangeArrowheads="1"/>
                        </wps:cNvSpPr>
                        <wps:spPr bwMode="auto">
                          <a:xfrm>
                            <a:off x="2857545" y="2299440"/>
                            <a:ext cx="1257452" cy="1127051"/>
                          </a:xfrm>
                          <a:prstGeom prst="bracketPair">
                            <a:avLst>
                              <a:gd name="adj" fmla="val 0"/>
                            </a:avLst>
                          </a:prstGeom>
                          <a:gradFill rotWithShape="1">
                            <a:gsLst>
                              <a:gs pos="0">
                                <a:srgbClr val="FFCCCC">
                                  <a:alpha val="50000"/>
                                </a:srgbClr>
                              </a:gs>
                              <a:gs pos="100000">
                                <a:srgbClr val="F8F8F8"/>
                              </a:gs>
                            </a:gsLst>
                            <a:lin ang="5400000" scaled="1"/>
                          </a:gradFill>
                          <a:ln w="28575">
                            <a:solidFill>
                              <a:srgbClr val="000000"/>
                            </a:solidFill>
                            <a:round/>
                            <a:headEnd/>
                            <a:tailEnd/>
                          </a:ln>
                        </wps:spPr>
                        <wps:txbx>
                          <w:txbxContent>
                            <w:p w:rsidR="000C392D" w:rsidRPr="00D81A23" w:rsidRDefault="000C392D" w:rsidP="00D81A23">
                              <w:pPr>
                                <w:widowControl w:val="0"/>
                                <w:spacing w:after="0" w:line="240" w:lineRule="auto"/>
                                <w:jc w:val="center"/>
                                <w:rPr>
                                  <w:sz w:val="20"/>
                                  <w:szCs w:val="20"/>
                                </w:rPr>
                              </w:pPr>
                              <w:r w:rsidRPr="00D81A23">
                                <w:rPr>
                                  <w:sz w:val="20"/>
                                  <w:szCs w:val="20"/>
                                </w:rPr>
                                <w:t>Слабое развитие совместной деятельности предприятий, НИИ, финансовых структур и т.д.</w:t>
                              </w:r>
                            </w:p>
                          </w:txbxContent>
                        </wps:txbx>
                        <wps:bodyPr rot="0" vert="horz" wrap="square" lIns="0" tIns="0" rIns="0" bIns="0" anchor="ctr" anchorCtr="0" upright="1">
                          <a:noAutofit/>
                        </wps:bodyPr>
                      </wps:wsp>
                      <wps:wsp>
                        <wps:cNvPr id="108" name="_s1403"/>
                        <wps:cNvSpPr>
                          <a:spLocks noChangeArrowheads="1"/>
                        </wps:cNvSpPr>
                        <wps:spPr bwMode="auto">
                          <a:xfrm>
                            <a:off x="4271706" y="1455856"/>
                            <a:ext cx="1340062" cy="1097400"/>
                          </a:xfrm>
                          <a:prstGeom prst="bracketPair">
                            <a:avLst>
                              <a:gd name="adj" fmla="val 0"/>
                            </a:avLst>
                          </a:prstGeom>
                          <a:gradFill rotWithShape="1">
                            <a:gsLst>
                              <a:gs pos="0">
                                <a:srgbClr val="FFCCCC">
                                  <a:alpha val="50000"/>
                                </a:srgbClr>
                              </a:gs>
                              <a:gs pos="100000">
                                <a:srgbClr val="F8F8F8"/>
                              </a:gs>
                            </a:gsLst>
                            <a:lin ang="5400000" scaled="1"/>
                          </a:gradFill>
                          <a:ln w="28575">
                            <a:solidFill>
                              <a:srgbClr val="000000"/>
                            </a:solidFill>
                            <a:round/>
                            <a:headEnd/>
                            <a:tailEnd/>
                          </a:ln>
                        </wps:spPr>
                        <wps:txbx>
                          <w:txbxContent>
                            <w:p w:rsidR="000C392D" w:rsidRPr="003D59AD" w:rsidRDefault="000C392D" w:rsidP="006C4AAA">
                              <w:pPr>
                                <w:spacing w:line="240" w:lineRule="auto"/>
                                <w:jc w:val="center"/>
                              </w:pPr>
                              <w:r>
                                <w:t>Слабый механизм трасфера технологий через промышленную кооперацию</w:t>
                              </w:r>
                            </w:p>
                          </w:txbxContent>
                        </wps:txbx>
                        <wps:bodyPr rot="0" vert="horz" wrap="square" lIns="0" tIns="0" rIns="0" bIns="0" anchor="ctr" anchorCtr="0" upright="1">
                          <a:noAutofit/>
                        </wps:bodyPr>
                      </wps:wsp>
                      <wps:wsp>
                        <wps:cNvPr id="109" name="Arc 131"/>
                        <wps:cNvSpPr>
                          <a:spLocks/>
                        </wps:cNvSpPr>
                        <wps:spPr bwMode="auto">
                          <a:xfrm flipH="1">
                            <a:off x="1029124" y="342800"/>
                            <a:ext cx="914210" cy="457600"/>
                          </a:xfrm>
                          <a:custGeom>
                            <a:avLst/>
                            <a:gdLst>
                              <a:gd name="T0" fmla="*/ 0 w 21600"/>
                              <a:gd name="T1" fmla="*/ 0 h 21600"/>
                              <a:gd name="T2" fmla="*/ 914067 w 21600"/>
                              <a:gd name="T3" fmla="*/ 457632 h 21600"/>
                              <a:gd name="T4" fmla="*/ 0 w 21600"/>
                              <a:gd name="T5" fmla="*/ 457632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rc 132"/>
                        <wps:cNvSpPr>
                          <a:spLocks/>
                        </wps:cNvSpPr>
                        <wps:spPr bwMode="auto">
                          <a:xfrm>
                            <a:off x="3772456" y="346900"/>
                            <a:ext cx="913410" cy="385400"/>
                          </a:xfrm>
                          <a:custGeom>
                            <a:avLst/>
                            <a:gdLst>
                              <a:gd name="T0" fmla="*/ 104094 w 21600"/>
                              <a:gd name="T1" fmla="*/ 0 h 21600"/>
                              <a:gd name="T2" fmla="*/ 905266 w 21600"/>
                              <a:gd name="T3" fmla="*/ 385460 h 21600"/>
                              <a:gd name="T4" fmla="*/ 0 w 21600"/>
                              <a:gd name="T5" fmla="*/ 340198 h 21600"/>
                              <a:gd name="T6" fmla="*/ 0 60000 65536"/>
                              <a:gd name="T7" fmla="*/ 0 60000 65536"/>
                              <a:gd name="T8" fmla="*/ 0 60000 65536"/>
                              <a:gd name="T9" fmla="*/ 3163 w 21600"/>
                              <a:gd name="T10" fmla="*/ 3163 h 21600"/>
                              <a:gd name="T11" fmla="*/ 18437 w 21600"/>
                              <a:gd name="T12" fmla="*/ 18437 h 21600"/>
                            </a:gdLst>
                            <a:ahLst/>
                            <a:cxnLst>
                              <a:cxn ang="T6">
                                <a:pos x="T0" y="T1"/>
                              </a:cxn>
                              <a:cxn ang="T7">
                                <a:pos x="T2" y="T3"/>
                              </a:cxn>
                              <a:cxn ang="T8">
                                <a:pos x="T4" y="T5"/>
                              </a:cxn>
                            </a:cxnLst>
                            <a:rect l="T9" t="T10" r="T11" b="T12"/>
                            <a:pathLst>
                              <a:path w="21600" h="21600" fill="none" extrusionOk="0">
                                <a:moveTo>
                                  <a:pt x="2462" y="-1"/>
                                </a:moveTo>
                                <a:cubicBezTo>
                                  <a:pt x="13367" y="1250"/>
                                  <a:pt x="21600" y="10482"/>
                                  <a:pt x="21600" y="21459"/>
                                </a:cubicBezTo>
                                <a:cubicBezTo>
                                  <a:pt x="21600" y="22413"/>
                                  <a:pt x="21536" y="23367"/>
                                  <a:pt x="21410" y="24313"/>
                                </a:cubicBezTo>
                              </a:path>
                              <a:path w="21600" h="21600" stroke="0" extrusionOk="0">
                                <a:moveTo>
                                  <a:pt x="2462" y="-1"/>
                                </a:moveTo>
                                <a:cubicBezTo>
                                  <a:pt x="13367" y="1250"/>
                                  <a:pt x="21600" y="10482"/>
                                  <a:pt x="21600" y="21459"/>
                                </a:cubicBezTo>
                                <a:cubicBezTo>
                                  <a:pt x="21600" y="22413"/>
                                  <a:pt x="21536" y="23367"/>
                                  <a:pt x="21410" y="24313"/>
                                </a:cubicBezTo>
                                <a:lnTo>
                                  <a:pt x="0" y="21459"/>
                                </a:lnTo>
                                <a:lnTo>
                                  <a:pt x="2462" y="-1"/>
                                </a:lnTo>
                                <a:close/>
                              </a:path>
                            </a:pathLst>
                          </a:custGeom>
                          <a:noFill/>
                          <a:ln w="9525">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33"/>
                        <wps:cNvCnPr>
                          <a:cxnSpLocks noChangeShapeType="1"/>
                        </wps:cNvCnPr>
                        <wps:spPr bwMode="auto">
                          <a:xfrm>
                            <a:off x="2171662" y="685600"/>
                            <a:ext cx="0" cy="114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2" name="Line 134"/>
                        <wps:cNvCnPr>
                          <a:cxnSpLocks noChangeShapeType="1"/>
                        </wps:cNvCnPr>
                        <wps:spPr bwMode="auto">
                          <a:xfrm>
                            <a:off x="3429114" y="685600"/>
                            <a:ext cx="0" cy="114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48" o:spid="_x0000_s1026" editas="canvas" style="width:445.45pt;height:272.55pt;mso-position-horizontal-relative:char;mso-position-vertical-relative:line" coordsize="56572,34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72;height:34613;visibility:visible;mso-wrap-style:square" filled="t" fillcolor="#f8f8f8">
                  <v:fill rotate="t" o:detectmouseclick="t" focus="100%" type="gradien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s1067" o:spid="_x0000_s1028" type="#_x0000_t185" style="position:absolute;left:19433;width:19433;height:5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" adj="0" filled="t" fillcolor="#ff9" strokeweight="2.25pt">
                  <v:fill opacity=".5" color2="#f8f8f8" rotate="t" focus="100%" type="gradient"/>
                  <v:textbox inset="0,0,0,0">
                    <w:txbxContent>
                      <w:p w:rsidR="000C392D" w:rsidRPr="00966747" w:rsidRDefault="000C392D" w:rsidP="000D6E17">
                        <w:pPr>
                          <w:jc w:val="center"/>
                          <w:rPr>
                            <w:b/>
                            <w:sz w:val="20"/>
                            <w:szCs w:val="20"/>
                          </w:rPr>
                        </w:pPr>
                        <w:r w:rsidRPr="00966747">
                          <w:rPr>
                            <w:b/>
                            <w:sz w:val="20"/>
                            <w:szCs w:val="20"/>
                          </w:rPr>
                          <w:t>Барьеры развития ПК на всех стадиях инновационного процесса</w:t>
                        </w:r>
                      </w:p>
                      <w:p w:rsidR="000C392D" w:rsidRPr="00E87172" w:rsidRDefault="000C392D" w:rsidP="000D6E17">
                        <w:pPr>
                          <w:rPr>
                            <w:b/>
                            <w:color w:val="993300"/>
                          </w:rPr>
                        </w:pPr>
                      </w:p>
                      <w:p w:rsidR="000C392D" w:rsidRPr="003D59AD" w:rsidRDefault="000C392D" w:rsidP="000D6E17">
                        <w:pPr>
                          <w:jc w:val="center"/>
                        </w:pPr>
                      </w:p>
                    </w:txbxContent>
                  </v:textbox>
                </v:shape>
                <v:shape id="_s1095" o:spid="_x0000_s1029" type="#_x0000_t185" style="position:absolute;top:7996;width:14841;height:5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" adj="0" filled="t" fillcolor="#ff9" strokeweight="2.25pt">
                  <v:fill opacity=".5" color2="#f8f8f8" rotate="t" focus="100%" type="gradient"/>
                  <v:textbox inset="0,0,0,0">
                    <w:txbxContent>
                      <w:p w:rsidR="000C392D" w:rsidRPr="00966747" w:rsidRDefault="000C392D" w:rsidP="00D81A23">
                        <w:pPr>
                          <w:spacing w:line="240" w:lineRule="auto"/>
                          <w:jc w:val="center"/>
                          <w:rPr>
                            <w:b/>
                            <w:sz w:val="20"/>
                            <w:szCs w:val="20"/>
                          </w:rPr>
                        </w:pPr>
                        <w:r w:rsidRPr="00966747">
                          <w:rPr>
                            <w:b/>
                            <w:sz w:val="20"/>
                            <w:szCs w:val="20"/>
                          </w:rPr>
                          <w:t>Стадия исследований и разработок</w:t>
                        </w:r>
                      </w:p>
                      <w:p w:rsidR="000C392D" w:rsidRPr="003D59AD" w:rsidRDefault="000C392D" w:rsidP="000D6E17"/>
                    </w:txbxContent>
                  </v:textbox>
                </v:shape>
                <v:shape id="_s1123" o:spid="_x0000_s1030" type="#_x0000_t185" style="position:absolute;left:15999;top:7996;width:11426;height:5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" adj="0" filled="t" fillcolor="#ff9" strokeweight="2.25pt">
                  <v:fill opacity=".5" color2="#f8f8f8" rotate="t" focus="100%" type="gradient"/>
                  <v:textbox inset="0,0,0,0">
                    <w:txbxContent>
                      <w:p w:rsidR="000C392D" w:rsidRPr="00966747" w:rsidRDefault="000C392D" w:rsidP="00D81A23">
                        <w:pPr>
                          <w:spacing w:line="240" w:lineRule="auto"/>
                          <w:jc w:val="center"/>
                          <w:rPr>
                            <w:b/>
                            <w:sz w:val="20"/>
                            <w:szCs w:val="20"/>
                          </w:rPr>
                        </w:pPr>
                        <w:r w:rsidRPr="00966747">
                          <w:rPr>
                            <w:b/>
                            <w:sz w:val="20"/>
                            <w:szCs w:val="20"/>
                          </w:rPr>
                          <w:t>Этап опытного образца</w:t>
                        </w:r>
                      </w:p>
                      <w:p w:rsidR="000C392D" w:rsidRPr="00966747" w:rsidRDefault="000C392D" w:rsidP="000D6E17">
                        <w:pPr>
                          <w:jc w:val="center"/>
                          <w:rPr>
                            <w:sz w:val="20"/>
                            <w:szCs w:val="20"/>
                          </w:rPr>
                        </w:pPr>
                      </w:p>
                    </w:txbxContent>
                  </v:textbox>
                </v:shape>
                <v:shape id="_s1151" o:spid="_x0000_s1031" type="#_x0000_t185" style="position:absolute;left:28122;top:7996;width:14867;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" adj="0" filled="t" fillcolor="#ff9" strokeweight="2.25pt">
                  <v:fill opacity=".5" color2="#f8f8f8" rotate="t" focus="100%" type="gradient"/>
                  <v:textbox inset="0,0,0,0">
                    <w:txbxContent>
                      <w:p w:rsidR="000C392D" w:rsidRPr="00966747" w:rsidRDefault="000C392D" w:rsidP="00D81A23">
                        <w:pPr>
                          <w:spacing w:line="240" w:lineRule="auto"/>
                          <w:jc w:val="center"/>
                          <w:rPr>
                            <w:b/>
                            <w:sz w:val="20"/>
                            <w:szCs w:val="20"/>
                          </w:rPr>
                        </w:pPr>
                        <w:r w:rsidRPr="00966747">
                          <w:rPr>
                            <w:b/>
                            <w:sz w:val="20"/>
                            <w:szCs w:val="20"/>
                          </w:rPr>
                          <w:t>Стадия внедрения нововведений в производство</w:t>
                        </w:r>
                      </w:p>
                      <w:p w:rsidR="000C392D" w:rsidRPr="000416B8" w:rsidRDefault="000C392D" w:rsidP="000D6E17"/>
                    </w:txbxContent>
                  </v:textbox>
                </v:shape>
                <v:shape id="_s1179" o:spid="_x0000_s1032" type="#_x0000_t185" style="position:absolute;left:43577;top:7996;width:12576;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" adj="0" filled="t" fillcolor="#ff9" strokeweight="2.25pt">
                  <v:fill opacity=".5" color2="#f8f8f8" rotate="t" focus="100%" type="gradient"/>
                  <v:textbox inset="0,0,0,0">
                    <w:txbxContent>
                      <w:p w:rsidR="000C392D" w:rsidRPr="00966747" w:rsidRDefault="000C392D" w:rsidP="006C4AAA">
                        <w:pPr>
                          <w:spacing w:line="240" w:lineRule="auto"/>
                          <w:jc w:val="center"/>
                          <w:rPr>
                            <w:b/>
                            <w:sz w:val="20"/>
                            <w:szCs w:val="20"/>
                          </w:rPr>
                        </w:pPr>
                        <w:r w:rsidRPr="00966747">
                          <w:rPr>
                            <w:b/>
                            <w:sz w:val="20"/>
                            <w:szCs w:val="20"/>
                          </w:rPr>
                          <w:t>Стадия диффузии нововведений</w:t>
                        </w:r>
                      </w:p>
                      <w:p w:rsidR="000C392D" w:rsidRPr="00966747" w:rsidRDefault="000C392D" w:rsidP="006C4AAA">
                        <w:pPr>
                          <w:spacing w:line="240" w:lineRule="auto"/>
                          <w:jc w:val="center"/>
                          <w:rPr>
                            <w:b/>
                            <w:sz w:val="20"/>
                            <w:szCs w:val="20"/>
                          </w:rPr>
                        </w:pPr>
                      </w:p>
                    </w:txbxContent>
                  </v:textbox>
                </v:shape>
                <v:shape id="_s1207" o:spid="_x0000_s1033" type="#_x0000_t185" style="position:absolute;top:13564;width:14857;height:6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" adj="0" filled="t" fillcolor="#fcc" strokeweight="2.25pt">
                  <v:fill opacity=".5" color2="#f8f8f8" rotate="t" focus="100%" type="gradient"/>
                  <v:textbox inset="0,0,0,0">
                    <w:txbxContent>
                      <w:p w:rsidR="000C392D" w:rsidRPr="003D59AD" w:rsidRDefault="000C392D" w:rsidP="00D81A23">
                        <w:pPr>
                          <w:spacing w:line="240" w:lineRule="auto"/>
                          <w:jc w:val="center"/>
                        </w:pPr>
                        <w:r>
                          <w:t>Низкий уровень кооперирования в секторе ИиР</w:t>
                        </w:r>
                      </w:p>
                    </w:txbxContent>
                  </v:textbox>
                </v:shape>
                <v:shape id="_s1235" o:spid="_x0000_s1034" type="#_x0000_t185" style="position:absolute;top:19976;width:14857;height:4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" adj="0" filled="t" fillcolor="#fcc" strokeweight="2.25pt">
                  <v:fill opacity=".5" color2="#f8f8f8" rotate="t" focus="100%" type="gradient"/>
                  <v:textbox inset="0,0,0,0">
                    <w:txbxContent>
                      <w:p w:rsidR="000C392D" w:rsidRPr="003D59AD" w:rsidRDefault="000C392D" w:rsidP="00D81A23">
                        <w:pPr>
                          <w:spacing w:line="240" w:lineRule="auto"/>
                          <w:jc w:val="center"/>
                        </w:pPr>
                        <w:r>
                          <w:t>Отсутствие единых подходов к оценке НМА</w:t>
                        </w:r>
                      </w:p>
                    </w:txbxContent>
                  </v:textbox>
                </v:shape>
                <v:shape id="_s1263" o:spid="_x0000_s1035" type="#_x0000_t185" style="position:absolute;top:24894;width:14857;height:6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" adj="0" filled="t" fillcolor="#fcc" strokeweight="2.25pt">
                  <v:fill opacity=".5" color2="#f8f8f8" rotate="t" focus="100%" type="gradient"/>
                  <v:textbox inset="0,0,0,0">
                    <w:txbxContent>
                      <w:p w:rsidR="000C392D" w:rsidRPr="003D59AD" w:rsidRDefault="000C392D" w:rsidP="00D81A23">
                        <w:pPr>
                          <w:spacing w:line="240" w:lineRule="auto"/>
                          <w:jc w:val="center"/>
                        </w:pPr>
                        <w:r>
                          <w:t>Отсутствие механизма оборота ИС на рынке</w:t>
                        </w:r>
                      </w:p>
                    </w:txbxContent>
                  </v:textbox>
                </v:shape>
                <v:shape id="_s1291" o:spid="_x0000_s1036" type="#_x0000_t185" style="position:absolute;left:15991;top:13564;width:11434;height:10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" adj="0" filled="t" fillcolor="#fcc" strokeweight="2.25pt">
                  <v:fill opacity=".5" color2="#f8f8f8" rotate="t" focus="100%" type="gradient"/>
                  <v:textbox inset="0,0,0,0">
                    <w:txbxContent>
                      <w:p w:rsidR="000C392D" w:rsidRPr="003D59AD" w:rsidRDefault="000C392D" w:rsidP="006C4AAA">
                        <w:pPr>
                          <w:spacing w:line="240" w:lineRule="auto"/>
                          <w:jc w:val="center"/>
                        </w:pPr>
                        <w:r>
                          <w:t>Отсутствие стандартов независимой экспертизы проектов</w:t>
                        </w:r>
                      </w:p>
                    </w:txbxContent>
                  </v:textbox>
                </v:shape>
                <v:shape id="_s1319" o:spid="_x0000_s1037" type="#_x0000_t185" style="position:absolute;left:16050;top:23754;width:11433;height:10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" adj="0" filled="t" fillcolor="#fcc" strokeweight="2.25pt">
                  <v:fill opacity=".5" color2="#f8f8f8" rotate="t" focus="100%" type="gradient"/>
                  <v:textbox inset="0,0,0,0">
                    <w:txbxContent>
                      <w:p w:rsidR="000C392D" w:rsidRPr="00D81A23" w:rsidRDefault="000C392D" w:rsidP="00D81A23">
                        <w:pPr>
                          <w:spacing w:line="240" w:lineRule="auto"/>
                          <w:jc w:val="center"/>
                          <w:rPr>
                            <w:sz w:val="20"/>
                            <w:szCs w:val="20"/>
                          </w:rPr>
                        </w:pPr>
                        <w:r w:rsidRPr="00D81A23">
                          <w:rPr>
                            <w:sz w:val="20"/>
                            <w:szCs w:val="20"/>
                          </w:rPr>
                          <w:t>Низкая заинтересованность бизнеса в законченных исследованиях</w:t>
                        </w:r>
                      </w:p>
                    </w:txbxContent>
                  </v:textbox>
                </v:shape>
                <v:shape id="_s1347" o:spid="_x0000_s1038" type="#_x0000_t185" style="position:absolute;left:28574;top:13562;width:12575;height:9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" adj="0" filled="t" fillcolor="#fcc" strokeweight="2.25pt">
                  <v:fill opacity=".5" color2="#f8f8f8" rotate="t" focus="100%" type="gradient"/>
                  <v:textbox inset="0,0,0,0">
                    <w:txbxContent>
                      <w:p w:rsidR="000C392D" w:rsidRPr="00D81A23" w:rsidRDefault="000C392D" w:rsidP="006C4AAA">
                        <w:pPr>
                          <w:spacing w:line="240" w:lineRule="auto"/>
                          <w:jc w:val="center"/>
                          <w:rPr>
                            <w:sz w:val="20"/>
                            <w:szCs w:val="20"/>
                          </w:rPr>
                        </w:pPr>
                        <w:r w:rsidRPr="00D81A23">
                          <w:rPr>
                            <w:sz w:val="20"/>
                            <w:szCs w:val="20"/>
                          </w:rPr>
                          <w:t>Слабая связь внебюджетных фондов с финансовой инфраструктурой НИС</w:t>
                        </w:r>
                      </w:p>
                    </w:txbxContent>
                  </v:textbox>
                </v:shape>
                <v:shape id="_s1375" o:spid="_x0000_s1039" type="#_x0000_t185" style="position:absolute;left:28575;top:22994;width:12574;height:1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" adj="0" filled="t" fillcolor="#fcc" strokeweight="2.25pt">
                  <v:fill opacity=".5" color2="#f8f8f8" rotate="t" focus="100%" type="gradient"/>
                  <v:textbox inset="0,0,0,0">
                    <w:txbxContent>
                      <w:p w:rsidR="000C392D" w:rsidRPr="00D81A23" w:rsidRDefault="000C392D" w:rsidP="00D81A23">
                        <w:pPr>
                          <w:widowControl w:val="0"/>
                          <w:spacing w:after="0" w:line="240" w:lineRule="auto"/>
                          <w:jc w:val="center"/>
                          <w:rPr>
                            <w:sz w:val="20"/>
                            <w:szCs w:val="20"/>
                          </w:rPr>
                        </w:pPr>
                        <w:r w:rsidRPr="00D81A23">
                          <w:rPr>
                            <w:sz w:val="20"/>
                            <w:szCs w:val="20"/>
                          </w:rPr>
                          <w:t>Слабое развитие совместной деятельности предприятий, НИИ, финансовых структур и т.д.</w:t>
                        </w:r>
                      </w:p>
                    </w:txbxContent>
                  </v:textbox>
                </v:shape>
                <v:shape id="_s1403" o:spid="_x0000_s1040" type="#_x0000_t185" style="position:absolute;left:42717;top:14558;width:13400;height:10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" adj="0" filled="t" fillcolor="#fcc" strokeweight="2.25pt">
                  <v:fill opacity=".5" color2="#f8f8f8" rotate="t" focus="100%" type="gradient"/>
                  <v:textbox inset="0,0,0,0">
                    <w:txbxContent>
                      <w:p w:rsidR="000C392D" w:rsidRPr="003D59AD" w:rsidRDefault="000C392D" w:rsidP="006C4AAA">
                        <w:pPr>
                          <w:spacing w:line="240" w:lineRule="auto"/>
                          <w:jc w:val="center"/>
                        </w:pPr>
                        <w:r>
                          <w:t>Слабый механизм трасфера технологий через промышленную кооперацию</w:t>
                        </w:r>
                      </w:p>
                    </w:txbxContent>
                  </v:textbox>
                </v:shape>
                <v:shape id="Arc 131" o:spid="_x0000_s1041" style="position:absolute;left:10291;top:3428;width:9142;height:4576;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" path="m-1,nfc11929,,21600,9670,21600,21600em-1,nsc11929,,21600,9670,21600,21600l,21600,-1,xe" filled="f">
                  <v:stroke endarrow="open"/>
                  <v:path arrowok="t" o:extrusionok="f" o:connecttype="custom" o:connectlocs="0,0;38687463,9695019;0,9695019" o:connectangles="0,0,0" textboxrect="3163,3163,18437,18437"/>
                </v:shape>
                <v:shape id="Arc 132" o:spid="_x0000_s1042" style="position:absolute;left:37724;top:3469;width:9134;height:38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" path="m2462,-1nfc13367,1250,21600,10482,21600,21459v,954,-64,1908,-190,2854em2462,-1nsc13367,1250,21600,10482,21600,21459v,954,-64,1908,-190,2854l,21459,2462,-1xe" filled="f">
                  <v:stroke endarrow="open"/>
                  <v:path arrowok="t" o:extrusionok="f" o:connecttype="custom" o:connectlocs="4401875,0;38281436,6877606;0,6070014" o:connectangles="0,0,0" textboxrect="3163,3163,18437,18437"/>
                </v:shape>
                <v:line id="Line 133" o:spid="_x0000_s1043" style="position:absolute;visibility:visible;mso-wrap-style:square" from="21716,6856" to="21716,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">
                  <v:stroke endarrow="open"/>
                </v:line>
                <v:line id="Line 134" o:spid="_x0000_s1044" style="position:absolute;visibility:visible;mso-wrap-style:square" from="34291,6856" to="34291,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">
                  <v:stroke endarrow="open"/>
                </v:line>
                <w10:anchorlock/>
              </v:group>
            </w:pict>
          </mc:Fallback>
        </mc:AlternateContent>
      </w:r>
    </w:p>
    <w:p w:rsidR="00A57091" w:rsidRPr="00A634AC" w:rsidRDefault="00A57091" w:rsidP="00B80A2A">
      <w:pPr>
        <w:widowControl w:val="0"/>
        <w:tabs>
          <w:tab w:val="left" w:pos="1335"/>
        </w:tabs>
        <w:spacing w:after="0" w:line="240" w:lineRule="auto"/>
        <w:jc w:val="center"/>
        <w:rPr>
          <w:rFonts w:ascii="Times New Roman" w:hAnsi="Times New Roman"/>
          <w:i/>
          <w:sz w:val="18"/>
          <w:szCs w:val="18"/>
        </w:rPr>
      </w:pPr>
      <w:r w:rsidRPr="00A634AC">
        <w:rPr>
          <w:rFonts w:ascii="Times New Roman" w:hAnsi="Times New Roman"/>
          <w:b/>
          <w:i/>
          <w:sz w:val="18"/>
          <w:szCs w:val="18"/>
        </w:rPr>
        <w:t>Рисунок 1</w:t>
      </w:r>
      <w:r w:rsidRPr="00A634AC">
        <w:rPr>
          <w:rFonts w:ascii="Times New Roman" w:hAnsi="Times New Roman"/>
          <w:i/>
          <w:sz w:val="18"/>
          <w:szCs w:val="18"/>
        </w:rPr>
        <w:t xml:space="preserve"> - Барьеры инновационного развития промышленного комплекса, распределенные по стадиям инновационного цикла</w:t>
      </w:r>
    </w:p>
    <w:p w:rsidR="00A57091" w:rsidRPr="006B5287" w:rsidRDefault="00A57091" w:rsidP="00B80A2A">
      <w:pPr>
        <w:widowControl w:val="0"/>
        <w:spacing w:after="0" w:line="240" w:lineRule="auto"/>
        <w:ind w:firstLine="720"/>
        <w:jc w:val="both"/>
        <w:rPr>
          <w:rFonts w:ascii="Times New Roman" w:hAnsi="Times New Roman"/>
          <w:sz w:val="16"/>
          <w:szCs w:val="16"/>
        </w:rPr>
      </w:pP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Как показывает практика, определенная дистанцированность российских банков от инновационной деятельности хозяйствующих субъектов, усугубляет недостаток финансовых средств, необходимых для осуществления инновационных процессов [1. С.169]. Данное обстоятельство в совокупности с другими, образуют систему финансовых барьеров развития промышленного комплекса (табл. 1) [2. С.40].</w:t>
      </w: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Выявленные факторы развития промышленного комплекса должны быть учтены в процессе оценки инновационной активности промышленного комплекса, с тем, чтобы выяснить за счет каких финансовых источников произошло изменение инновационной активности промышленного комплекса, какое участие в инновационном развитии промышленного комплекса играют венчурные фонды и др. [3. С. 43], [4. С. 52].</w:t>
      </w:r>
    </w:p>
    <w:p w:rsidR="006B5287" w:rsidRPr="006B5287" w:rsidRDefault="006B5287" w:rsidP="00B80A2A">
      <w:pPr>
        <w:widowControl w:val="0"/>
        <w:spacing w:after="0" w:line="240" w:lineRule="auto"/>
        <w:ind w:firstLine="720"/>
        <w:jc w:val="right"/>
        <w:rPr>
          <w:rFonts w:ascii="Times New Roman" w:hAnsi="Times New Roman"/>
          <w:b/>
          <w:sz w:val="10"/>
          <w:szCs w:val="10"/>
        </w:rPr>
      </w:pPr>
    </w:p>
    <w:p w:rsidR="00A57091" w:rsidRPr="00A634AC" w:rsidRDefault="00A57091" w:rsidP="00B80A2A">
      <w:pPr>
        <w:widowControl w:val="0"/>
        <w:spacing w:after="0" w:line="240" w:lineRule="auto"/>
        <w:ind w:firstLine="720"/>
        <w:jc w:val="right"/>
        <w:rPr>
          <w:rFonts w:ascii="Times New Roman" w:hAnsi="Times New Roman"/>
          <w:b/>
          <w:sz w:val="24"/>
          <w:szCs w:val="24"/>
        </w:rPr>
      </w:pPr>
      <w:r w:rsidRPr="00A634AC">
        <w:rPr>
          <w:rFonts w:ascii="Times New Roman" w:hAnsi="Times New Roman"/>
          <w:b/>
          <w:sz w:val="24"/>
          <w:szCs w:val="24"/>
        </w:rPr>
        <w:lastRenderedPageBreak/>
        <w:t xml:space="preserve">Таблица 1 </w:t>
      </w:r>
    </w:p>
    <w:p w:rsidR="00A57091" w:rsidRPr="00B80A2A" w:rsidRDefault="00A57091" w:rsidP="00B80A2A">
      <w:pPr>
        <w:widowControl w:val="0"/>
        <w:spacing w:after="0" w:line="240" w:lineRule="auto"/>
        <w:ind w:firstLine="720"/>
        <w:jc w:val="center"/>
        <w:rPr>
          <w:rFonts w:ascii="Times New Roman" w:hAnsi="Times New Roman"/>
          <w:sz w:val="24"/>
          <w:szCs w:val="24"/>
        </w:rPr>
      </w:pPr>
      <w:r w:rsidRPr="00B80A2A">
        <w:rPr>
          <w:rFonts w:ascii="Times New Roman" w:hAnsi="Times New Roman"/>
          <w:sz w:val="24"/>
          <w:szCs w:val="24"/>
        </w:rPr>
        <w:t>Причины и формы проявления финансовых барьеров развития промышленного комплекса</w:t>
      </w:r>
    </w:p>
    <w:tbl>
      <w:tblPr>
        <w:tblW w:w="88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5292"/>
      </w:tblGrid>
      <w:tr w:rsidR="00A57091" w:rsidRPr="00433409" w:rsidTr="006C4AAA">
        <w:trPr>
          <w:trHeight w:val="582"/>
        </w:trPr>
        <w:tc>
          <w:tcPr>
            <w:tcW w:w="3535" w:type="dxa"/>
            <w:vAlign w:val="center"/>
          </w:tcPr>
          <w:p w:rsidR="00A57091" w:rsidRPr="00433409" w:rsidRDefault="00A57091" w:rsidP="00B80A2A">
            <w:pPr>
              <w:widowControl w:val="0"/>
              <w:spacing w:after="0" w:line="240" w:lineRule="auto"/>
              <w:jc w:val="center"/>
              <w:rPr>
                <w:rFonts w:ascii="Times New Roman" w:hAnsi="Times New Roman"/>
                <w:i/>
                <w:sz w:val="18"/>
                <w:szCs w:val="18"/>
              </w:rPr>
            </w:pPr>
            <w:r w:rsidRPr="00433409">
              <w:rPr>
                <w:rFonts w:ascii="Times New Roman" w:hAnsi="Times New Roman"/>
                <w:i/>
                <w:sz w:val="18"/>
                <w:szCs w:val="18"/>
              </w:rPr>
              <w:t>Причины недостатка финансовых ресурсов инновационного развития ПК</w:t>
            </w:r>
          </w:p>
        </w:tc>
        <w:tc>
          <w:tcPr>
            <w:tcW w:w="5292" w:type="dxa"/>
            <w:vAlign w:val="center"/>
          </w:tcPr>
          <w:p w:rsidR="00A57091" w:rsidRPr="00433409" w:rsidRDefault="00A57091" w:rsidP="00B80A2A">
            <w:pPr>
              <w:widowControl w:val="0"/>
              <w:spacing w:after="0" w:line="240" w:lineRule="auto"/>
              <w:ind w:firstLine="720"/>
              <w:jc w:val="center"/>
              <w:rPr>
                <w:rFonts w:ascii="Times New Roman" w:hAnsi="Times New Roman"/>
                <w:i/>
                <w:sz w:val="18"/>
                <w:szCs w:val="18"/>
              </w:rPr>
            </w:pPr>
            <w:r w:rsidRPr="00433409">
              <w:rPr>
                <w:rFonts w:ascii="Times New Roman" w:hAnsi="Times New Roman"/>
                <w:i/>
                <w:sz w:val="18"/>
                <w:szCs w:val="18"/>
              </w:rPr>
              <w:t>Формы проявления барьеров</w:t>
            </w:r>
          </w:p>
        </w:tc>
      </w:tr>
      <w:tr w:rsidR="00A57091" w:rsidRPr="00433409" w:rsidTr="006C4AAA">
        <w:trPr>
          <w:trHeight w:val="592"/>
        </w:trPr>
        <w:tc>
          <w:tcPr>
            <w:tcW w:w="3535" w:type="dxa"/>
            <w:vMerge w:val="restart"/>
            <w:vAlign w:val="center"/>
          </w:tcPr>
          <w:p w:rsidR="00A57091" w:rsidRPr="00433409" w:rsidRDefault="00A57091" w:rsidP="00B80A2A">
            <w:pPr>
              <w:widowControl w:val="0"/>
              <w:spacing w:after="0" w:line="240" w:lineRule="auto"/>
              <w:rPr>
                <w:rFonts w:ascii="Times New Roman" w:hAnsi="Times New Roman"/>
                <w:sz w:val="18"/>
                <w:szCs w:val="18"/>
              </w:rPr>
            </w:pPr>
            <w:r w:rsidRPr="00433409">
              <w:rPr>
                <w:rFonts w:ascii="Times New Roman" w:hAnsi="Times New Roman"/>
                <w:sz w:val="18"/>
                <w:szCs w:val="18"/>
              </w:rPr>
              <w:t>Недостаточная финансовая поддержка научных организаций, центров, ученых и изобретателей со стороны государства</w:t>
            </w:r>
          </w:p>
        </w:tc>
        <w:tc>
          <w:tcPr>
            <w:tcW w:w="5292" w:type="dxa"/>
          </w:tcPr>
          <w:p w:rsidR="00A57091" w:rsidRPr="00433409" w:rsidRDefault="00A57091" w:rsidP="00B80A2A">
            <w:pPr>
              <w:widowControl w:val="0"/>
              <w:spacing w:after="0" w:line="240" w:lineRule="auto"/>
              <w:jc w:val="both"/>
              <w:rPr>
                <w:rFonts w:ascii="Times New Roman" w:hAnsi="Times New Roman"/>
                <w:sz w:val="18"/>
                <w:szCs w:val="18"/>
              </w:rPr>
            </w:pPr>
            <w:r w:rsidRPr="00433409">
              <w:rPr>
                <w:rFonts w:ascii="Times New Roman" w:hAnsi="Times New Roman"/>
                <w:sz w:val="18"/>
                <w:szCs w:val="18"/>
              </w:rPr>
              <w:t xml:space="preserve">Слабое участие государства в снижении финансовых рисков частных инвесторов на ранних стадиях инновационного процесса на основе предоставления гарантий </w:t>
            </w:r>
          </w:p>
        </w:tc>
      </w:tr>
      <w:tr w:rsidR="00A57091" w:rsidRPr="00433409" w:rsidTr="006C4AAA">
        <w:trPr>
          <w:trHeight w:val="145"/>
        </w:trPr>
        <w:tc>
          <w:tcPr>
            <w:tcW w:w="3535" w:type="dxa"/>
            <w:vMerge/>
            <w:vAlign w:val="center"/>
          </w:tcPr>
          <w:p w:rsidR="00A57091" w:rsidRPr="00433409" w:rsidRDefault="00A57091" w:rsidP="00B80A2A">
            <w:pPr>
              <w:widowControl w:val="0"/>
              <w:spacing w:after="0" w:line="240" w:lineRule="auto"/>
              <w:ind w:firstLine="720"/>
              <w:rPr>
                <w:rFonts w:ascii="Times New Roman" w:hAnsi="Times New Roman"/>
                <w:sz w:val="18"/>
                <w:szCs w:val="18"/>
              </w:rPr>
            </w:pPr>
          </w:p>
        </w:tc>
        <w:tc>
          <w:tcPr>
            <w:tcW w:w="5292" w:type="dxa"/>
          </w:tcPr>
          <w:p w:rsidR="00A57091" w:rsidRPr="00433409" w:rsidRDefault="00A57091" w:rsidP="00B80A2A">
            <w:pPr>
              <w:widowControl w:val="0"/>
              <w:spacing w:after="0" w:line="240" w:lineRule="auto"/>
              <w:jc w:val="both"/>
              <w:rPr>
                <w:rFonts w:ascii="Times New Roman" w:hAnsi="Times New Roman"/>
                <w:sz w:val="18"/>
                <w:szCs w:val="18"/>
              </w:rPr>
            </w:pPr>
            <w:r w:rsidRPr="00433409">
              <w:rPr>
                <w:rFonts w:ascii="Times New Roman" w:hAnsi="Times New Roman"/>
                <w:sz w:val="18"/>
                <w:szCs w:val="18"/>
              </w:rPr>
              <w:t>Слабое прямое участие государства в осуществлении инновационных проектов</w:t>
            </w:r>
          </w:p>
        </w:tc>
      </w:tr>
      <w:tr w:rsidR="00A57091" w:rsidRPr="00433409" w:rsidTr="006C4AAA">
        <w:trPr>
          <w:trHeight w:val="145"/>
        </w:trPr>
        <w:tc>
          <w:tcPr>
            <w:tcW w:w="3535" w:type="dxa"/>
            <w:vMerge/>
            <w:vAlign w:val="center"/>
          </w:tcPr>
          <w:p w:rsidR="00A57091" w:rsidRPr="00433409" w:rsidRDefault="00A57091" w:rsidP="00B80A2A">
            <w:pPr>
              <w:widowControl w:val="0"/>
              <w:spacing w:after="0" w:line="240" w:lineRule="auto"/>
              <w:ind w:firstLine="720"/>
              <w:rPr>
                <w:rFonts w:ascii="Times New Roman" w:hAnsi="Times New Roman"/>
                <w:sz w:val="18"/>
                <w:szCs w:val="18"/>
              </w:rPr>
            </w:pPr>
          </w:p>
        </w:tc>
        <w:tc>
          <w:tcPr>
            <w:tcW w:w="5292" w:type="dxa"/>
          </w:tcPr>
          <w:p w:rsidR="00A57091" w:rsidRPr="00433409" w:rsidRDefault="00A57091" w:rsidP="00B80A2A">
            <w:pPr>
              <w:widowControl w:val="0"/>
              <w:spacing w:after="0" w:line="240" w:lineRule="auto"/>
              <w:jc w:val="both"/>
              <w:rPr>
                <w:rFonts w:ascii="Times New Roman" w:hAnsi="Times New Roman"/>
                <w:sz w:val="18"/>
                <w:szCs w:val="18"/>
              </w:rPr>
            </w:pPr>
            <w:r w:rsidRPr="00433409">
              <w:rPr>
                <w:rFonts w:ascii="Times New Roman" w:hAnsi="Times New Roman"/>
                <w:sz w:val="18"/>
                <w:szCs w:val="18"/>
              </w:rPr>
              <w:t>Неэффективное распространение финансовых ресурсов федеральных, региональных (отраслевых) программ</w:t>
            </w:r>
          </w:p>
        </w:tc>
      </w:tr>
      <w:tr w:rsidR="00A57091" w:rsidRPr="00433409" w:rsidTr="006C4AAA">
        <w:trPr>
          <w:trHeight w:val="639"/>
        </w:trPr>
        <w:tc>
          <w:tcPr>
            <w:tcW w:w="3535" w:type="dxa"/>
            <w:vMerge w:val="restart"/>
            <w:vAlign w:val="center"/>
          </w:tcPr>
          <w:p w:rsidR="00A57091" w:rsidRPr="00433409" w:rsidRDefault="00A57091" w:rsidP="00B80A2A">
            <w:pPr>
              <w:widowControl w:val="0"/>
              <w:spacing w:after="0" w:line="240" w:lineRule="auto"/>
              <w:rPr>
                <w:rFonts w:ascii="Times New Roman" w:hAnsi="Times New Roman"/>
                <w:sz w:val="18"/>
                <w:szCs w:val="18"/>
              </w:rPr>
            </w:pPr>
            <w:r w:rsidRPr="00433409">
              <w:rPr>
                <w:rFonts w:ascii="Times New Roman" w:hAnsi="Times New Roman"/>
                <w:sz w:val="18"/>
                <w:szCs w:val="18"/>
              </w:rPr>
              <w:t>Неустойчивое финансовое состояние предприятий</w:t>
            </w:r>
          </w:p>
        </w:tc>
        <w:tc>
          <w:tcPr>
            <w:tcW w:w="5292" w:type="dxa"/>
          </w:tcPr>
          <w:p w:rsidR="00A57091" w:rsidRPr="00433409" w:rsidRDefault="00A57091" w:rsidP="00B80A2A">
            <w:pPr>
              <w:widowControl w:val="0"/>
              <w:spacing w:after="0" w:line="240" w:lineRule="auto"/>
              <w:jc w:val="both"/>
              <w:rPr>
                <w:rFonts w:ascii="Times New Roman" w:hAnsi="Times New Roman"/>
                <w:sz w:val="18"/>
                <w:szCs w:val="18"/>
              </w:rPr>
            </w:pPr>
            <w:r w:rsidRPr="00433409">
              <w:rPr>
                <w:rFonts w:ascii="Times New Roman" w:hAnsi="Times New Roman"/>
                <w:sz w:val="18"/>
                <w:szCs w:val="18"/>
              </w:rPr>
              <w:t xml:space="preserve">Недостаток собственных средств на приобретение научного оборудования, создание собственной опытно-экспериментальной и исследовательской базы </w:t>
            </w:r>
          </w:p>
        </w:tc>
      </w:tr>
      <w:tr w:rsidR="00A57091" w:rsidRPr="00433409" w:rsidTr="006C4AAA">
        <w:trPr>
          <w:trHeight w:val="145"/>
        </w:trPr>
        <w:tc>
          <w:tcPr>
            <w:tcW w:w="3535" w:type="dxa"/>
            <w:vMerge/>
            <w:vAlign w:val="center"/>
          </w:tcPr>
          <w:p w:rsidR="00A57091" w:rsidRPr="00433409" w:rsidRDefault="00A57091" w:rsidP="00B80A2A">
            <w:pPr>
              <w:widowControl w:val="0"/>
              <w:spacing w:after="0" w:line="240" w:lineRule="auto"/>
              <w:ind w:firstLine="720"/>
              <w:rPr>
                <w:rFonts w:ascii="Times New Roman" w:hAnsi="Times New Roman"/>
                <w:sz w:val="18"/>
                <w:szCs w:val="18"/>
              </w:rPr>
            </w:pPr>
          </w:p>
        </w:tc>
        <w:tc>
          <w:tcPr>
            <w:tcW w:w="5292" w:type="dxa"/>
          </w:tcPr>
          <w:p w:rsidR="00A57091" w:rsidRPr="00433409" w:rsidRDefault="00A57091" w:rsidP="00B80A2A">
            <w:pPr>
              <w:widowControl w:val="0"/>
              <w:spacing w:after="0" w:line="240" w:lineRule="auto"/>
              <w:jc w:val="both"/>
              <w:rPr>
                <w:rFonts w:ascii="Times New Roman" w:hAnsi="Times New Roman"/>
                <w:sz w:val="18"/>
                <w:szCs w:val="18"/>
              </w:rPr>
            </w:pPr>
            <w:r w:rsidRPr="00433409">
              <w:rPr>
                <w:rFonts w:ascii="Times New Roman" w:hAnsi="Times New Roman"/>
                <w:sz w:val="18"/>
                <w:szCs w:val="18"/>
              </w:rPr>
              <w:t>Трудности с выходом на фондовый рынок</w:t>
            </w:r>
          </w:p>
        </w:tc>
      </w:tr>
      <w:tr w:rsidR="00A57091" w:rsidRPr="00433409" w:rsidTr="006C4AAA">
        <w:trPr>
          <w:trHeight w:val="543"/>
        </w:trPr>
        <w:tc>
          <w:tcPr>
            <w:tcW w:w="3535" w:type="dxa"/>
            <w:vMerge w:val="restart"/>
            <w:vAlign w:val="center"/>
          </w:tcPr>
          <w:p w:rsidR="00A57091" w:rsidRPr="00433409" w:rsidRDefault="00A57091" w:rsidP="00B80A2A">
            <w:pPr>
              <w:widowControl w:val="0"/>
              <w:spacing w:after="0" w:line="240" w:lineRule="auto"/>
              <w:rPr>
                <w:rFonts w:ascii="Times New Roman" w:hAnsi="Times New Roman"/>
                <w:sz w:val="18"/>
                <w:szCs w:val="18"/>
              </w:rPr>
            </w:pPr>
            <w:r w:rsidRPr="00433409">
              <w:rPr>
                <w:rFonts w:ascii="Times New Roman" w:hAnsi="Times New Roman"/>
                <w:sz w:val="18"/>
                <w:szCs w:val="18"/>
              </w:rPr>
              <w:t>Недостаточное участие банковских, финансовых институтов</w:t>
            </w:r>
          </w:p>
        </w:tc>
        <w:tc>
          <w:tcPr>
            <w:tcW w:w="5292" w:type="dxa"/>
          </w:tcPr>
          <w:p w:rsidR="00A57091" w:rsidRPr="00433409" w:rsidRDefault="00A57091" w:rsidP="00B80A2A">
            <w:pPr>
              <w:widowControl w:val="0"/>
              <w:spacing w:after="0" w:line="240" w:lineRule="auto"/>
              <w:jc w:val="both"/>
              <w:rPr>
                <w:rFonts w:ascii="Times New Roman" w:hAnsi="Times New Roman"/>
                <w:sz w:val="18"/>
                <w:szCs w:val="18"/>
              </w:rPr>
            </w:pPr>
            <w:r w:rsidRPr="00433409">
              <w:rPr>
                <w:rFonts w:ascii="Times New Roman" w:hAnsi="Times New Roman"/>
                <w:sz w:val="18"/>
                <w:szCs w:val="18"/>
              </w:rPr>
              <w:t>Слабая вовлеченность инвестиционных банков, осуществляющих проектное финансирование</w:t>
            </w:r>
          </w:p>
        </w:tc>
      </w:tr>
      <w:tr w:rsidR="00A57091" w:rsidRPr="00433409" w:rsidTr="006C4AAA">
        <w:trPr>
          <w:trHeight w:val="145"/>
        </w:trPr>
        <w:tc>
          <w:tcPr>
            <w:tcW w:w="3535" w:type="dxa"/>
            <w:vMerge/>
          </w:tcPr>
          <w:p w:rsidR="00A57091" w:rsidRPr="00433409" w:rsidRDefault="00A57091" w:rsidP="00B80A2A">
            <w:pPr>
              <w:widowControl w:val="0"/>
              <w:spacing w:after="0" w:line="240" w:lineRule="auto"/>
              <w:ind w:firstLine="720"/>
              <w:rPr>
                <w:rFonts w:ascii="Times New Roman" w:hAnsi="Times New Roman"/>
                <w:sz w:val="18"/>
                <w:szCs w:val="18"/>
              </w:rPr>
            </w:pPr>
          </w:p>
        </w:tc>
        <w:tc>
          <w:tcPr>
            <w:tcW w:w="5292" w:type="dxa"/>
          </w:tcPr>
          <w:p w:rsidR="00A57091" w:rsidRPr="00433409" w:rsidRDefault="00A57091" w:rsidP="006C4AAA">
            <w:pPr>
              <w:widowControl w:val="0"/>
              <w:spacing w:after="0" w:line="240" w:lineRule="auto"/>
              <w:jc w:val="both"/>
              <w:rPr>
                <w:rFonts w:ascii="Times New Roman" w:hAnsi="Times New Roman"/>
                <w:sz w:val="18"/>
                <w:szCs w:val="18"/>
              </w:rPr>
            </w:pPr>
            <w:r w:rsidRPr="00433409">
              <w:rPr>
                <w:rFonts w:ascii="Times New Roman" w:hAnsi="Times New Roman"/>
                <w:sz w:val="18"/>
                <w:szCs w:val="18"/>
              </w:rPr>
              <w:t xml:space="preserve">Отсутствие специальных финансовых институтов, специализирующихся на определенных отраслях промышленности </w:t>
            </w:r>
          </w:p>
        </w:tc>
      </w:tr>
      <w:tr w:rsidR="00A57091" w:rsidRPr="00433409" w:rsidTr="006C4AAA">
        <w:trPr>
          <w:trHeight w:val="145"/>
        </w:trPr>
        <w:tc>
          <w:tcPr>
            <w:tcW w:w="3535" w:type="dxa"/>
            <w:vMerge/>
          </w:tcPr>
          <w:p w:rsidR="00A57091" w:rsidRPr="00433409" w:rsidRDefault="00A57091" w:rsidP="00B80A2A">
            <w:pPr>
              <w:widowControl w:val="0"/>
              <w:spacing w:after="0" w:line="240" w:lineRule="auto"/>
              <w:ind w:firstLine="720"/>
              <w:rPr>
                <w:rFonts w:ascii="Times New Roman" w:hAnsi="Times New Roman"/>
                <w:sz w:val="18"/>
                <w:szCs w:val="18"/>
              </w:rPr>
            </w:pPr>
          </w:p>
        </w:tc>
        <w:tc>
          <w:tcPr>
            <w:tcW w:w="5292" w:type="dxa"/>
          </w:tcPr>
          <w:p w:rsidR="00A57091" w:rsidRPr="00433409" w:rsidRDefault="00A57091" w:rsidP="00B80A2A">
            <w:pPr>
              <w:widowControl w:val="0"/>
              <w:spacing w:after="0" w:line="240" w:lineRule="auto"/>
              <w:jc w:val="both"/>
              <w:rPr>
                <w:rFonts w:ascii="Times New Roman" w:hAnsi="Times New Roman"/>
                <w:sz w:val="18"/>
                <w:szCs w:val="18"/>
              </w:rPr>
            </w:pPr>
            <w:r w:rsidRPr="00433409">
              <w:rPr>
                <w:rFonts w:ascii="Times New Roman" w:hAnsi="Times New Roman"/>
                <w:sz w:val="18"/>
                <w:szCs w:val="18"/>
              </w:rPr>
              <w:t>Низкая инвестиционная активность венчурных фондов</w:t>
            </w:r>
          </w:p>
        </w:tc>
      </w:tr>
    </w:tbl>
    <w:p w:rsidR="00A57091" w:rsidRPr="00B80A2A" w:rsidRDefault="00A57091" w:rsidP="00B80A2A">
      <w:pPr>
        <w:widowControl w:val="0"/>
        <w:spacing w:after="0" w:line="240" w:lineRule="auto"/>
        <w:ind w:firstLine="720"/>
        <w:jc w:val="both"/>
        <w:rPr>
          <w:rFonts w:ascii="Times New Roman" w:hAnsi="Times New Roman"/>
          <w:i/>
          <w:sz w:val="24"/>
          <w:szCs w:val="24"/>
        </w:rPr>
      </w:pPr>
      <w:r w:rsidRPr="00B80A2A">
        <w:rPr>
          <w:rFonts w:ascii="Times New Roman" w:hAnsi="Times New Roman"/>
          <w:sz w:val="24"/>
          <w:szCs w:val="24"/>
        </w:rPr>
        <w:t>Расчет инновационной активности по финансовому потенциалу осуществляется по следующим этапам:</w:t>
      </w:r>
    </w:p>
    <w:p w:rsidR="00A57091" w:rsidRPr="00B80A2A" w:rsidRDefault="00A57091" w:rsidP="00B80A2A">
      <w:pPr>
        <w:widowControl w:val="0"/>
        <w:spacing w:after="0" w:line="240" w:lineRule="auto"/>
        <w:ind w:firstLine="720"/>
        <w:rPr>
          <w:rFonts w:ascii="Times New Roman" w:hAnsi="Times New Roman"/>
          <w:sz w:val="24"/>
          <w:szCs w:val="24"/>
        </w:rPr>
      </w:pPr>
      <w:r w:rsidRPr="00B80A2A">
        <w:rPr>
          <w:rFonts w:ascii="Times New Roman" w:hAnsi="Times New Roman"/>
          <w:sz w:val="24"/>
          <w:szCs w:val="24"/>
        </w:rPr>
        <w:t>1. Исходные данные:</w:t>
      </w:r>
    </w:p>
    <w:p w:rsidR="00A57091" w:rsidRPr="00B80A2A" w:rsidRDefault="00A57091" w:rsidP="00B80A2A">
      <w:pPr>
        <w:widowControl w:val="0"/>
        <w:spacing w:after="0" w:line="240" w:lineRule="auto"/>
        <w:ind w:firstLine="720"/>
        <w:rPr>
          <w:rFonts w:ascii="Times New Roman" w:hAnsi="Times New Roman"/>
          <w:sz w:val="24"/>
          <w:szCs w:val="24"/>
        </w:rPr>
      </w:pPr>
      <w:r w:rsidRPr="00B80A2A">
        <w:rPr>
          <w:rFonts w:ascii="Times New Roman" w:hAnsi="Times New Roman"/>
          <w:sz w:val="24"/>
          <w:szCs w:val="24"/>
        </w:rPr>
        <w:t xml:space="preserve">1.1. </w:t>
      </w:r>
      <w:r w:rsidR="006B5287" w:rsidRPr="00B80A2A">
        <w:rPr>
          <w:rFonts w:ascii="Times New Roman" w:hAnsi="Times New Roman"/>
          <w:position w:val="-14"/>
          <w:sz w:val="24"/>
          <w:szCs w:val="24"/>
        </w:rPr>
        <w:object w:dxaOrig="1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13.95pt" o:ole="">
            <v:imagedata r:id="rId17" o:title=""/>
          </v:shape>
          <o:OLEObject Type="Embed" ProgID="Equation.3" ShapeID="_x0000_i1025" DrawAspect="Content" ObjectID="_1554620525" r:id="rId18"/>
        </w:object>
      </w:r>
      <w:r w:rsidRPr="00B80A2A">
        <w:rPr>
          <w:rFonts w:ascii="Times New Roman" w:hAnsi="Times New Roman"/>
          <w:sz w:val="24"/>
          <w:szCs w:val="24"/>
        </w:rPr>
        <w:t>;</w:t>
      </w:r>
    </w:p>
    <w:p w:rsidR="00A57091" w:rsidRPr="00B80A2A" w:rsidRDefault="00A57091" w:rsidP="00B80A2A">
      <w:pPr>
        <w:widowControl w:val="0"/>
        <w:spacing w:after="0" w:line="240" w:lineRule="auto"/>
        <w:jc w:val="both"/>
        <w:rPr>
          <w:rFonts w:ascii="Times New Roman" w:hAnsi="Times New Roman"/>
          <w:sz w:val="24"/>
          <w:szCs w:val="24"/>
        </w:rPr>
      </w:pPr>
      <w:r w:rsidRPr="00B80A2A">
        <w:rPr>
          <w:rFonts w:ascii="Times New Roman" w:hAnsi="Times New Roman"/>
          <w:sz w:val="24"/>
          <w:szCs w:val="24"/>
        </w:rPr>
        <w:t xml:space="preserve">где </w:t>
      </w:r>
      <w:r w:rsidRPr="00B80A2A">
        <w:rPr>
          <w:rFonts w:ascii="Times New Roman" w:hAnsi="Times New Roman"/>
          <w:position w:val="-14"/>
          <w:sz w:val="24"/>
          <w:szCs w:val="24"/>
        </w:rPr>
        <w:object w:dxaOrig="380" w:dyaOrig="380">
          <v:shape id="_x0000_i1026" type="#_x0000_t75" style="width:22.05pt;height:22.05pt" o:ole="">
            <v:imagedata r:id="rId19" o:title=""/>
          </v:shape>
          <o:OLEObject Type="Embed" ProgID="Equation.3" ShapeID="_x0000_i1026" DrawAspect="Content" ObjectID="_1554620526" r:id="rId20"/>
        </w:object>
      </w:r>
      <w:r w:rsidRPr="00B80A2A">
        <w:rPr>
          <w:rFonts w:ascii="Times New Roman" w:hAnsi="Times New Roman"/>
          <w:sz w:val="24"/>
          <w:szCs w:val="24"/>
        </w:rPr>
        <w:t xml:space="preserve">- показатель, характеризующий </w:t>
      </w:r>
      <w:r w:rsidRPr="00B80A2A">
        <w:rPr>
          <w:rFonts w:ascii="Times New Roman" w:hAnsi="Times New Roman"/>
          <w:i/>
          <w:sz w:val="24"/>
          <w:szCs w:val="24"/>
          <w:lang w:val="en-US"/>
        </w:rPr>
        <w:t>i</w:t>
      </w:r>
      <w:r w:rsidRPr="00B80A2A">
        <w:rPr>
          <w:rFonts w:ascii="Times New Roman" w:hAnsi="Times New Roman"/>
          <w:sz w:val="24"/>
          <w:szCs w:val="24"/>
        </w:rPr>
        <w:t>–</w:t>
      </w:r>
      <w:r w:rsidRPr="00B80A2A">
        <w:rPr>
          <w:rFonts w:ascii="Times New Roman" w:hAnsi="Times New Roman"/>
          <w:i/>
          <w:sz w:val="24"/>
          <w:szCs w:val="24"/>
        </w:rPr>
        <w:t xml:space="preserve">ую </w:t>
      </w:r>
      <w:r w:rsidRPr="00B80A2A">
        <w:rPr>
          <w:rFonts w:ascii="Times New Roman" w:hAnsi="Times New Roman"/>
          <w:sz w:val="24"/>
          <w:szCs w:val="24"/>
        </w:rPr>
        <w:t xml:space="preserve">компоненту финансового потенциала промышленного комплекса в период времени </w:t>
      </w:r>
      <w:r w:rsidRPr="00B80A2A">
        <w:rPr>
          <w:rFonts w:ascii="Times New Roman" w:hAnsi="Times New Roman"/>
          <w:i/>
          <w:sz w:val="24"/>
          <w:szCs w:val="24"/>
          <w:lang w:val="en-US"/>
        </w:rPr>
        <w:t>t</w:t>
      </w:r>
      <w:r w:rsidRPr="00B80A2A">
        <w:rPr>
          <w:rFonts w:ascii="Times New Roman" w:hAnsi="Times New Roman"/>
          <w:i/>
          <w:sz w:val="24"/>
          <w:szCs w:val="24"/>
          <w:vertAlign w:val="subscript"/>
        </w:rPr>
        <w:t>0</w:t>
      </w:r>
      <w:r w:rsidRPr="00B80A2A">
        <w:rPr>
          <w:rFonts w:ascii="Times New Roman" w:hAnsi="Times New Roman"/>
          <w:i/>
          <w:sz w:val="24"/>
          <w:szCs w:val="24"/>
        </w:rPr>
        <w:t>;</w:t>
      </w:r>
      <w:r w:rsidRPr="00B80A2A">
        <w:rPr>
          <w:rFonts w:ascii="Times New Roman" w:hAnsi="Times New Roman"/>
          <w:sz w:val="24"/>
          <w:szCs w:val="24"/>
        </w:rPr>
        <w:t xml:space="preserve">   </w:t>
      </w:r>
      <w:r w:rsidRPr="00B80A2A">
        <w:rPr>
          <w:rFonts w:ascii="Times New Roman" w:hAnsi="Times New Roman"/>
          <w:position w:val="-10"/>
          <w:sz w:val="24"/>
          <w:szCs w:val="24"/>
        </w:rPr>
        <w:object w:dxaOrig="660" w:dyaOrig="380">
          <v:shape id="_x0000_i1027" type="#_x0000_t75" style="width:36.75pt;height:22.05pt" o:ole="">
            <v:imagedata r:id="rId21" o:title=""/>
          </v:shape>
          <o:OLEObject Type="Embed" ProgID="Equation.3" ShapeID="_x0000_i1027" DrawAspect="Content" ObjectID="_1554620527" r:id="rId22"/>
        </w:object>
      </w:r>
      <w:r w:rsidRPr="00B80A2A">
        <w:rPr>
          <w:rFonts w:ascii="Times New Roman" w:hAnsi="Times New Roman"/>
          <w:sz w:val="24"/>
          <w:szCs w:val="24"/>
        </w:rPr>
        <w:t>;</w:t>
      </w:r>
    </w:p>
    <w:p w:rsidR="00A57091" w:rsidRPr="00B80A2A" w:rsidRDefault="00A57091" w:rsidP="00B80A2A">
      <w:pPr>
        <w:widowControl w:val="0"/>
        <w:spacing w:after="0" w:line="240" w:lineRule="auto"/>
        <w:ind w:firstLine="720"/>
        <w:rPr>
          <w:rFonts w:ascii="Times New Roman" w:hAnsi="Times New Roman"/>
          <w:sz w:val="24"/>
          <w:szCs w:val="24"/>
        </w:rPr>
      </w:pPr>
      <w:r w:rsidRPr="00B80A2A">
        <w:rPr>
          <w:rFonts w:ascii="Times New Roman" w:hAnsi="Times New Roman"/>
          <w:sz w:val="24"/>
          <w:szCs w:val="24"/>
        </w:rPr>
        <w:t xml:space="preserve">1.2 </w:t>
      </w:r>
      <w:r w:rsidR="006B5287" w:rsidRPr="00B80A2A">
        <w:rPr>
          <w:rFonts w:ascii="Times New Roman" w:hAnsi="Times New Roman"/>
          <w:position w:val="-14"/>
          <w:sz w:val="24"/>
          <w:szCs w:val="24"/>
        </w:rPr>
        <w:object w:dxaOrig="1680" w:dyaOrig="340">
          <v:shape id="_x0000_i1028" type="#_x0000_t75" style="width:108.75pt;height:13.95pt" o:ole="">
            <v:imagedata r:id="rId23" o:title=""/>
          </v:shape>
          <o:OLEObject Type="Embed" ProgID="Equation.3" ShapeID="_x0000_i1028" DrawAspect="Content" ObjectID="_1554620528" r:id="rId24"/>
        </w:object>
      </w:r>
      <w:r w:rsidRPr="00B80A2A">
        <w:rPr>
          <w:rFonts w:ascii="Times New Roman" w:hAnsi="Times New Roman"/>
          <w:sz w:val="24"/>
          <w:szCs w:val="24"/>
        </w:rPr>
        <w:t>;</w:t>
      </w:r>
    </w:p>
    <w:p w:rsidR="00A57091" w:rsidRPr="00B80A2A" w:rsidRDefault="00A57091" w:rsidP="00B80A2A">
      <w:pPr>
        <w:widowControl w:val="0"/>
        <w:spacing w:after="0" w:line="240" w:lineRule="auto"/>
        <w:jc w:val="both"/>
        <w:rPr>
          <w:rFonts w:ascii="Times New Roman" w:hAnsi="Times New Roman"/>
          <w:sz w:val="24"/>
          <w:szCs w:val="24"/>
        </w:rPr>
      </w:pPr>
      <w:r w:rsidRPr="00B80A2A">
        <w:rPr>
          <w:rFonts w:ascii="Times New Roman" w:hAnsi="Times New Roman"/>
          <w:sz w:val="24"/>
          <w:szCs w:val="24"/>
        </w:rPr>
        <w:t xml:space="preserve">где </w:t>
      </w:r>
      <w:r w:rsidRPr="00B80A2A">
        <w:rPr>
          <w:rFonts w:ascii="Times New Roman" w:hAnsi="Times New Roman"/>
          <w:position w:val="-14"/>
          <w:sz w:val="24"/>
          <w:szCs w:val="24"/>
        </w:rPr>
        <w:object w:dxaOrig="360" w:dyaOrig="380">
          <v:shape id="_x0000_i1029" type="#_x0000_t75" style="width:22.05pt;height:22.05pt" o:ole="">
            <v:imagedata r:id="rId25" o:title=""/>
          </v:shape>
          <o:OLEObject Type="Embed" ProgID="Equation.3" ShapeID="_x0000_i1029" DrawAspect="Content" ObjectID="_1554620529" r:id="rId26"/>
        </w:object>
      </w:r>
      <w:r w:rsidRPr="00B80A2A">
        <w:rPr>
          <w:rFonts w:ascii="Times New Roman" w:hAnsi="Times New Roman"/>
          <w:sz w:val="24"/>
          <w:szCs w:val="24"/>
        </w:rPr>
        <w:t xml:space="preserve"> - показатель, характеризующий </w:t>
      </w:r>
      <w:r w:rsidRPr="00B80A2A">
        <w:rPr>
          <w:rFonts w:ascii="Times New Roman" w:hAnsi="Times New Roman"/>
          <w:i/>
          <w:sz w:val="24"/>
          <w:szCs w:val="24"/>
          <w:lang w:val="en-US"/>
        </w:rPr>
        <w:t>i</w:t>
      </w:r>
      <w:r w:rsidRPr="00B80A2A">
        <w:rPr>
          <w:rFonts w:ascii="Times New Roman" w:hAnsi="Times New Roman"/>
          <w:sz w:val="24"/>
          <w:szCs w:val="24"/>
        </w:rPr>
        <w:t>–</w:t>
      </w:r>
      <w:r w:rsidRPr="00B80A2A">
        <w:rPr>
          <w:rFonts w:ascii="Times New Roman" w:hAnsi="Times New Roman"/>
          <w:i/>
          <w:sz w:val="24"/>
          <w:szCs w:val="24"/>
        </w:rPr>
        <w:t xml:space="preserve">ую </w:t>
      </w:r>
      <w:r w:rsidRPr="00B80A2A">
        <w:rPr>
          <w:rFonts w:ascii="Times New Roman" w:hAnsi="Times New Roman"/>
          <w:sz w:val="24"/>
          <w:szCs w:val="24"/>
        </w:rPr>
        <w:t xml:space="preserve">компоненту финансового потенциала промышленного комплекса в период времени </w:t>
      </w:r>
      <w:r w:rsidRPr="00B80A2A">
        <w:rPr>
          <w:rFonts w:ascii="Times New Roman" w:hAnsi="Times New Roman"/>
          <w:i/>
          <w:sz w:val="24"/>
          <w:szCs w:val="24"/>
          <w:lang w:val="en-US"/>
        </w:rPr>
        <w:t>t</w:t>
      </w:r>
      <w:r w:rsidRPr="00B80A2A">
        <w:rPr>
          <w:rFonts w:ascii="Times New Roman" w:hAnsi="Times New Roman"/>
          <w:i/>
          <w:sz w:val="24"/>
          <w:szCs w:val="24"/>
          <w:vertAlign w:val="subscript"/>
        </w:rPr>
        <w:t>1</w:t>
      </w:r>
      <w:r w:rsidRPr="00B80A2A">
        <w:rPr>
          <w:rFonts w:ascii="Times New Roman" w:hAnsi="Times New Roman"/>
          <w:sz w:val="24"/>
          <w:szCs w:val="24"/>
          <w:vertAlign w:val="subscript"/>
        </w:rPr>
        <w:t>;</w:t>
      </w:r>
    </w:p>
    <w:p w:rsidR="00A57091" w:rsidRPr="00B80A2A" w:rsidRDefault="00A57091" w:rsidP="00B80A2A">
      <w:pPr>
        <w:widowControl w:val="0"/>
        <w:spacing w:after="0" w:line="240" w:lineRule="auto"/>
        <w:ind w:firstLine="720"/>
        <w:rPr>
          <w:rFonts w:ascii="Times New Roman" w:hAnsi="Times New Roman"/>
          <w:sz w:val="24"/>
          <w:szCs w:val="24"/>
        </w:rPr>
      </w:pPr>
      <w:r w:rsidRPr="00B80A2A">
        <w:rPr>
          <w:rFonts w:ascii="Times New Roman" w:hAnsi="Times New Roman"/>
          <w:sz w:val="24"/>
          <w:szCs w:val="24"/>
        </w:rPr>
        <w:t xml:space="preserve">1.3. </w:t>
      </w:r>
      <w:r w:rsidR="006B5287" w:rsidRPr="00B80A2A">
        <w:rPr>
          <w:rFonts w:ascii="Times New Roman" w:hAnsi="Times New Roman"/>
          <w:position w:val="-14"/>
          <w:sz w:val="24"/>
          <w:szCs w:val="24"/>
        </w:rPr>
        <w:object w:dxaOrig="880" w:dyaOrig="660">
          <v:shape id="_x0000_i1030" type="#_x0000_t75" style="width:94.05pt;height:42.6pt" o:ole="">
            <v:imagedata r:id="rId27" o:title=""/>
          </v:shape>
          <o:OLEObject Type="Embed" ProgID="Equation.3" ShapeID="_x0000_i1030" DrawAspect="Content" ObjectID="_1554620530" r:id="rId28"/>
        </w:object>
      </w:r>
      <w:r w:rsidRPr="00B80A2A">
        <w:rPr>
          <w:rFonts w:ascii="Times New Roman" w:hAnsi="Times New Roman"/>
          <w:sz w:val="24"/>
          <w:szCs w:val="24"/>
        </w:rPr>
        <w:t>;</w:t>
      </w:r>
    </w:p>
    <w:p w:rsidR="00A57091" w:rsidRPr="00B80A2A" w:rsidRDefault="00A57091" w:rsidP="00B80A2A">
      <w:pPr>
        <w:widowControl w:val="0"/>
        <w:spacing w:after="0" w:line="240" w:lineRule="auto"/>
        <w:jc w:val="both"/>
        <w:rPr>
          <w:rFonts w:ascii="Times New Roman" w:hAnsi="Times New Roman"/>
          <w:sz w:val="24"/>
          <w:szCs w:val="24"/>
        </w:rPr>
      </w:pPr>
      <w:r w:rsidRPr="00B80A2A">
        <w:rPr>
          <w:rFonts w:ascii="Times New Roman" w:hAnsi="Times New Roman"/>
          <w:sz w:val="24"/>
          <w:szCs w:val="24"/>
        </w:rPr>
        <w:t xml:space="preserve">где </w:t>
      </w:r>
      <w:r w:rsidRPr="00B80A2A">
        <w:rPr>
          <w:rFonts w:ascii="Times New Roman" w:hAnsi="Times New Roman"/>
          <w:i/>
          <w:sz w:val="24"/>
          <w:szCs w:val="24"/>
        </w:rPr>
        <w:t>n</w:t>
      </w:r>
      <w:r w:rsidRPr="00B80A2A">
        <w:rPr>
          <w:rFonts w:ascii="Times New Roman" w:hAnsi="Times New Roman"/>
          <w:i/>
          <w:sz w:val="24"/>
          <w:szCs w:val="24"/>
          <w:vertAlign w:val="subscript"/>
          <w:lang w:val="en-US"/>
        </w:rPr>
        <w:t>ij</w:t>
      </w:r>
      <w:r w:rsidRPr="00B80A2A">
        <w:rPr>
          <w:rFonts w:ascii="Times New Roman" w:hAnsi="Times New Roman"/>
          <w:i/>
          <w:sz w:val="24"/>
          <w:szCs w:val="24"/>
        </w:rPr>
        <w:t xml:space="preserve"> – </w:t>
      </w:r>
      <w:r w:rsidRPr="00B80A2A">
        <w:rPr>
          <w:rFonts w:ascii="Times New Roman" w:hAnsi="Times New Roman"/>
          <w:sz w:val="24"/>
          <w:szCs w:val="24"/>
        </w:rPr>
        <w:t xml:space="preserve">коэффициент инновационной активности </w:t>
      </w:r>
      <w:r w:rsidRPr="00B80A2A">
        <w:rPr>
          <w:rFonts w:ascii="Times New Roman" w:hAnsi="Times New Roman"/>
          <w:i/>
          <w:sz w:val="24"/>
          <w:szCs w:val="24"/>
          <w:lang w:val="en-US"/>
        </w:rPr>
        <w:t>i</w:t>
      </w:r>
      <w:r w:rsidRPr="00B80A2A">
        <w:rPr>
          <w:rFonts w:ascii="Times New Roman" w:hAnsi="Times New Roman"/>
          <w:i/>
          <w:sz w:val="24"/>
          <w:szCs w:val="24"/>
        </w:rPr>
        <w:t>–ой</w:t>
      </w:r>
      <w:r w:rsidRPr="00B80A2A">
        <w:rPr>
          <w:rFonts w:ascii="Times New Roman" w:hAnsi="Times New Roman"/>
          <w:sz w:val="24"/>
          <w:szCs w:val="24"/>
        </w:rPr>
        <w:t xml:space="preserve"> компоненты финансового потенциала промышленного комплекса.</w:t>
      </w:r>
    </w:p>
    <w:p w:rsidR="00A57091" w:rsidRPr="00B80A2A" w:rsidRDefault="00A57091" w:rsidP="00B80A2A">
      <w:pPr>
        <w:widowControl w:val="0"/>
        <w:spacing w:after="0" w:line="240" w:lineRule="auto"/>
        <w:ind w:firstLine="720"/>
        <w:rPr>
          <w:rFonts w:ascii="Times New Roman" w:hAnsi="Times New Roman"/>
          <w:sz w:val="24"/>
          <w:szCs w:val="24"/>
        </w:rPr>
      </w:pPr>
      <w:r w:rsidRPr="00B80A2A">
        <w:rPr>
          <w:rFonts w:ascii="Times New Roman" w:hAnsi="Times New Roman"/>
          <w:sz w:val="24"/>
          <w:szCs w:val="24"/>
        </w:rPr>
        <w:t xml:space="preserve">1.4. </w:t>
      </w:r>
      <w:r w:rsidR="006B5287" w:rsidRPr="006B5287">
        <w:rPr>
          <w:rFonts w:ascii="Times New Roman" w:hAnsi="Times New Roman"/>
          <w:position w:val="-10"/>
          <w:sz w:val="24"/>
          <w:szCs w:val="24"/>
        </w:rPr>
        <w:object w:dxaOrig="1640" w:dyaOrig="300">
          <v:shape id="_x0000_i1031" type="#_x0000_t75" style="width:94.05pt;height:22.05pt" o:ole="">
            <v:imagedata r:id="rId29" o:title=""/>
          </v:shape>
          <o:OLEObject Type="Embed" ProgID="Equation.3" ShapeID="_x0000_i1031" DrawAspect="Content" ObjectID="_1554620531" r:id="rId30"/>
        </w:object>
      </w:r>
      <w:r w:rsidRPr="00B80A2A">
        <w:rPr>
          <w:rFonts w:ascii="Times New Roman" w:hAnsi="Times New Roman"/>
          <w:sz w:val="24"/>
          <w:szCs w:val="24"/>
        </w:rPr>
        <w:t>;</w:t>
      </w:r>
    </w:p>
    <w:p w:rsidR="00A57091" w:rsidRPr="00B80A2A" w:rsidRDefault="00A57091" w:rsidP="00B80A2A">
      <w:pPr>
        <w:widowControl w:val="0"/>
        <w:spacing w:after="0" w:line="240" w:lineRule="auto"/>
        <w:jc w:val="both"/>
        <w:rPr>
          <w:rFonts w:ascii="Times New Roman" w:hAnsi="Times New Roman"/>
          <w:sz w:val="24"/>
          <w:szCs w:val="24"/>
        </w:rPr>
      </w:pPr>
      <w:r w:rsidRPr="00B80A2A">
        <w:rPr>
          <w:rFonts w:ascii="Times New Roman" w:hAnsi="Times New Roman"/>
          <w:sz w:val="24"/>
          <w:szCs w:val="24"/>
        </w:rPr>
        <w:t xml:space="preserve">где </w:t>
      </w:r>
      <w:r w:rsidRPr="00B80A2A">
        <w:rPr>
          <w:rFonts w:ascii="Times New Roman" w:hAnsi="Times New Roman"/>
          <w:position w:val="-12"/>
          <w:sz w:val="24"/>
          <w:szCs w:val="24"/>
        </w:rPr>
        <w:object w:dxaOrig="279" w:dyaOrig="360">
          <v:shape id="_x0000_i1032" type="#_x0000_t75" style="width:22.05pt;height:22.05pt" o:ole="">
            <v:imagedata r:id="rId31" o:title=""/>
          </v:shape>
          <o:OLEObject Type="Embed" ProgID="Equation.3" ShapeID="_x0000_i1032" DrawAspect="Content" ObjectID="_1554620532" r:id="rId32"/>
        </w:object>
      </w:r>
      <w:r w:rsidRPr="00B80A2A">
        <w:rPr>
          <w:rFonts w:ascii="Times New Roman" w:hAnsi="Times New Roman"/>
          <w:sz w:val="24"/>
          <w:szCs w:val="24"/>
        </w:rPr>
        <w:t xml:space="preserve"> - весовой коэффициент</w:t>
      </w:r>
      <w:r w:rsidRPr="00B80A2A">
        <w:rPr>
          <w:rFonts w:ascii="Times New Roman" w:hAnsi="Times New Roman"/>
          <w:i/>
          <w:sz w:val="24"/>
          <w:szCs w:val="24"/>
        </w:rPr>
        <w:t xml:space="preserve"> </w:t>
      </w:r>
      <w:r w:rsidRPr="00B80A2A">
        <w:rPr>
          <w:rFonts w:ascii="Times New Roman" w:hAnsi="Times New Roman"/>
          <w:i/>
          <w:sz w:val="24"/>
          <w:szCs w:val="24"/>
          <w:lang w:val="en-US"/>
        </w:rPr>
        <w:t>i</w:t>
      </w:r>
      <w:r w:rsidRPr="00B80A2A">
        <w:rPr>
          <w:rFonts w:ascii="Times New Roman" w:hAnsi="Times New Roman"/>
          <w:i/>
          <w:sz w:val="24"/>
          <w:szCs w:val="24"/>
        </w:rPr>
        <w:t>–ой</w:t>
      </w:r>
      <w:r w:rsidRPr="00B80A2A">
        <w:rPr>
          <w:rFonts w:ascii="Times New Roman" w:hAnsi="Times New Roman"/>
          <w:sz w:val="24"/>
          <w:szCs w:val="24"/>
        </w:rPr>
        <w:t xml:space="preserve"> компоненты финансового потенциала промышленного комплекса, </w:t>
      </w:r>
      <w:r w:rsidR="006B5287" w:rsidRPr="00B80A2A">
        <w:rPr>
          <w:rFonts w:ascii="Times New Roman" w:hAnsi="Times New Roman"/>
          <w:position w:val="-14"/>
          <w:sz w:val="24"/>
          <w:szCs w:val="24"/>
        </w:rPr>
        <w:object w:dxaOrig="820" w:dyaOrig="380">
          <v:shape id="_x0000_i1033" type="#_x0000_t75" style="width:42.6pt;height:22.05pt" o:ole="">
            <v:imagedata r:id="rId33" o:title=""/>
          </v:shape>
          <o:OLEObject Type="Embed" ProgID="Equation.3" ShapeID="_x0000_i1033" DrawAspect="Content" ObjectID="_1554620533" r:id="rId34"/>
        </w:object>
      </w:r>
      <w:r w:rsidRPr="00B80A2A">
        <w:rPr>
          <w:rFonts w:ascii="Times New Roman" w:hAnsi="Times New Roman"/>
          <w:sz w:val="24"/>
          <w:szCs w:val="24"/>
        </w:rPr>
        <w:t>;</w:t>
      </w: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2. Расчет инновационной активности по финансовому потенциалу (</w:t>
      </w:r>
      <w:r w:rsidRPr="00B80A2A">
        <w:rPr>
          <w:rFonts w:ascii="Times New Roman" w:hAnsi="Times New Roman"/>
          <w:i/>
          <w:sz w:val="24"/>
          <w:szCs w:val="24"/>
        </w:rPr>
        <w:t>ИА</w:t>
      </w:r>
      <w:r w:rsidRPr="00B80A2A">
        <w:rPr>
          <w:rFonts w:ascii="Times New Roman" w:hAnsi="Times New Roman"/>
          <w:i/>
          <w:sz w:val="24"/>
          <w:szCs w:val="24"/>
          <w:vertAlign w:val="subscript"/>
        </w:rPr>
        <w:t>ФП</w:t>
      </w:r>
      <w:r w:rsidRPr="00B80A2A">
        <w:rPr>
          <w:rFonts w:ascii="Times New Roman" w:hAnsi="Times New Roman"/>
          <w:sz w:val="24"/>
          <w:szCs w:val="24"/>
        </w:rPr>
        <w:t>)</w:t>
      </w:r>
      <w:r w:rsidRPr="00B80A2A">
        <w:rPr>
          <w:rFonts w:ascii="Times New Roman" w:hAnsi="Times New Roman"/>
          <w:i/>
          <w:sz w:val="24"/>
          <w:szCs w:val="24"/>
        </w:rPr>
        <w:t>:</w:t>
      </w:r>
    </w:p>
    <w:p w:rsidR="00A57091" w:rsidRPr="00B80A2A" w:rsidRDefault="006B5287" w:rsidP="006438BF">
      <w:pPr>
        <w:widowControl w:val="0"/>
        <w:tabs>
          <w:tab w:val="left" w:pos="3600"/>
        </w:tabs>
        <w:spacing w:after="0" w:line="240" w:lineRule="auto"/>
        <w:jc w:val="center"/>
        <w:rPr>
          <w:rFonts w:ascii="Times New Roman" w:hAnsi="Times New Roman"/>
          <w:i/>
          <w:sz w:val="24"/>
          <w:szCs w:val="24"/>
          <w:vertAlign w:val="subscript"/>
        </w:rPr>
      </w:pPr>
      <w:r w:rsidRPr="00B80A2A">
        <w:rPr>
          <w:rFonts w:ascii="Times New Roman" w:hAnsi="Times New Roman"/>
          <w:i/>
          <w:position w:val="-28"/>
          <w:sz w:val="24"/>
          <w:szCs w:val="24"/>
          <w:vertAlign w:val="subscript"/>
        </w:rPr>
        <w:object w:dxaOrig="1500" w:dyaOrig="680">
          <v:shape id="_x0000_i1034" type="#_x0000_t75" style="width:94.05pt;height:42.6pt" o:ole="">
            <v:imagedata r:id="rId35" o:title=""/>
          </v:shape>
          <o:OLEObject Type="Embed" ProgID="Equation.3" ShapeID="_x0000_i1034" DrawAspect="Content" ObjectID="_1554620534" r:id="rId36"/>
        </w:object>
      </w:r>
    </w:p>
    <w:p w:rsidR="00A57091" w:rsidRPr="00B80A2A" w:rsidRDefault="00A57091" w:rsidP="00B80A2A">
      <w:pPr>
        <w:widowControl w:val="0"/>
        <w:tabs>
          <w:tab w:val="left" w:pos="540"/>
          <w:tab w:val="left" w:pos="3600"/>
        </w:tabs>
        <w:spacing w:after="0" w:line="240" w:lineRule="auto"/>
        <w:ind w:firstLine="720"/>
        <w:jc w:val="both"/>
        <w:rPr>
          <w:rFonts w:ascii="Times New Roman" w:hAnsi="Times New Roman"/>
          <w:color w:val="993366"/>
          <w:sz w:val="24"/>
          <w:szCs w:val="24"/>
        </w:rPr>
      </w:pPr>
      <w:r w:rsidRPr="00B80A2A">
        <w:rPr>
          <w:rFonts w:ascii="Times New Roman" w:hAnsi="Times New Roman"/>
          <w:sz w:val="24"/>
          <w:szCs w:val="24"/>
        </w:rPr>
        <w:t>Инновационная активность по финансовому потенциалу учитывается при определении обобщающего показателя инновационной активности ПК (рис. 2) [5. С. 21].</w:t>
      </w:r>
      <w:r w:rsidRPr="00B80A2A">
        <w:rPr>
          <w:rFonts w:ascii="Times New Roman" w:hAnsi="Times New Roman"/>
          <w:color w:val="993366"/>
          <w:sz w:val="24"/>
          <w:szCs w:val="24"/>
        </w:rPr>
        <w:t xml:space="preserve"> </w:t>
      </w:r>
    </w:p>
    <w:p w:rsidR="00A57091" w:rsidRPr="00B80A2A" w:rsidRDefault="00A57091" w:rsidP="00B80A2A">
      <w:pPr>
        <w:widowControl w:val="0"/>
        <w:tabs>
          <w:tab w:val="left" w:pos="540"/>
        </w:tabs>
        <w:spacing w:after="0" w:line="240" w:lineRule="auto"/>
        <w:ind w:firstLine="720"/>
        <w:jc w:val="both"/>
        <w:rPr>
          <w:rFonts w:ascii="Times New Roman" w:hAnsi="Times New Roman"/>
          <w:sz w:val="24"/>
          <w:szCs w:val="24"/>
        </w:rPr>
      </w:pPr>
      <w:r w:rsidRPr="00B80A2A">
        <w:rPr>
          <w:rFonts w:ascii="Times New Roman" w:hAnsi="Times New Roman"/>
          <w:sz w:val="24"/>
          <w:szCs w:val="24"/>
        </w:rPr>
        <w:t xml:space="preserve">Важным этапом оценки инновационной активности промышленного комплекса является выявление корреляционных связей между динамическими рядами обобщающего показателя инновационной активности промышленного комплекса и факторами его определяющими. </w:t>
      </w:r>
      <w:r w:rsidRPr="00B80A2A">
        <w:rPr>
          <w:rFonts w:ascii="Times New Roman" w:hAnsi="Times New Roman"/>
          <w:bCs/>
          <w:sz w:val="24"/>
          <w:szCs w:val="24"/>
        </w:rPr>
        <w:t xml:space="preserve">Лепестковые диаграммы </w:t>
      </w:r>
      <w:r w:rsidRPr="00B80A2A">
        <w:rPr>
          <w:rFonts w:ascii="Times New Roman" w:hAnsi="Times New Roman"/>
          <w:sz w:val="24"/>
          <w:szCs w:val="24"/>
        </w:rPr>
        <w:t xml:space="preserve">наглядно изображают изменения показателей, характеризующих инновационную активность каждой составляющей по расширению, использованию инновационного показателя и </w:t>
      </w:r>
      <w:r w:rsidRPr="00B80A2A">
        <w:rPr>
          <w:rFonts w:ascii="Times New Roman" w:hAnsi="Times New Roman"/>
          <w:sz w:val="24"/>
          <w:szCs w:val="24"/>
        </w:rPr>
        <w:lastRenderedPageBreak/>
        <w:t>совместной деятельности в промышленном комплексе.</w:t>
      </w:r>
    </w:p>
    <w:p w:rsidR="00A57091" w:rsidRPr="00B80A2A" w:rsidRDefault="00544DCA" w:rsidP="00B80A2A">
      <w:pPr>
        <w:widowControl w:val="0"/>
        <w:tabs>
          <w:tab w:val="left" w:pos="2835"/>
        </w:tabs>
        <w:spacing w:after="0" w:line="240" w:lineRule="auto"/>
        <w:rPr>
          <w:rFonts w:ascii="Times New Roman" w:hAnsi="Times New Roman"/>
          <w:sz w:val="24"/>
          <w:szCs w:val="24"/>
          <w:vertAlign w:val="subscript"/>
        </w:rPr>
      </w:pPr>
      <w:r>
        <w:rPr>
          <w:rFonts w:ascii="Times New Roman" w:hAnsi="Times New Roman"/>
          <w:noProof/>
          <w:sz w:val="24"/>
          <w:szCs w:val="24"/>
        </w:rPr>
        <mc:AlternateContent>
          <mc:Choice Requires="wpc">
            <w:drawing>
              <wp:inline distT="0" distB="0" distL="0" distR="0">
                <wp:extent cx="5750560" cy="3140110"/>
                <wp:effectExtent l="0" t="0" r="21590" b="3175"/>
                <wp:docPr id="119" name="Полотно 130"/>
                <wp:cNvGraphicFramePr>
                  <a:graphicFrameLocks xmlns:a="http://schemas.openxmlformats.org/drawingml/2006/main"/>
                </wp:cNvGraphicFramePr>
                <a:graphic xmlns:a="http://schemas.openxmlformats.org/drawingml/2006/main">
                  <a:graphicData uri="http://schemas.microsoft.com/office/word/2010/wordprocessingCanvas">
                    <wpc:wpc>
                      <wpc:bg>
                        <a:gradFill flip="none" rotWithShape="1">
                          <a:gsLst>
                            <a:gs pos="0">
                              <a:srgbClr val="F8F8F8"/>
                            </a:gs>
                            <a:gs pos="100000">
                              <a:srgbClr val="F8F8F8"/>
                            </a:gs>
                          </a:gsLst>
                          <a:lin ang="5400000" scaled="1"/>
                          <a:tileRect/>
                        </a:gradFill>
                      </wpc:bg>
                      <wpc:whole/>
                      <wps:wsp>
                        <wps:cNvPr id="92" name="AutoShape 137"/>
                        <wps:cNvSpPr>
                          <a:spLocks noChangeArrowheads="1"/>
                        </wps:cNvSpPr>
                        <wps:spPr bwMode="auto">
                          <a:xfrm>
                            <a:off x="378598" y="35996"/>
                            <a:ext cx="5198237" cy="1652128"/>
                          </a:xfrm>
                          <a:prstGeom prst="roundRect">
                            <a:avLst>
                              <a:gd name="adj" fmla="val 16667"/>
                            </a:avLst>
                          </a:prstGeom>
                          <a:solidFill>
                            <a:srgbClr val="FFFFFF"/>
                          </a:solidFill>
                          <a:ln w="9525">
                            <a:solidFill>
                              <a:srgbClr val="000000"/>
                            </a:solidFill>
                            <a:round/>
                            <a:headEnd/>
                            <a:tailEnd/>
                          </a:ln>
                        </wps:spPr>
                        <wps:txbx>
                          <w:txbxContent>
                            <w:p w:rsidR="000C392D" w:rsidRPr="006B5287" w:rsidRDefault="000C392D" w:rsidP="006B5287">
                              <w:pPr>
                                <w:spacing w:after="0" w:line="240" w:lineRule="auto"/>
                                <w:jc w:val="center"/>
                                <w:rPr>
                                  <w:rFonts w:ascii="Times New Roman" w:hAnsi="Times New Roman"/>
                                  <w:i/>
                                  <w:sz w:val="20"/>
                                  <w:szCs w:val="20"/>
                                </w:rPr>
                              </w:pPr>
                              <w:r w:rsidRPr="006B5287">
                                <w:rPr>
                                  <w:rFonts w:ascii="Times New Roman" w:hAnsi="Times New Roman"/>
                                  <w:position w:val="-34"/>
                                  <w:sz w:val="20"/>
                                  <w:szCs w:val="20"/>
                                </w:rPr>
                                <w:object w:dxaOrig="1800" w:dyaOrig="820">
                                  <v:shape id="_x0000_i1036" type="#_x0000_t75" style="width:85.95pt;height:42.6pt" o:ole="">
                                    <v:imagedata r:id="rId37" o:title=""/>
                                  </v:shape>
                                  <o:OLEObject Type="Embed" ProgID="Equation.3" ShapeID="_x0000_i1036" DrawAspect="Content" ObjectID="_1554620538" r:id="rId38"/>
                                </w:object>
                              </w:r>
                              <w:r w:rsidRPr="006B5287">
                                <w:rPr>
                                  <w:rFonts w:ascii="Times New Roman" w:hAnsi="Times New Roman"/>
                                  <w:sz w:val="20"/>
                                  <w:szCs w:val="20"/>
                                </w:rPr>
                                <w:t>;</w:t>
                              </w:r>
                            </w:p>
                            <w:p w:rsidR="000C392D" w:rsidRPr="006B5287" w:rsidRDefault="000C392D" w:rsidP="006B5287">
                              <w:pPr>
                                <w:spacing w:after="0" w:line="240" w:lineRule="auto"/>
                                <w:jc w:val="center"/>
                                <w:rPr>
                                  <w:rFonts w:ascii="Times New Roman" w:hAnsi="Times New Roman"/>
                                  <w:sz w:val="20"/>
                                  <w:szCs w:val="20"/>
                                </w:rPr>
                              </w:pPr>
                              <w:r w:rsidRPr="006B5287">
                                <w:rPr>
                                  <w:rFonts w:ascii="Times New Roman" w:hAnsi="Times New Roman"/>
                                  <w:sz w:val="20"/>
                                  <w:szCs w:val="20"/>
                                </w:rPr>
                                <w:t>где</w:t>
                              </w:r>
                              <w:r w:rsidRPr="006B5287">
                                <w:rPr>
                                  <w:rFonts w:ascii="Times New Roman" w:hAnsi="Times New Roman"/>
                                  <w:i/>
                                  <w:sz w:val="20"/>
                                  <w:szCs w:val="20"/>
                                </w:rPr>
                                <w:t xml:space="preserve"> ИА</w:t>
                              </w:r>
                              <w:r w:rsidRPr="006B5287">
                                <w:rPr>
                                  <w:rFonts w:ascii="Times New Roman" w:hAnsi="Times New Roman"/>
                                  <w:i/>
                                  <w:sz w:val="20"/>
                                  <w:szCs w:val="20"/>
                                  <w:vertAlign w:val="subscript"/>
                                  <w:lang w:val="en-US"/>
                                </w:rPr>
                                <w:t>i</w:t>
                              </w:r>
                              <w:r w:rsidRPr="006B5287">
                                <w:rPr>
                                  <w:rFonts w:ascii="Times New Roman" w:hAnsi="Times New Roman"/>
                                  <w:i/>
                                  <w:sz w:val="20"/>
                                  <w:szCs w:val="20"/>
                                </w:rPr>
                                <w:t xml:space="preserve"> – </w:t>
                              </w:r>
                              <w:r w:rsidRPr="006B5287">
                                <w:rPr>
                                  <w:rFonts w:ascii="Times New Roman" w:hAnsi="Times New Roman"/>
                                  <w:sz w:val="20"/>
                                  <w:szCs w:val="20"/>
                                </w:rPr>
                                <w:t>показатель, характеризующий инновационную активность по составляющей расширения, использования инновационного потенциала и совместной деятельности;</w:t>
                              </w:r>
                            </w:p>
                            <w:p w:rsidR="000C392D" w:rsidRPr="006B5287" w:rsidRDefault="000C392D" w:rsidP="006B5287">
                              <w:pPr>
                                <w:spacing w:after="0" w:line="240" w:lineRule="auto"/>
                                <w:jc w:val="both"/>
                                <w:rPr>
                                  <w:rFonts w:ascii="Times New Roman" w:hAnsi="Times New Roman"/>
                                  <w:sz w:val="20"/>
                                  <w:szCs w:val="20"/>
                                </w:rPr>
                              </w:pPr>
                              <w:r w:rsidRPr="006B5287">
                                <w:rPr>
                                  <w:rFonts w:ascii="Times New Roman" w:hAnsi="Times New Roman"/>
                                  <w:sz w:val="20"/>
                                  <w:szCs w:val="20"/>
                                </w:rPr>
                                <w:t xml:space="preserve">где </w:t>
                              </w:r>
                              <w:r w:rsidRPr="006B5287">
                                <w:rPr>
                                  <w:rFonts w:ascii="Times New Roman" w:hAnsi="Times New Roman"/>
                                  <w:i/>
                                  <w:sz w:val="20"/>
                                  <w:szCs w:val="20"/>
                                  <w:lang w:val="en-US"/>
                                </w:rPr>
                                <w:t>n</w:t>
                              </w:r>
                              <w:r w:rsidRPr="006B5287">
                                <w:rPr>
                                  <w:rFonts w:ascii="Times New Roman" w:hAnsi="Times New Roman"/>
                                  <w:sz w:val="20"/>
                                  <w:szCs w:val="20"/>
                                </w:rPr>
                                <w:t xml:space="preserve"> – количество составляющих расширения, использования инновационного потенциала и совместной деятельности, принятых в расчет.</w:t>
                              </w:r>
                            </w:p>
                            <w:p w:rsidR="000C392D" w:rsidRPr="000C1458" w:rsidRDefault="000C392D" w:rsidP="000D6E17">
                              <w:pPr>
                                <w:rPr>
                                  <w:rFonts w:ascii="Arial Narrow" w:hAnsi="Arial Narrow"/>
                                  <w:sz w:val="20"/>
                                  <w:szCs w:val="20"/>
                                </w:rPr>
                              </w:pPr>
                              <w:r w:rsidRPr="006C64B2">
                                <w:rPr>
                                  <w:rFonts w:ascii="Arial Narrow" w:hAnsi="Arial Narrow"/>
                                  <w:sz w:val="20"/>
                                  <w:szCs w:val="20"/>
                                </w:rPr>
                                <w:t>или</w:t>
                              </w:r>
                              <w:r w:rsidRPr="000C1458">
                                <w:rPr>
                                  <w:rFonts w:ascii="Arial Narrow" w:hAnsi="Arial Narrow"/>
                                  <w:sz w:val="20"/>
                                  <w:szCs w:val="20"/>
                                </w:rPr>
                                <w:t xml:space="preserve"> </w:t>
                              </w:r>
                              <w:r w:rsidRPr="000C1458">
                                <w:rPr>
                                  <w:rFonts w:ascii="Arial Narrow" w:hAnsi="Arial Narrow"/>
                                  <w:position w:val="-16"/>
                                  <w:sz w:val="20"/>
                                  <w:szCs w:val="20"/>
                                </w:rPr>
                                <w:object w:dxaOrig="6160" w:dyaOrig="440">
                                  <v:shape id="_x0000_i1038" type="#_x0000_t75" style="width:337.2pt;height:29.4pt" o:ole="">
                                    <v:imagedata r:id="rId39" o:title=""/>
                                  </v:shape>
                                  <o:OLEObject Type="Embed" ProgID="Equation.3" ShapeID="_x0000_i1038" DrawAspect="Content" ObjectID="_1554620539" r:id="rId40"/>
                                </w:object>
                              </w:r>
                              <w:r>
                                <w:rPr>
                                  <w:rFonts w:ascii="Arial Narrow" w:hAnsi="Arial Narrow"/>
                                  <w:sz w:val="20"/>
                                  <w:szCs w:val="20"/>
                                </w:rPr>
                                <w:t>;</w:t>
                              </w:r>
                            </w:p>
                          </w:txbxContent>
                        </wps:txbx>
                        <wps:bodyPr rot="0" vert="horz" wrap="square" lIns="91440" tIns="45720" rIns="91440" bIns="45720" anchor="t" anchorCtr="0" upright="1">
                          <a:noAutofit/>
                        </wps:bodyPr>
                      </wps:wsp>
                      <wps:wsp>
                        <wps:cNvPr id="93" name="AutoShape 138"/>
                        <wps:cNvSpPr>
                          <a:spLocks noChangeArrowheads="1"/>
                        </wps:cNvSpPr>
                        <wps:spPr bwMode="auto">
                          <a:xfrm>
                            <a:off x="751344" y="1879052"/>
                            <a:ext cx="4457600" cy="457285"/>
                          </a:xfrm>
                          <a:prstGeom prst="flowChartAlternateProcess">
                            <a:avLst/>
                          </a:prstGeom>
                          <a:solidFill>
                            <a:srgbClr val="FFFFFF"/>
                          </a:solidFill>
                          <a:ln w="9525">
                            <a:solidFill>
                              <a:srgbClr val="000000"/>
                            </a:solidFill>
                            <a:miter lim="800000"/>
                            <a:headEnd/>
                            <a:tailEnd/>
                          </a:ln>
                        </wps:spPr>
                        <wps:txbx>
                          <w:txbxContent>
                            <w:p w:rsidR="000C392D" w:rsidRPr="006C4AAA" w:rsidRDefault="000C392D" w:rsidP="006C4AAA">
                              <w:pPr>
                                <w:spacing w:line="240" w:lineRule="auto"/>
                                <w:jc w:val="center"/>
                                <w:rPr>
                                  <w:i/>
                                  <w:sz w:val="20"/>
                                  <w:szCs w:val="20"/>
                                </w:rPr>
                              </w:pPr>
                              <w:r w:rsidRPr="006C4AAA">
                                <w:rPr>
                                  <w:i/>
                                  <w:sz w:val="20"/>
                                  <w:szCs w:val="20"/>
                                </w:rPr>
                                <w:t>Построение лепестковых диаграмм инновационной активности промышленного комплекса</w:t>
                              </w:r>
                            </w:p>
                            <w:p w:rsidR="000C392D" w:rsidRPr="006C4AAA" w:rsidRDefault="000C392D" w:rsidP="006C4AAA">
                              <w:pPr>
                                <w:spacing w:line="240" w:lineRule="auto"/>
                                <w:rPr>
                                  <w:sz w:val="20"/>
                                  <w:szCs w:val="20"/>
                                </w:rPr>
                              </w:pPr>
                            </w:p>
                          </w:txbxContent>
                        </wps:txbx>
                        <wps:bodyPr rot="0" vert="horz" wrap="square" lIns="91440" tIns="45720" rIns="91440" bIns="45720" anchor="t" anchorCtr="0" upright="1">
                          <a:noAutofit/>
                        </wps:bodyPr>
                      </wps:wsp>
                      <wps:wsp>
                        <wps:cNvPr id="94" name="AutoShape 139"/>
                        <wps:cNvSpPr>
                          <a:spLocks noChangeArrowheads="1"/>
                        </wps:cNvSpPr>
                        <wps:spPr bwMode="auto">
                          <a:xfrm>
                            <a:off x="2708031" y="1705830"/>
                            <a:ext cx="413820" cy="158139"/>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5" name="Rectangle 140"/>
                        <wps:cNvSpPr>
                          <a:spLocks noChangeArrowheads="1"/>
                        </wps:cNvSpPr>
                        <wps:spPr bwMode="auto">
                          <a:xfrm>
                            <a:off x="35860" y="2357189"/>
                            <a:ext cx="5714700" cy="743439"/>
                          </a:xfrm>
                          <a:prstGeom prst="rect">
                            <a:avLst/>
                          </a:prstGeom>
                          <a:pattFill prst="pct20">
                            <a:fgClr>
                              <a:srgbClr val="FFFF00"/>
                            </a:fgClr>
                            <a:bgClr>
                              <a:srgbClr val="FFFFFF"/>
                            </a:bgClr>
                          </a:pattFill>
                          <a:ln w="9525">
                            <a:solidFill>
                              <a:srgbClr val="FFFFFF"/>
                            </a:solidFill>
                            <a:miter lim="800000"/>
                            <a:headEnd/>
                            <a:tailEnd/>
                          </a:ln>
                        </wps:spPr>
                        <wps:txbx>
                          <w:txbxContent>
                            <w:p w:rsidR="000C392D" w:rsidRPr="006C4AAA" w:rsidRDefault="000C392D" w:rsidP="006C4AAA">
                              <w:pPr>
                                <w:spacing w:line="240" w:lineRule="auto"/>
                                <w:rPr>
                                  <w:sz w:val="20"/>
                                  <w:szCs w:val="20"/>
                                </w:rPr>
                              </w:pPr>
                              <w:r w:rsidRPr="006C4AAA">
                                <w:rPr>
                                  <w:i/>
                                  <w:sz w:val="20"/>
                                  <w:szCs w:val="20"/>
                                </w:rPr>
                                <w:t>где:</w:t>
                              </w:r>
                              <w:r w:rsidRPr="006C4AAA">
                                <w:rPr>
                                  <w:sz w:val="20"/>
                                  <w:szCs w:val="20"/>
                                </w:rPr>
                                <w:t xml:space="preserve"> </w:t>
                              </w:r>
                              <w:r w:rsidRPr="006C4AAA">
                                <w:rPr>
                                  <w:i/>
                                  <w:sz w:val="20"/>
                                  <w:szCs w:val="20"/>
                                </w:rPr>
                                <w:t>ИА</w:t>
                              </w:r>
                              <w:r w:rsidRPr="006C4AAA">
                                <w:rPr>
                                  <w:i/>
                                  <w:sz w:val="20"/>
                                  <w:szCs w:val="20"/>
                                  <w:vertAlign w:val="subscript"/>
                                </w:rPr>
                                <w:t>КП</w:t>
                              </w:r>
                              <w:r w:rsidRPr="006C4AAA">
                                <w:rPr>
                                  <w:sz w:val="20"/>
                                  <w:szCs w:val="20"/>
                                </w:rPr>
                                <w:t xml:space="preserve"> - ИА по кадровому потенциалу; </w:t>
                              </w:r>
                              <w:r w:rsidRPr="006C4AAA">
                                <w:rPr>
                                  <w:i/>
                                  <w:sz w:val="20"/>
                                  <w:szCs w:val="20"/>
                                </w:rPr>
                                <w:t>ИА</w:t>
                              </w:r>
                              <w:r w:rsidRPr="006C4AAA">
                                <w:rPr>
                                  <w:i/>
                                  <w:sz w:val="20"/>
                                  <w:szCs w:val="20"/>
                                  <w:vertAlign w:val="subscript"/>
                                </w:rPr>
                                <w:t>НП</w:t>
                              </w:r>
                              <w:r w:rsidRPr="006C4AAA">
                                <w:rPr>
                                  <w:sz w:val="20"/>
                                  <w:szCs w:val="20"/>
                                </w:rPr>
                                <w:t xml:space="preserve"> - ИА по научному потенциалу; </w:t>
                              </w:r>
                              <w:r w:rsidRPr="006C4AAA">
                                <w:rPr>
                                  <w:i/>
                                  <w:sz w:val="20"/>
                                  <w:szCs w:val="20"/>
                                </w:rPr>
                                <w:t>ИА</w:t>
                              </w:r>
                              <w:r w:rsidRPr="006C4AAA">
                                <w:rPr>
                                  <w:i/>
                                  <w:sz w:val="20"/>
                                  <w:szCs w:val="20"/>
                                  <w:vertAlign w:val="subscript"/>
                                </w:rPr>
                                <w:t>ТТ</w:t>
                              </w:r>
                              <w:r w:rsidRPr="006C4AAA">
                                <w:rPr>
                                  <w:sz w:val="20"/>
                                  <w:szCs w:val="20"/>
                                </w:rPr>
                                <w:t xml:space="preserve"> – ИА по технико-технологическому потенциалу; </w:t>
                              </w:r>
                              <w:r w:rsidRPr="006C4AAA">
                                <w:rPr>
                                  <w:i/>
                                  <w:sz w:val="20"/>
                                  <w:szCs w:val="20"/>
                                </w:rPr>
                                <w:t>ИА</w:t>
                              </w:r>
                              <w:r w:rsidRPr="006C4AAA">
                                <w:rPr>
                                  <w:i/>
                                  <w:sz w:val="20"/>
                                  <w:szCs w:val="20"/>
                                  <w:vertAlign w:val="subscript"/>
                                </w:rPr>
                                <w:t>ФП</w:t>
                              </w:r>
                              <w:r w:rsidRPr="006C4AAA">
                                <w:rPr>
                                  <w:sz w:val="20"/>
                                  <w:szCs w:val="20"/>
                                </w:rPr>
                                <w:t xml:space="preserve"> – ИА по финансовому потенциалу; </w:t>
                              </w:r>
                              <w:r w:rsidRPr="006C4AAA">
                                <w:rPr>
                                  <w:i/>
                                  <w:sz w:val="20"/>
                                  <w:szCs w:val="20"/>
                                </w:rPr>
                                <w:t>ИА</w:t>
                              </w:r>
                              <w:r w:rsidRPr="006C4AAA">
                                <w:rPr>
                                  <w:i/>
                                  <w:sz w:val="20"/>
                                  <w:szCs w:val="20"/>
                                  <w:vertAlign w:val="subscript"/>
                                </w:rPr>
                                <w:t>ПВ</w:t>
                              </w:r>
                              <w:r w:rsidRPr="006C4AAA">
                                <w:rPr>
                                  <w:sz w:val="20"/>
                                  <w:szCs w:val="20"/>
                                </w:rPr>
                                <w:t xml:space="preserve"> - ИА в производственно-внедренческой деятельности; </w:t>
                              </w:r>
                              <w:r w:rsidRPr="006C4AAA">
                                <w:rPr>
                                  <w:i/>
                                  <w:sz w:val="20"/>
                                  <w:szCs w:val="20"/>
                                </w:rPr>
                                <w:t>ИА</w:t>
                              </w:r>
                              <w:r w:rsidRPr="006C4AAA">
                                <w:rPr>
                                  <w:i/>
                                  <w:sz w:val="20"/>
                                  <w:szCs w:val="20"/>
                                  <w:vertAlign w:val="subscript"/>
                                </w:rPr>
                                <w:t>НИ</w:t>
                              </w:r>
                              <w:r w:rsidRPr="006C4AAA">
                                <w:rPr>
                                  <w:sz w:val="20"/>
                                  <w:szCs w:val="20"/>
                                </w:rPr>
                                <w:t xml:space="preserve"> – ИА в научно-исследовательской деятельности; </w:t>
                              </w:r>
                              <w:r w:rsidRPr="006C4AAA">
                                <w:rPr>
                                  <w:i/>
                                  <w:sz w:val="20"/>
                                  <w:szCs w:val="20"/>
                                </w:rPr>
                                <w:t>ИА</w:t>
                              </w:r>
                              <w:r w:rsidRPr="006C4AAA">
                                <w:rPr>
                                  <w:i/>
                                  <w:sz w:val="20"/>
                                  <w:szCs w:val="20"/>
                                  <w:vertAlign w:val="subscript"/>
                                </w:rPr>
                                <w:t>СД</w:t>
                              </w:r>
                              <w:r w:rsidRPr="006C4AAA">
                                <w:rPr>
                                  <w:sz w:val="20"/>
                                  <w:szCs w:val="20"/>
                                </w:rPr>
                                <w:t xml:space="preserve"> - ИА в совместной деятельности</w:t>
                              </w:r>
                            </w:p>
                            <w:p w:rsidR="000C392D" w:rsidRDefault="000C392D" w:rsidP="000D6E17">
                              <w:pPr>
                                <w:jc w:val="center"/>
                              </w:pPr>
                            </w:p>
                          </w:txbxContent>
                        </wps:txbx>
                        <wps:bodyPr rot="0" vert="horz" wrap="square" lIns="91440" tIns="45720" rIns="91440" bIns="45720" anchor="t" anchorCtr="0" upright="1">
                          <a:noAutofit/>
                        </wps:bodyPr>
                      </wps:wsp>
                    </wpc:wpc>
                  </a:graphicData>
                </a:graphic>
              </wp:inline>
            </w:drawing>
          </mc:Choice>
          <mc:Fallback>
            <w:pict>
              <v:group id="Полотно 130" o:spid="_x0000_s1045" editas="canvas" style="width:452.8pt;height:247.25pt;mso-position-horizontal-relative:char;mso-position-vertical-relative:line" coordsize="57505,3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">
                <v:shape id="_x0000_s1046" type="#_x0000_t75" style="position:absolute;width:57505;height:31400;visibility:visible;mso-wrap-style:square" filled="t" fillcolor="#f8f8f8">
                  <v:fill color2="#f8f8f8" rotate="t" o:detectmouseclick="t" focus="100%" type="gradient"/>
                  <v:path o:connecttype="none"/>
                </v:shape>
                <v:roundrect id="AutoShape 137" o:spid="_x0000_s1047" style="position:absolute;left:3785;top:359;width:51983;height:165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">
                  <v:textbox>
                    <w:txbxContent>
                      <w:p w:rsidR="000C392D" w:rsidRPr="006B5287" w:rsidRDefault="000C392D" w:rsidP="006B5287">
                        <w:pPr>
                          <w:spacing w:after="0" w:line="240" w:lineRule="auto"/>
                          <w:jc w:val="center"/>
                          <w:rPr>
                            <w:rFonts w:ascii="Times New Roman" w:hAnsi="Times New Roman"/>
                            <w:i/>
                            <w:sz w:val="20"/>
                            <w:szCs w:val="20"/>
                          </w:rPr>
                        </w:pPr>
                        <w:r w:rsidRPr="006B5287">
                          <w:rPr>
                            <w:rFonts w:ascii="Times New Roman" w:hAnsi="Times New Roman"/>
                            <w:position w:val="-34"/>
                            <w:sz w:val="20"/>
                            <w:szCs w:val="20"/>
                          </w:rPr>
                          <w:object w:dxaOrig="1800" w:dyaOrig="820">
                            <v:shape id="_x0000_i1036" type="#_x0000_t75" style="width:86.1pt;height:42.65pt" o:ole="">
                              <v:imagedata r:id="rId41" o:title=""/>
                            </v:shape>
                            <o:OLEObject Type="Embed" ProgID="Equation.3" ShapeID="_x0000_i1036" DrawAspect="Content" ObjectID="_1554556108" r:id="rId42"/>
                          </w:object>
                        </w:r>
                        <w:r w:rsidRPr="006B5287">
                          <w:rPr>
                            <w:rFonts w:ascii="Times New Roman" w:hAnsi="Times New Roman"/>
                            <w:sz w:val="20"/>
                            <w:szCs w:val="20"/>
                          </w:rPr>
                          <w:t>;</w:t>
                        </w:r>
                      </w:p>
                      <w:p w:rsidR="000C392D" w:rsidRPr="006B5287" w:rsidRDefault="000C392D" w:rsidP="006B5287">
                        <w:pPr>
                          <w:spacing w:after="0" w:line="240" w:lineRule="auto"/>
                          <w:jc w:val="center"/>
                          <w:rPr>
                            <w:rFonts w:ascii="Times New Roman" w:hAnsi="Times New Roman"/>
                            <w:sz w:val="20"/>
                            <w:szCs w:val="20"/>
                          </w:rPr>
                        </w:pPr>
                        <w:r w:rsidRPr="006B5287">
                          <w:rPr>
                            <w:rFonts w:ascii="Times New Roman" w:hAnsi="Times New Roman"/>
                            <w:sz w:val="20"/>
                            <w:szCs w:val="20"/>
                          </w:rPr>
                          <w:t>где</w:t>
                        </w:r>
                        <w:r w:rsidRPr="006B5287">
                          <w:rPr>
                            <w:rFonts w:ascii="Times New Roman" w:hAnsi="Times New Roman"/>
                            <w:i/>
                            <w:sz w:val="20"/>
                            <w:szCs w:val="20"/>
                          </w:rPr>
                          <w:t xml:space="preserve"> ИА</w:t>
                        </w:r>
                        <w:r w:rsidRPr="006B5287">
                          <w:rPr>
                            <w:rFonts w:ascii="Times New Roman" w:hAnsi="Times New Roman"/>
                            <w:i/>
                            <w:sz w:val="20"/>
                            <w:szCs w:val="20"/>
                            <w:vertAlign w:val="subscript"/>
                            <w:lang w:val="en-US"/>
                          </w:rPr>
                          <w:t>i</w:t>
                        </w:r>
                        <w:r w:rsidRPr="006B5287">
                          <w:rPr>
                            <w:rFonts w:ascii="Times New Roman" w:hAnsi="Times New Roman"/>
                            <w:i/>
                            <w:sz w:val="20"/>
                            <w:szCs w:val="20"/>
                          </w:rPr>
                          <w:t xml:space="preserve"> – </w:t>
                        </w:r>
                        <w:r w:rsidRPr="006B5287">
                          <w:rPr>
                            <w:rFonts w:ascii="Times New Roman" w:hAnsi="Times New Roman"/>
                            <w:sz w:val="20"/>
                            <w:szCs w:val="20"/>
                          </w:rPr>
                          <w:t>показатель, характеризующий инновационную активность по составляющей расширения, использования инновационного потенциала и совместной деятельности;</w:t>
                        </w:r>
                      </w:p>
                      <w:p w:rsidR="000C392D" w:rsidRPr="006B5287" w:rsidRDefault="000C392D" w:rsidP="006B5287">
                        <w:pPr>
                          <w:spacing w:after="0" w:line="240" w:lineRule="auto"/>
                          <w:jc w:val="both"/>
                          <w:rPr>
                            <w:rFonts w:ascii="Times New Roman" w:hAnsi="Times New Roman"/>
                            <w:sz w:val="20"/>
                            <w:szCs w:val="20"/>
                          </w:rPr>
                        </w:pPr>
                        <w:r w:rsidRPr="006B5287">
                          <w:rPr>
                            <w:rFonts w:ascii="Times New Roman" w:hAnsi="Times New Roman"/>
                            <w:sz w:val="20"/>
                            <w:szCs w:val="20"/>
                          </w:rPr>
                          <w:t xml:space="preserve">где </w:t>
                        </w:r>
                        <w:r w:rsidRPr="006B5287">
                          <w:rPr>
                            <w:rFonts w:ascii="Times New Roman" w:hAnsi="Times New Roman"/>
                            <w:i/>
                            <w:sz w:val="20"/>
                            <w:szCs w:val="20"/>
                            <w:lang w:val="en-US"/>
                          </w:rPr>
                          <w:t>n</w:t>
                        </w:r>
                        <w:r w:rsidRPr="006B5287">
                          <w:rPr>
                            <w:rFonts w:ascii="Times New Roman" w:hAnsi="Times New Roman"/>
                            <w:sz w:val="20"/>
                            <w:szCs w:val="20"/>
                          </w:rPr>
                          <w:t xml:space="preserve"> – количество составляющих расширения, использования инновационного потенциала и совместной деятельности, принятых в расчет.</w:t>
                        </w:r>
                      </w:p>
                      <w:p w:rsidR="000C392D" w:rsidRPr="000C1458" w:rsidRDefault="000C392D" w:rsidP="000D6E17">
                        <w:pPr>
                          <w:rPr>
                            <w:rFonts w:ascii="Arial Narrow" w:hAnsi="Arial Narrow"/>
                            <w:sz w:val="20"/>
                            <w:szCs w:val="20"/>
                          </w:rPr>
                        </w:pPr>
                        <w:r w:rsidRPr="006C64B2">
                          <w:rPr>
                            <w:rFonts w:ascii="Arial Narrow" w:hAnsi="Arial Narrow"/>
                            <w:sz w:val="20"/>
                            <w:szCs w:val="20"/>
                          </w:rPr>
                          <w:t>или</w:t>
                        </w:r>
                        <w:r w:rsidRPr="000C1458">
                          <w:rPr>
                            <w:rFonts w:ascii="Arial Narrow" w:hAnsi="Arial Narrow"/>
                            <w:sz w:val="20"/>
                            <w:szCs w:val="20"/>
                          </w:rPr>
                          <w:t xml:space="preserve"> </w:t>
                        </w:r>
                        <w:r w:rsidRPr="000C1458">
                          <w:rPr>
                            <w:rFonts w:ascii="Arial Narrow" w:hAnsi="Arial Narrow"/>
                            <w:position w:val="-16"/>
                            <w:sz w:val="20"/>
                            <w:szCs w:val="20"/>
                          </w:rPr>
                          <w:object w:dxaOrig="6160" w:dyaOrig="440">
                            <v:shape id="_x0000_i1038" type="#_x0000_t75" style="width:337.7pt;height:29.35pt" o:ole="">
                              <v:imagedata r:id="rId43" o:title=""/>
                            </v:shape>
                            <o:OLEObject Type="Embed" ProgID="Equation.3" ShapeID="_x0000_i1038" DrawAspect="Content" ObjectID="_1554556109" r:id="rId44"/>
                          </w:object>
                        </w:r>
                        <w:r>
                          <w:rPr>
                            <w:rFonts w:ascii="Arial Narrow" w:hAnsi="Arial Narrow"/>
                            <w:sz w:val="20"/>
                            <w:szCs w:val="20"/>
                          </w:rPr>
                          <w:t>;</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8" o:spid="_x0000_s1048" type="#_x0000_t176" style="position:absolute;left:7513;top:18790;width:44576;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">
                  <v:textbox>
                    <w:txbxContent>
                      <w:p w:rsidR="000C392D" w:rsidRPr="006C4AAA" w:rsidRDefault="000C392D" w:rsidP="006C4AAA">
                        <w:pPr>
                          <w:spacing w:line="240" w:lineRule="auto"/>
                          <w:jc w:val="center"/>
                          <w:rPr>
                            <w:i/>
                            <w:sz w:val="20"/>
                            <w:szCs w:val="20"/>
                          </w:rPr>
                        </w:pPr>
                        <w:r w:rsidRPr="006C4AAA">
                          <w:rPr>
                            <w:i/>
                            <w:sz w:val="20"/>
                            <w:szCs w:val="20"/>
                          </w:rPr>
                          <w:t>Построение лепестковых диаграмм инновационной активности промышленного комплекса</w:t>
                        </w:r>
                      </w:p>
                      <w:p w:rsidR="000C392D" w:rsidRPr="006C4AAA" w:rsidRDefault="000C392D" w:rsidP="006C4AAA">
                        <w:pPr>
                          <w:spacing w:line="240" w:lineRule="auto"/>
                          <w:rPr>
                            <w:sz w:val="20"/>
                            <w:szCs w:val="20"/>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9" o:spid="_x0000_s1049" type="#_x0000_t67" style="position:absolute;left:27080;top:17058;width:413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">
                  <v:textbox style="layout-flow:vertical-ideographic"/>
                </v:shape>
                <v:rect id="Rectangle 140" o:spid="_x0000_s1050" style="position:absolute;left:358;top:23571;width:57147;height:7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" fillcolor="yellow" strokecolor="white">
                  <v:fill r:id="rId45" o:title="" type="pattern"/>
                  <v:textbox>
                    <w:txbxContent>
                      <w:p w:rsidR="000C392D" w:rsidRPr="006C4AAA" w:rsidRDefault="000C392D" w:rsidP="006C4AAA">
                        <w:pPr>
                          <w:spacing w:line="240" w:lineRule="auto"/>
                          <w:rPr>
                            <w:sz w:val="20"/>
                            <w:szCs w:val="20"/>
                          </w:rPr>
                        </w:pPr>
                        <w:r w:rsidRPr="006C4AAA">
                          <w:rPr>
                            <w:i/>
                            <w:sz w:val="20"/>
                            <w:szCs w:val="20"/>
                          </w:rPr>
                          <w:t>где:</w:t>
                        </w:r>
                        <w:r w:rsidRPr="006C4AAA">
                          <w:rPr>
                            <w:sz w:val="20"/>
                            <w:szCs w:val="20"/>
                          </w:rPr>
                          <w:t xml:space="preserve"> </w:t>
                        </w:r>
                        <w:r w:rsidRPr="006C4AAA">
                          <w:rPr>
                            <w:i/>
                            <w:sz w:val="20"/>
                            <w:szCs w:val="20"/>
                          </w:rPr>
                          <w:t>ИА</w:t>
                        </w:r>
                        <w:r w:rsidRPr="006C4AAA">
                          <w:rPr>
                            <w:i/>
                            <w:sz w:val="20"/>
                            <w:szCs w:val="20"/>
                            <w:vertAlign w:val="subscript"/>
                          </w:rPr>
                          <w:t>КП</w:t>
                        </w:r>
                        <w:r w:rsidRPr="006C4AAA">
                          <w:rPr>
                            <w:sz w:val="20"/>
                            <w:szCs w:val="20"/>
                          </w:rPr>
                          <w:t xml:space="preserve"> - ИА по кадровому потенциалу; </w:t>
                        </w:r>
                        <w:r w:rsidRPr="006C4AAA">
                          <w:rPr>
                            <w:i/>
                            <w:sz w:val="20"/>
                            <w:szCs w:val="20"/>
                          </w:rPr>
                          <w:t>ИА</w:t>
                        </w:r>
                        <w:r w:rsidRPr="006C4AAA">
                          <w:rPr>
                            <w:i/>
                            <w:sz w:val="20"/>
                            <w:szCs w:val="20"/>
                            <w:vertAlign w:val="subscript"/>
                          </w:rPr>
                          <w:t>НП</w:t>
                        </w:r>
                        <w:r w:rsidRPr="006C4AAA">
                          <w:rPr>
                            <w:sz w:val="20"/>
                            <w:szCs w:val="20"/>
                          </w:rPr>
                          <w:t xml:space="preserve"> - ИА по научному потенциалу; </w:t>
                        </w:r>
                        <w:r w:rsidRPr="006C4AAA">
                          <w:rPr>
                            <w:i/>
                            <w:sz w:val="20"/>
                            <w:szCs w:val="20"/>
                          </w:rPr>
                          <w:t>ИА</w:t>
                        </w:r>
                        <w:r w:rsidRPr="006C4AAA">
                          <w:rPr>
                            <w:i/>
                            <w:sz w:val="20"/>
                            <w:szCs w:val="20"/>
                            <w:vertAlign w:val="subscript"/>
                          </w:rPr>
                          <w:t>ТТ</w:t>
                        </w:r>
                        <w:r w:rsidRPr="006C4AAA">
                          <w:rPr>
                            <w:sz w:val="20"/>
                            <w:szCs w:val="20"/>
                          </w:rPr>
                          <w:t xml:space="preserve"> – ИА по технико-технологическому потенциалу; </w:t>
                        </w:r>
                        <w:r w:rsidRPr="006C4AAA">
                          <w:rPr>
                            <w:i/>
                            <w:sz w:val="20"/>
                            <w:szCs w:val="20"/>
                          </w:rPr>
                          <w:t>ИА</w:t>
                        </w:r>
                        <w:r w:rsidRPr="006C4AAA">
                          <w:rPr>
                            <w:i/>
                            <w:sz w:val="20"/>
                            <w:szCs w:val="20"/>
                            <w:vertAlign w:val="subscript"/>
                          </w:rPr>
                          <w:t>ФП</w:t>
                        </w:r>
                        <w:r w:rsidRPr="006C4AAA">
                          <w:rPr>
                            <w:sz w:val="20"/>
                            <w:szCs w:val="20"/>
                          </w:rPr>
                          <w:t xml:space="preserve"> – ИА по финансовому потенциалу; </w:t>
                        </w:r>
                        <w:r w:rsidRPr="006C4AAA">
                          <w:rPr>
                            <w:i/>
                            <w:sz w:val="20"/>
                            <w:szCs w:val="20"/>
                          </w:rPr>
                          <w:t>ИА</w:t>
                        </w:r>
                        <w:r w:rsidRPr="006C4AAA">
                          <w:rPr>
                            <w:i/>
                            <w:sz w:val="20"/>
                            <w:szCs w:val="20"/>
                            <w:vertAlign w:val="subscript"/>
                          </w:rPr>
                          <w:t>ПВ</w:t>
                        </w:r>
                        <w:r w:rsidRPr="006C4AAA">
                          <w:rPr>
                            <w:sz w:val="20"/>
                            <w:szCs w:val="20"/>
                          </w:rPr>
                          <w:t xml:space="preserve"> - ИА в производственно-внедренческой деятельности; </w:t>
                        </w:r>
                        <w:r w:rsidRPr="006C4AAA">
                          <w:rPr>
                            <w:i/>
                            <w:sz w:val="20"/>
                            <w:szCs w:val="20"/>
                          </w:rPr>
                          <w:t>ИА</w:t>
                        </w:r>
                        <w:r w:rsidRPr="006C4AAA">
                          <w:rPr>
                            <w:i/>
                            <w:sz w:val="20"/>
                            <w:szCs w:val="20"/>
                            <w:vertAlign w:val="subscript"/>
                          </w:rPr>
                          <w:t>НИ</w:t>
                        </w:r>
                        <w:r w:rsidRPr="006C4AAA">
                          <w:rPr>
                            <w:sz w:val="20"/>
                            <w:szCs w:val="20"/>
                          </w:rPr>
                          <w:t xml:space="preserve"> – ИА в научно-исследовательской деятельности; </w:t>
                        </w:r>
                        <w:r w:rsidRPr="006C4AAA">
                          <w:rPr>
                            <w:i/>
                            <w:sz w:val="20"/>
                            <w:szCs w:val="20"/>
                          </w:rPr>
                          <w:t>ИА</w:t>
                        </w:r>
                        <w:r w:rsidRPr="006C4AAA">
                          <w:rPr>
                            <w:i/>
                            <w:sz w:val="20"/>
                            <w:szCs w:val="20"/>
                            <w:vertAlign w:val="subscript"/>
                          </w:rPr>
                          <w:t>СД</w:t>
                        </w:r>
                        <w:r w:rsidRPr="006C4AAA">
                          <w:rPr>
                            <w:sz w:val="20"/>
                            <w:szCs w:val="20"/>
                          </w:rPr>
                          <w:t xml:space="preserve"> - ИА в совместной деятельности</w:t>
                        </w:r>
                      </w:p>
                      <w:p w:rsidR="000C392D" w:rsidRDefault="000C392D" w:rsidP="000D6E17">
                        <w:pPr>
                          <w:jc w:val="center"/>
                        </w:pPr>
                      </w:p>
                    </w:txbxContent>
                  </v:textbox>
                </v:rect>
                <w10:anchorlock/>
              </v:group>
            </w:pict>
          </mc:Fallback>
        </mc:AlternateContent>
      </w:r>
    </w:p>
    <w:p w:rsidR="00A57091" w:rsidRPr="006C4AAA" w:rsidRDefault="00A57091" w:rsidP="00B80A2A">
      <w:pPr>
        <w:widowControl w:val="0"/>
        <w:tabs>
          <w:tab w:val="left" w:pos="2835"/>
        </w:tabs>
        <w:spacing w:after="0" w:line="240" w:lineRule="auto"/>
        <w:jc w:val="center"/>
        <w:rPr>
          <w:rFonts w:ascii="Times New Roman" w:hAnsi="Times New Roman"/>
          <w:i/>
          <w:sz w:val="18"/>
          <w:szCs w:val="18"/>
        </w:rPr>
      </w:pPr>
      <w:r>
        <w:rPr>
          <w:rFonts w:ascii="Times New Roman" w:hAnsi="Times New Roman"/>
          <w:i/>
          <w:sz w:val="18"/>
          <w:szCs w:val="18"/>
        </w:rPr>
        <w:t xml:space="preserve">Рисунок 2 - </w:t>
      </w:r>
      <w:r w:rsidRPr="006C4AAA">
        <w:rPr>
          <w:rFonts w:ascii="Times New Roman" w:hAnsi="Times New Roman"/>
          <w:i/>
          <w:sz w:val="18"/>
          <w:szCs w:val="18"/>
        </w:rPr>
        <w:t>Определение обобщающего показателя инновационной активности ПК</w:t>
      </w:r>
    </w:p>
    <w:p w:rsidR="00B67835" w:rsidRDefault="00B67835" w:rsidP="006B5287">
      <w:pPr>
        <w:widowControl w:val="0"/>
        <w:spacing w:after="0" w:line="240" w:lineRule="auto"/>
        <w:ind w:firstLine="709"/>
        <w:jc w:val="both"/>
        <w:rPr>
          <w:rFonts w:ascii="Times New Roman" w:hAnsi="Times New Roman"/>
          <w:sz w:val="24"/>
          <w:szCs w:val="24"/>
        </w:rPr>
      </w:pPr>
    </w:p>
    <w:p w:rsidR="00A57091" w:rsidRPr="00B80A2A" w:rsidRDefault="00A57091" w:rsidP="006B5287">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На основе статистических данных по финансированию технологических затрат [9. С. 297], оценена инновационная активность промышленного комплекса национальной экономики (табл.2). В конце анализируемого периода наблюдается умеренное повышение инновационной активности по использованию финансового потенциала развития промышленного комплекса национальной экономики. Данное повышение, как свидетельствуют исследованные корреляционные связи между рассматриваемыми показателями, обеспечено, главным образом, использованием промышленными предприятиями собственных средств, средств федерального бюджета и внебюджетных фондов. Отмечена выраженная корреляционная зависимость между названными факторными показателями и уровнем инновационной активности по использованию финансового потенциала ПК.</w:t>
      </w:r>
    </w:p>
    <w:p w:rsidR="00A57091" w:rsidRPr="00A634AC" w:rsidRDefault="00A57091" w:rsidP="00B80A2A">
      <w:pPr>
        <w:widowControl w:val="0"/>
        <w:spacing w:after="0" w:line="240" w:lineRule="auto"/>
        <w:jc w:val="right"/>
        <w:rPr>
          <w:rFonts w:ascii="Times New Roman" w:hAnsi="Times New Roman"/>
          <w:b/>
          <w:sz w:val="24"/>
          <w:szCs w:val="24"/>
        </w:rPr>
      </w:pPr>
      <w:r w:rsidRPr="00A634AC">
        <w:rPr>
          <w:rFonts w:ascii="Times New Roman" w:hAnsi="Times New Roman"/>
          <w:b/>
          <w:sz w:val="24"/>
          <w:szCs w:val="24"/>
        </w:rPr>
        <w:t xml:space="preserve">Таблица 2 </w:t>
      </w:r>
    </w:p>
    <w:p w:rsidR="00A57091" w:rsidRPr="00B80A2A" w:rsidRDefault="00A57091" w:rsidP="00B80A2A">
      <w:pPr>
        <w:widowControl w:val="0"/>
        <w:spacing w:after="0" w:line="240" w:lineRule="auto"/>
        <w:ind w:firstLine="540"/>
        <w:jc w:val="center"/>
        <w:rPr>
          <w:rFonts w:ascii="Times New Roman" w:hAnsi="Times New Roman"/>
          <w:sz w:val="24"/>
          <w:szCs w:val="24"/>
        </w:rPr>
      </w:pPr>
      <w:r w:rsidRPr="00B80A2A">
        <w:rPr>
          <w:rFonts w:ascii="Times New Roman" w:hAnsi="Times New Roman"/>
          <w:sz w:val="24"/>
          <w:szCs w:val="24"/>
        </w:rPr>
        <w:t>Оценка инновационной активности по использованию финансового потенциала развития промышленного комплекса</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784"/>
        <w:gridCol w:w="627"/>
        <w:gridCol w:w="988"/>
        <w:gridCol w:w="988"/>
        <w:gridCol w:w="960"/>
        <w:gridCol w:w="960"/>
        <w:gridCol w:w="962"/>
        <w:gridCol w:w="7"/>
      </w:tblGrid>
      <w:tr w:rsidR="00A57091" w:rsidRPr="00433409" w:rsidTr="006B5287">
        <w:trPr>
          <w:trHeight w:val="700"/>
          <w:jc w:val="center"/>
        </w:trPr>
        <w:tc>
          <w:tcPr>
            <w:tcW w:w="2767" w:type="dxa"/>
            <w:vMerge w:val="restart"/>
          </w:tcPr>
          <w:p w:rsidR="00A57091" w:rsidRPr="00433409" w:rsidRDefault="00A57091" w:rsidP="006B5287">
            <w:pPr>
              <w:widowControl w:val="0"/>
              <w:spacing w:after="0" w:line="240" w:lineRule="auto"/>
              <w:ind w:left="-27" w:right="-66"/>
              <w:jc w:val="both"/>
              <w:rPr>
                <w:rFonts w:ascii="Times New Roman" w:hAnsi="Times New Roman"/>
                <w:sz w:val="18"/>
                <w:szCs w:val="18"/>
              </w:rPr>
            </w:pPr>
          </w:p>
        </w:tc>
        <w:tc>
          <w:tcPr>
            <w:tcW w:w="784" w:type="dxa"/>
            <w:vMerge w:val="restart"/>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rPr>
            </w:pPr>
            <w:r w:rsidRPr="00433409">
              <w:rPr>
                <w:rFonts w:ascii="Times New Roman" w:hAnsi="Times New Roman"/>
                <w:i/>
                <w:sz w:val="18"/>
                <w:szCs w:val="18"/>
              </w:rPr>
              <w:t>Усл.</w:t>
            </w:r>
          </w:p>
          <w:p w:rsidR="00A57091" w:rsidRPr="00433409" w:rsidRDefault="00A57091" w:rsidP="006B5287">
            <w:pPr>
              <w:widowControl w:val="0"/>
              <w:spacing w:after="0" w:line="240" w:lineRule="auto"/>
              <w:ind w:left="-27" w:right="-66"/>
              <w:jc w:val="center"/>
              <w:rPr>
                <w:rFonts w:ascii="Times New Roman" w:hAnsi="Times New Roman"/>
                <w:i/>
                <w:sz w:val="18"/>
                <w:szCs w:val="18"/>
              </w:rPr>
            </w:pPr>
            <w:r w:rsidRPr="00433409">
              <w:rPr>
                <w:rFonts w:ascii="Times New Roman" w:hAnsi="Times New Roman"/>
                <w:i/>
                <w:sz w:val="18"/>
                <w:szCs w:val="18"/>
              </w:rPr>
              <w:t>обозн.</w:t>
            </w:r>
          </w:p>
        </w:tc>
        <w:tc>
          <w:tcPr>
            <w:tcW w:w="553" w:type="dxa"/>
            <w:vMerge w:val="restart"/>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position w:val="-12"/>
                <w:sz w:val="18"/>
                <w:szCs w:val="18"/>
              </w:rPr>
              <w:object w:dxaOrig="280" w:dyaOrig="360">
                <v:shape id="_x0000_i1039" type="#_x0000_t75" style="width:22.05pt;height:22.05pt" o:ole="">
                  <v:imagedata r:id="rId46" o:title=""/>
                </v:shape>
                <o:OLEObject Type="Embed" ProgID="Equation.3" ShapeID="_x0000_i1039" DrawAspect="Content" ObjectID="_1554620535" r:id="rId47"/>
              </w:object>
            </w:r>
          </w:p>
        </w:tc>
        <w:tc>
          <w:tcPr>
            <w:tcW w:w="4868" w:type="dxa"/>
            <w:gridSpan w:val="6"/>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i/>
                <w:position w:val="-28"/>
                <w:sz w:val="18"/>
                <w:szCs w:val="18"/>
                <w:vertAlign w:val="subscript"/>
              </w:rPr>
              <w:object w:dxaOrig="900" w:dyaOrig="680">
                <v:shape id="_x0000_i1040" type="#_x0000_t75" style="width:58.05pt;height:29.4pt" o:ole="">
                  <v:imagedata r:id="rId48" o:title=""/>
                </v:shape>
                <o:OLEObject Type="Embed" ProgID="Equation.3" ShapeID="_x0000_i1040" DrawAspect="Content" ObjectID="_1554620536" r:id="rId49"/>
              </w:object>
            </w:r>
          </w:p>
        </w:tc>
      </w:tr>
      <w:tr w:rsidR="00A57091" w:rsidRPr="00433409" w:rsidTr="006B5287">
        <w:trPr>
          <w:gridAfter w:val="1"/>
          <w:wAfter w:w="7" w:type="dxa"/>
          <w:trHeight w:val="82"/>
          <w:jc w:val="center"/>
        </w:trPr>
        <w:tc>
          <w:tcPr>
            <w:tcW w:w="2767" w:type="dxa"/>
            <w:vMerge/>
            <w:vAlign w:val="center"/>
          </w:tcPr>
          <w:p w:rsidR="00A57091" w:rsidRPr="00433409" w:rsidRDefault="00A57091" w:rsidP="006B5287">
            <w:pPr>
              <w:widowControl w:val="0"/>
              <w:spacing w:after="0" w:line="240" w:lineRule="auto"/>
              <w:ind w:left="-27" w:right="-66"/>
              <w:rPr>
                <w:rFonts w:ascii="Times New Roman" w:hAnsi="Times New Roman"/>
                <w:sz w:val="18"/>
                <w:szCs w:val="18"/>
              </w:rPr>
            </w:pPr>
          </w:p>
        </w:tc>
        <w:tc>
          <w:tcPr>
            <w:tcW w:w="784" w:type="dxa"/>
            <w:vMerge/>
            <w:vAlign w:val="center"/>
          </w:tcPr>
          <w:p w:rsidR="00A57091" w:rsidRPr="00433409" w:rsidRDefault="00A57091" w:rsidP="006B5287">
            <w:pPr>
              <w:widowControl w:val="0"/>
              <w:spacing w:after="0" w:line="240" w:lineRule="auto"/>
              <w:ind w:left="-27" w:right="-66"/>
              <w:rPr>
                <w:rFonts w:ascii="Times New Roman" w:hAnsi="Times New Roman"/>
                <w:i/>
                <w:sz w:val="18"/>
                <w:szCs w:val="18"/>
              </w:rPr>
            </w:pPr>
          </w:p>
        </w:tc>
        <w:tc>
          <w:tcPr>
            <w:tcW w:w="553" w:type="dxa"/>
            <w:vMerge/>
            <w:vAlign w:val="center"/>
          </w:tcPr>
          <w:p w:rsidR="00A57091" w:rsidRPr="00433409" w:rsidRDefault="00A57091" w:rsidP="006B5287">
            <w:pPr>
              <w:widowControl w:val="0"/>
              <w:spacing w:after="0" w:line="240" w:lineRule="auto"/>
              <w:ind w:left="-27" w:right="-66"/>
              <w:rPr>
                <w:rFonts w:ascii="Times New Roman" w:hAnsi="Times New Roman"/>
                <w:sz w:val="18"/>
                <w:szCs w:val="18"/>
              </w:rPr>
            </w:pPr>
          </w:p>
        </w:tc>
        <w:tc>
          <w:tcPr>
            <w:tcW w:w="99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2011/2010</w:t>
            </w:r>
          </w:p>
        </w:tc>
        <w:tc>
          <w:tcPr>
            <w:tcW w:w="989"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2012/2011</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2013/2012</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2014/2013</w:t>
            </w:r>
          </w:p>
        </w:tc>
        <w:tc>
          <w:tcPr>
            <w:tcW w:w="962"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2015/2014</w:t>
            </w:r>
          </w:p>
        </w:tc>
      </w:tr>
      <w:tr w:rsidR="00A57091" w:rsidRPr="00433409" w:rsidTr="006B5287">
        <w:trPr>
          <w:gridAfter w:val="1"/>
          <w:wAfter w:w="7" w:type="dxa"/>
          <w:trHeight w:val="487"/>
          <w:jc w:val="center"/>
        </w:trPr>
        <w:tc>
          <w:tcPr>
            <w:tcW w:w="2767" w:type="dxa"/>
            <w:vAlign w:val="center"/>
          </w:tcPr>
          <w:p w:rsidR="00A57091" w:rsidRPr="00433409" w:rsidRDefault="00A57091" w:rsidP="006B5287">
            <w:pPr>
              <w:widowControl w:val="0"/>
              <w:spacing w:after="0" w:line="240" w:lineRule="auto"/>
              <w:ind w:left="-27" w:right="-66"/>
              <w:rPr>
                <w:rFonts w:ascii="Times New Roman" w:hAnsi="Times New Roman"/>
                <w:sz w:val="18"/>
                <w:szCs w:val="18"/>
              </w:rPr>
            </w:pPr>
            <w:r w:rsidRPr="00433409">
              <w:rPr>
                <w:rFonts w:ascii="Times New Roman" w:hAnsi="Times New Roman"/>
                <w:sz w:val="18"/>
                <w:szCs w:val="18"/>
              </w:rPr>
              <w:t>Доля собственных средств предприятий</w:t>
            </w:r>
          </w:p>
        </w:tc>
        <w:tc>
          <w:tcPr>
            <w:tcW w:w="784"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vertAlign w:val="subscript"/>
              </w:rPr>
            </w:pPr>
            <w:r w:rsidRPr="00433409">
              <w:rPr>
                <w:rFonts w:ascii="Times New Roman" w:hAnsi="Times New Roman"/>
                <w:i/>
                <w:sz w:val="18"/>
                <w:szCs w:val="18"/>
              </w:rPr>
              <w:t>ИА</w:t>
            </w:r>
            <w:r w:rsidRPr="00433409">
              <w:rPr>
                <w:rFonts w:ascii="Times New Roman" w:hAnsi="Times New Roman"/>
                <w:i/>
                <w:sz w:val="18"/>
                <w:szCs w:val="18"/>
                <w:vertAlign w:val="subscript"/>
              </w:rPr>
              <w:t>СС</w:t>
            </w:r>
          </w:p>
        </w:tc>
        <w:tc>
          <w:tcPr>
            <w:tcW w:w="553"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0,3</w:t>
            </w:r>
          </w:p>
        </w:tc>
        <w:tc>
          <w:tcPr>
            <w:tcW w:w="99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0,151</w:t>
            </w:r>
          </w:p>
        </w:tc>
        <w:tc>
          <w:tcPr>
            <w:tcW w:w="989"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0,155</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0,135</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0,154</w:t>
            </w:r>
          </w:p>
        </w:tc>
        <w:tc>
          <w:tcPr>
            <w:tcW w:w="962"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0,156</w:t>
            </w:r>
          </w:p>
        </w:tc>
      </w:tr>
      <w:tr w:rsidR="00A57091" w:rsidRPr="00433409" w:rsidTr="006B5287">
        <w:trPr>
          <w:gridAfter w:val="1"/>
          <w:wAfter w:w="7" w:type="dxa"/>
          <w:trHeight w:val="487"/>
          <w:jc w:val="center"/>
        </w:trPr>
        <w:tc>
          <w:tcPr>
            <w:tcW w:w="2767" w:type="dxa"/>
            <w:vAlign w:val="center"/>
          </w:tcPr>
          <w:p w:rsidR="00A57091" w:rsidRPr="00433409" w:rsidRDefault="00A57091" w:rsidP="006B5287">
            <w:pPr>
              <w:widowControl w:val="0"/>
              <w:spacing w:after="0" w:line="240" w:lineRule="auto"/>
              <w:ind w:left="-27" w:right="-66"/>
              <w:rPr>
                <w:rFonts w:ascii="Times New Roman" w:hAnsi="Times New Roman"/>
                <w:sz w:val="18"/>
                <w:szCs w:val="18"/>
              </w:rPr>
            </w:pPr>
            <w:r w:rsidRPr="00433409">
              <w:rPr>
                <w:rFonts w:ascii="Times New Roman" w:hAnsi="Times New Roman"/>
                <w:sz w:val="18"/>
                <w:szCs w:val="18"/>
              </w:rPr>
              <w:t>Доля средств Федерального бюджета</w:t>
            </w:r>
          </w:p>
        </w:tc>
        <w:tc>
          <w:tcPr>
            <w:tcW w:w="784"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vertAlign w:val="subscript"/>
              </w:rPr>
            </w:pPr>
            <w:r w:rsidRPr="00433409">
              <w:rPr>
                <w:rFonts w:ascii="Times New Roman" w:hAnsi="Times New Roman"/>
                <w:i/>
                <w:sz w:val="18"/>
                <w:szCs w:val="18"/>
              </w:rPr>
              <w:t>ИА</w:t>
            </w:r>
            <w:r w:rsidRPr="00433409">
              <w:rPr>
                <w:rFonts w:ascii="Times New Roman" w:hAnsi="Times New Roman"/>
                <w:i/>
                <w:sz w:val="18"/>
                <w:szCs w:val="18"/>
                <w:vertAlign w:val="subscript"/>
              </w:rPr>
              <w:t>ФБ</w:t>
            </w:r>
          </w:p>
        </w:tc>
        <w:tc>
          <w:tcPr>
            <w:tcW w:w="553"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0,2</w:t>
            </w:r>
          </w:p>
        </w:tc>
        <w:tc>
          <w:tcPr>
            <w:tcW w:w="99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0,100</w:t>
            </w:r>
          </w:p>
        </w:tc>
        <w:tc>
          <w:tcPr>
            <w:tcW w:w="989"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0,128</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0,090</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0,098</w:t>
            </w:r>
          </w:p>
        </w:tc>
        <w:tc>
          <w:tcPr>
            <w:tcW w:w="962"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0,130</w:t>
            </w:r>
          </w:p>
        </w:tc>
      </w:tr>
      <w:tr w:rsidR="00A57091" w:rsidRPr="00433409" w:rsidTr="006B5287">
        <w:trPr>
          <w:gridAfter w:val="1"/>
          <w:wAfter w:w="7" w:type="dxa"/>
          <w:trHeight w:val="298"/>
          <w:jc w:val="center"/>
        </w:trPr>
        <w:tc>
          <w:tcPr>
            <w:tcW w:w="2767" w:type="dxa"/>
            <w:vAlign w:val="center"/>
          </w:tcPr>
          <w:p w:rsidR="00A57091" w:rsidRPr="00433409" w:rsidRDefault="00A57091" w:rsidP="006B5287">
            <w:pPr>
              <w:widowControl w:val="0"/>
              <w:spacing w:after="0" w:line="240" w:lineRule="auto"/>
              <w:ind w:left="-27" w:right="-66"/>
              <w:rPr>
                <w:rFonts w:ascii="Times New Roman" w:hAnsi="Times New Roman"/>
                <w:sz w:val="18"/>
                <w:szCs w:val="18"/>
              </w:rPr>
            </w:pPr>
            <w:r w:rsidRPr="00433409">
              <w:rPr>
                <w:rFonts w:ascii="Times New Roman" w:hAnsi="Times New Roman"/>
                <w:sz w:val="18"/>
                <w:szCs w:val="18"/>
              </w:rPr>
              <w:t>Доля средств бюджетов субъек</w:t>
            </w:r>
            <w:r w:rsidR="006B5287">
              <w:rPr>
                <w:rFonts w:ascii="Times New Roman" w:hAnsi="Times New Roman"/>
                <w:sz w:val="18"/>
                <w:szCs w:val="18"/>
              </w:rPr>
              <w:t>-</w:t>
            </w:r>
            <w:r w:rsidRPr="00433409">
              <w:rPr>
                <w:rFonts w:ascii="Times New Roman" w:hAnsi="Times New Roman"/>
                <w:sz w:val="18"/>
                <w:szCs w:val="18"/>
              </w:rPr>
              <w:t>тов РФ и местных бюджетов</w:t>
            </w:r>
          </w:p>
        </w:tc>
        <w:tc>
          <w:tcPr>
            <w:tcW w:w="784"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vertAlign w:val="subscript"/>
              </w:rPr>
            </w:pPr>
            <w:r w:rsidRPr="00433409">
              <w:rPr>
                <w:rFonts w:ascii="Times New Roman" w:hAnsi="Times New Roman"/>
                <w:i/>
                <w:sz w:val="18"/>
                <w:szCs w:val="18"/>
              </w:rPr>
              <w:t>ИА</w:t>
            </w:r>
            <w:r w:rsidRPr="00433409">
              <w:rPr>
                <w:rFonts w:ascii="Times New Roman" w:hAnsi="Times New Roman"/>
                <w:i/>
                <w:sz w:val="18"/>
                <w:szCs w:val="18"/>
                <w:vertAlign w:val="subscript"/>
              </w:rPr>
              <w:t>БСФ</w:t>
            </w:r>
          </w:p>
        </w:tc>
        <w:tc>
          <w:tcPr>
            <w:tcW w:w="553"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w:t>
            </w:r>
          </w:p>
        </w:tc>
        <w:tc>
          <w:tcPr>
            <w:tcW w:w="99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0,035</w:t>
            </w:r>
          </w:p>
        </w:tc>
        <w:tc>
          <w:tcPr>
            <w:tcW w:w="989"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0,050</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0,050</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0,050</w:t>
            </w:r>
          </w:p>
        </w:tc>
        <w:tc>
          <w:tcPr>
            <w:tcW w:w="962"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0,063</w:t>
            </w:r>
          </w:p>
        </w:tc>
      </w:tr>
      <w:tr w:rsidR="00A57091" w:rsidRPr="00433409" w:rsidTr="006B5287">
        <w:trPr>
          <w:gridAfter w:val="1"/>
          <w:wAfter w:w="7" w:type="dxa"/>
          <w:trHeight w:val="472"/>
          <w:jc w:val="center"/>
        </w:trPr>
        <w:tc>
          <w:tcPr>
            <w:tcW w:w="2767" w:type="dxa"/>
            <w:vAlign w:val="center"/>
          </w:tcPr>
          <w:p w:rsidR="00A57091" w:rsidRPr="00433409" w:rsidRDefault="00A57091" w:rsidP="006B5287">
            <w:pPr>
              <w:widowControl w:val="0"/>
              <w:spacing w:after="0" w:line="240" w:lineRule="auto"/>
              <w:ind w:left="-27" w:right="-66"/>
              <w:rPr>
                <w:rFonts w:ascii="Times New Roman" w:hAnsi="Times New Roman"/>
                <w:sz w:val="18"/>
                <w:szCs w:val="18"/>
              </w:rPr>
            </w:pPr>
            <w:r w:rsidRPr="00433409">
              <w:rPr>
                <w:rFonts w:ascii="Times New Roman" w:hAnsi="Times New Roman"/>
                <w:sz w:val="18"/>
                <w:szCs w:val="18"/>
              </w:rPr>
              <w:t>Доля средств внебюджетных фондов</w:t>
            </w:r>
          </w:p>
        </w:tc>
        <w:tc>
          <w:tcPr>
            <w:tcW w:w="784"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vertAlign w:val="subscript"/>
              </w:rPr>
            </w:pPr>
            <w:r w:rsidRPr="00433409">
              <w:rPr>
                <w:rFonts w:ascii="Times New Roman" w:hAnsi="Times New Roman"/>
                <w:i/>
                <w:sz w:val="18"/>
                <w:szCs w:val="18"/>
              </w:rPr>
              <w:t>ИА</w:t>
            </w:r>
            <w:r w:rsidRPr="00433409">
              <w:rPr>
                <w:rFonts w:ascii="Times New Roman" w:hAnsi="Times New Roman"/>
                <w:i/>
                <w:sz w:val="18"/>
                <w:szCs w:val="18"/>
                <w:vertAlign w:val="subscript"/>
              </w:rPr>
              <w:t>ВнС</w:t>
            </w:r>
          </w:p>
        </w:tc>
        <w:tc>
          <w:tcPr>
            <w:tcW w:w="553"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w:t>
            </w:r>
          </w:p>
        </w:tc>
        <w:tc>
          <w:tcPr>
            <w:tcW w:w="99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0,100</w:t>
            </w:r>
          </w:p>
        </w:tc>
        <w:tc>
          <w:tcPr>
            <w:tcW w:w="989"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0,089</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0,002</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0,079</w:t>
            </w:r>
          </w:p>
        </w:tc>
        <w:tc>
          <w:tcPr>
            <w:tcW w:w="962"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0,013</w:t>
            </w:r>
          </w:p>
        </w:tc>
      </w:tr>
      <w:tr w:rsidR="00A57091" w:rsidRPr="00433409" w:rsidTr="006B5287">
        <w:trPr>
          <w:gridAfter w:val="1"/>
          <w:wAfter w:w="7" w:type="dxa"/>
          <w:trHeight w:val="169"/>
          <w:jc w:val="center"/>
        </w:trPr>
        <w:tc>
          <w:tcPr>
            <w:tcW w:w="2767" w:type="dxa"/>
            <w:vAlign w:val="center"/>
          </w:tcPr>
          <w:p w:rsidR="00A57091" w:rsidRPr="00433409" w:rsidRDefault="00A57091" w:rsidP="006B5287">
            <w:pPr>
              <w:widowControl w:val="0"/>
              <w:spacing w:after="0" w:line="240" w:lineRule="auto"/>
              <w:ind w:left="-27" w:right="-66"/>
              <w:rPr>
                <w:rFonts w:ascii="Times New Roman" w:hAnsi="Times New Roman"/>
                <w:sz w:val="18"/>
                <w:szCs w:val="18"/>
              </w:rPr>
            </w:pPr>
            <w:r w:rsidRPr="00433409">
              <w:rPr>
                <w:rFonts w:ascii="Times New Roman" w:hAnsi="Times New Roman"/>
                <w:sz w:val="18"/>
                <w:szCs w:val="18"/>
              </w:rPr>
              <w:t>Доля иностранных  инвестиций</w:t>
            </w:r>
          </w:p>
        </w:tc>
        <w:tc>
          <w:tcPr>
            <w:tcW w:w="784"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vertAlign w:val="subscript"/>
              </w:rPr>
            </w:pPr>
            <w:r w:rsidRPr="00433409">
              <w:rPr>
                <w:rFonts w:ascii="Times New Roman" w:hAnsi="Times New Roman"/>
                <w:i/>
                <w:sz w:val="18"/>
                <w:szCs w:val="18"/>
              </w:rPr>
              <w:t>ИА</w:t>
            </w:r>
            <w:r w:rsidRPr="00433409">
              <w:rPr>
                <w:rFonts w:ascii="Times New Roman" w:hAnsi="Times New Roman"/>
                <w:i/>
                <w:sz w:val="18"/>
                <w:szCs w:val="18"/>
                <w:vertAlign w:val="subscript"/>
              </w:rPr>
              <w:t>ИИ</w:t>
            </w:r>
          </w:p>
        </w:tc>
        <w:tc>
          <w:tcPr>
            <w:tcW w:w="553"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0,2</w:t>
            </w:r>
          </w:p>
        </w:tc>
        <w:tc>
          <w:tcPr>
            <w:tcW w:w="99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0,018</w:t>
            </w:r>
          </w:p>
        </w:tc>
        <w:tc>
          <w:tcPr>
            <w:tcW w:w="989"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0,075</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0,003</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0003</w:t>
            </w:r>
          </w:p>
        </w:tc>
        <w:tc>
          <w:tcPr>
            <w:tcW w:w="962"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0,071</w:t>
            </w:r>
          </w:p>
        </w:tc>
      </w:tr>
      <w:tr w:rsidR="00A57091" w:rsidRPr="00433409" w:rsidTr="006B5287">
        <w:trPr>
          <w:gridAfter w:val="1"/>
          <w:wAfter w:w="7" w:type="dxa"/>
          <w:trHeight w:val="273"/>
          <w:jc w:val="center"/>
        </w:trPr>
        <w:tc>
          <w:tcPr>
            <w:tcW w:w="2767" w:type="dxa"/>
            <w:vAlign w:val="center"/>
          </w:tcPr>
          <w:p w:rsidR="00A57091" w:rsidRPr="00433409" w:rsidRDefault="00A57091" w:rsidP="006B5287">
            <w:pPr>
              <w:widowControl w:val="0"/>
              <w:spacing w:after="0" w:line="240" w:lineRule="auto"/>
              <w:ind w:left="-27" w:right="-66"/>
              <w:rPr>
                <w:rFonts w:ascii="Times New Roman" w:hAnsi="Times New Roman"/>
                <w:sz w:val="18"/>
                <w:szCs w:val="18"/>
              </w:rPr>
            </w:pPr>
            <w:r w:rsidRPr="00433409">
              <w:rPr>
                <w:rFonts w:ascii="Times New Roman" w:hAnsi="Times New Roman"/>
                <w:sz w:val="18"/>
                <w:szCs w:val="18"/>
              </w:rPr>
              <w:t xml:space="preserve">Доля прочих средств </w:t>
            </w:r>
          </w:p>
        </w:tc>
        <w:tc>
          <w:tcPr>
            <w:tcW w:w="784"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vertAlign w:val="subscript"/>
              </w:rPr>
            </w:pPr>
            <w:r w:rsidRPr="00433409">
              <w:rPr>
                <w:rFonts w:ascii="Times New Roman" w:hAnsi="Times New Roman"/>
                <w:i/>
                <w:sz w:val="18"/>
                <w:szCs w:val="18"/>
              </w:rPr>
              <w:t>ИА</w:t>
            </w:r>
            <w:r w:rsidRPr="00433409">
              <w:rPr>
                <w:rFonts w:ascii="Times New Roman" w:hAnsi="Times New Roman"/>
                <w:i/>
                <w:sz w:val="18"/>
                <w:szCs w:val="18"/>
                <w:vertAlign w:val="subscript"/>
              </w:rPr>
              <w:t>ПрС</w:t>
            </w:r>
          </w:p>
        </w:tc>
        <w:tc>
          <w:tcPr>
            <w:tcW w:w="553"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w:t>
            </w:r>
          </w:p>
        </w:tc>
        <w:tc>
          <w:tcPr>
            <w:tcW w:w="99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0,103</w:t>
            </w:r>
          </w:p>
        </w:tc>
        <w:tc>
          <w:tcPr>
            <w:tcW w:w="989"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0,070</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0,137</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0,095</w:t>
            </w:r>
          </w:p>
        </w:tc>
        <w:tc>
          <w:tcPr>
            <w:tcW w:w="962" w:type="dxa"/>
            <w:vAlign w:val="center"/>
          </w:tcPr>
          <w:p w:rsidR="00A57091" w:rsidRPr="00433409" w:rsidRDefault="00A57091" w:rsidP="006B5287">
            <w:pPr>
              <w:widowControl w:val="0"/>
              <w:spacing w:after="0" w:line="240" w:lineRule="auto"/>
              <w:ind w:left="-27" w:right="-66"/>
              <w:jc w:val="center"/>
              <w:rPr>
                <w:rFonts w:ascii="Times New Roman" w:hAnsi="Times New Roman"/>
                <w:sz w:val="18"/>
                <w:szCs w:val="18"/>
              </w:rPr>
            </w:pPr>
            <w:r w:rsidRPr="00433409">
              <w:rPr>
                <w:rFonts w:ascii="Times New Roman" w:hAnsi="Times New Roman"/>
                <w:sz w:val="18"/>
                <w:szCs w:val="18"/>
              </w:rPr>
              <w:t>0,078</w:t>
            </w:r>
          </w:p>
        </w:tc>
      </w:tr>
      <w:tr w:rsidR="00A57091" w:rsidRPr="00433409" w:rsidTr="006B5287">
        <w:trPr>
          <w:gridAfter w:val="1"/>
          <w:wAfter w:w="7" w:type="dxa"/>
          <w:trHeight w:val="502"/>
          <w:jc w:val="center"/>
        </w:trPr>
        <w:tc>
          <w:tcPr>
            <w:tcW w:w="2767" w:type="dxa"/>
            <w:vAlign w:val="center"/>
          </w:tcPr>
          <w:p w:rsidR="00A57091" w:rsidRPr="00433409" w:rsidRDefault="00A57091" w:rsidP="006B5287">
            <w:pPr>
              <w:widowControl w:val="0"/>
              <w:spacing w:after="0" w:line="240" w:lineRule="auto"/>
              <w:ind w:left="-27" w:right="-66"/>
              <w:rPr>
                <w:rFonts w:ascii="Times New Roman" w:hAnsi="Times New Roman"/>
                <w:i/>
                <w:sz w:val="18"/>
                <w:szCs w:val="18"/>
              </w:rPr>
            </w:pPr>
            <w:r w:rsidRPr="00433409">
              <w:rPr>
                <w:rFonts w:ascii="Times New Roman" w:hAnsi="Times New Roman"/>
                <w:i/>
                <w:sz w:val="18"/>
                <w:szCs w:val="18"/>
              </w:rPr>
              <w:t>Инновационная активность по использованию финансового потенциала развития ПК</w:t>
            </w:r>
          </w:p>
        </w:tc>
        <w:tc>
          <w:tcPr>
            <w:tcW w:w="784" w:type="dxa"/>
            <w:vAlign w:val="center"/>
          </w:tcPr>
          <w:p w:rsidR="00A57091" w:rsidRPr="00433409" w:rsidRDefault="006B5287" w:rsidP="006B5287">
            <w:pPr>
              <w:widowControl w:val="0"/>
              <w:spacing w:after="0" w:line="240" w:lineRule="auto"/>
              <w:ind w:left="-27" w:right="-66"/>
              <w:jc w:val="center"/>
              <w:rPr>
                <w:rFonts w:ascii="Times New Roman" w:hAnsi="Times New Roman"/>
                <w:i/>
                <w:sz w:val="18"/>
                <w:szCs w:val="18"/>
                <w:vertAlign w:val="subscript"/>
              </w:rPr>
            </w:pPr>
            <w:r w:rsidRPr="00433409">
              <w:rPr>
                <w:rFonts w:ascii="Times New Roman" w:hAnsi="Times New Roman"/>
                <w:i/>
                <w:position w:val="-10"/>
                <w:sz w:val="18"/>
                <w:szCs w:val="18"/>
                <w:vertAlign w:val="subscript"/>
              </w:rPr>
              <w:object w:dxaOrig="600" w:dyaOrig="340">
                <v:shape id="_x0000_i1041" type="#_x0000_t75" style="width:29.4pt;height:13.95pt" o:ole="">
                  <v:imagedata r:id="rId50" o:title=""/>
                </v:shape>
                <o:OLEObject Type="Embed" ProgID="Equation.3" ShapeID="_x0000_i1041" DrawAspect="Content" ObjectID="_1554620537" r:id="rId51"/>
              </w:object>
            </w:r>
          </w:p>
        </w:tc>
        <w:tc>
          <w:tcPr>
            <w:tcW w:w="553"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rPr>
            </w:pPr>
            <w:r w:rsidRPr="00433409">
              <w:rPr>
                <w:rFonts w:ascii="Times New Roman" w:hAnsi="Times New Roman"/>
                <w:i/>
                <w:sz w:val="18"/>
                <w:szCs w:val="18"/>
              </w:rPr>
              <w:t>-</w:t>
            </w:r>
          </w:p>
        </w:tc>
        <w:tc>
          <w:tcPr>
            <w:tcW w:w="990"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rPr>
            </w:pPr>
            <w:r w:rsidRPr="00433409">
              <w:rPr>
                <w:rFonts w:ascii="Times New Roman" w:hAnsi="Times New Roman"/>
                <w:i/>
                <w:sz w:val="18"/>
                <w:szCs w:val="18"/>
              </w:rPr>
              <w:t>0,507</w:t>
            </w:r>
          </w:p>
        </w:tc>
        <w:tc>
          <w:tcPr>
            <w:tcW w:w="989"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rPr>
            </w:pPr>
            <w:r w:rsidRPr="00433409">
              <w:rPr>
                <w:rFonts w:ascii="Times New Roman" w:hAnsi="Times New Roman"/>
                <w:i/>
                <w:sz w:val="18"/>
                <w:szCs w:val="18"/>
              </w:rPr>
              <w:t>0,567</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rPr>
            </w:pPr>
            <w:r w:rsidRPr="00433409">
              <w:rPr>
                <w:rFonts w:ascii="Times New Roman" w:hAnsi="Times New Roman"/>
                <w:i/>
                <w:sz w:val="18"/>
                <w:szCs w:val="18"/>
              </w:rPr>
              <w:t>0,417</w:t>
            </w:r>
          </w:p>
        </w:tc>
        <w:tc>
          <w:tcPr>
            <w:tcW w:w="960"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rPr>
            </w:pPr>
            <w:r w:rsidRPr="00433409">
              <w:rPr>
                <w:rFonts w:ascii="Times New Roman" w:hAnsi="Times New Roman"/>
                <w:i/>
                <w:sz w:val="18"/>
                <w:szCs w:val="18"/>
              </w:rPr>
              <w:t>0,479</w:t>
            </w:r>
          </w:p>
        </w:tc>
        <w:tc>
          <w:tcPr>
            <w:tcW w:w="962" w:type="dxa"/>
            <w:vAlign w:val="center"/>
          </w:tcPr>
          <w:p w:rsidR="00A57091" w:rsidRPr="00433409" w:rsidRDefault="00A57091" w:rsidP="006B5287">
            <w:pPr>
              <w:widowControl w:val="0"/>
              <w:spacing w:after="0" w:line="240" w:lineRule="auto"/>
              <w:ind w:left="-27" w:right="-66"/>
              <w:jc w:val="center"/>
              <w:rPr>
                <w:rFonts w:ascii="Times New Roman" w:hAnsi="Times New Roman"/>
                <w:i/>
                <w:sz w:val="18"/>
                <w:szCs w:val="18"/>
              </w:rPr>
            </w:pPr>
            <w:r w:rsidRPr="00433409">
              <w:rPr>
                <w:rFonts w:ascii="Times New Roman" w:hAnsi="Times New Roman"/>
                <w:i/>
                <w:sz w:val="18"/>
                <w:szCs w:val="18"/>
              </w:rPr>
              <w:t>0,511</w:t>
            </w:r>
          </w:p>
        </w:tc>
      </w:tr>
    </w:tbl>
    <w:p w:rsidR="00A57091" w:rsidRPr="00A634AC" w:rsidRDefault="00A57091" w:rsidP="00B80A2A">
      <w:pPr>
        <w:widowControl w:val="0"/>
        <w:spacing w:after="0" w:line="240" w:lineRule="auto"/>
        <w:ind w:left="180"/>
        <w:jc w:val="both"/>
        <w:rPr>
          <w:rFonts w:ascii="Times New Roman" w:hAnsi="Times New Roman"/>
          <w:sz w:val="20"/>
          <w:szCs w:val="20"/>
        </w:rPr>
      </w:pPr>
      <w:r w:rsidRPr="00A634AC">
        <w:rPr>
          <w:rFonts w:ascii="Times New Roman" w:hAnsi="Times New Roman"/>
          <w:i/>
          <w:sz w:val="20"/>
          <w:szCs w:val="20"/>
        </w:rPr>
        <w:t xml:space="preserve">Источник: Расчеты автора на </w:t>
      </w:r>
      <w:r>
        <w:rPr>
          <w:rFonts w:ascii="Times New Roman" w:hAnsi="Times New Roman"/>
          <w:i/>
          <w:sz w:val="20"/>
          <w:szCs w:val="20"/>
        </w:rPr>
        <w:t xml:space="preserve">основе: Демильханова Б.А. </w:t>
      </w:r>
      <w:r w:rsidRPr="00A634AC">
        <w:rPr>
          <w:rFonts w:ascii="Times New Roman" w:hAnsi="Times New Roman"/>
          <w:sz w:val="20"/>
          <w:szCs w:val="20"/>
          <w:shd w:val="clear" w:color="auto" w:fill="FFFFFF"/>
        </w:rPr>
        <w:t>Методика оценки инновационной активности промышленного комплекса</w:t>
      </w:r>
      <w:r w:rsidRPr="00A634AC">
        <w:rPr>
          <w:rStyle w:val="apple-converted-space"/>
          <w:rFonts w:ascii="Times New Roman" w:hAnsi="Times New Roman"/>
          <w:sz w:val="20"/>
          <w:szCs w:val="20"/>
          <w:shd w:val="clear" w:color="auto" w:fill="FFFFFF"/>
        </w:rPr>
        <w:t xml:space="preserve"> </w:t>
      </w:r>
      <w:r w:rsidRPr="00A634AC">
        <w:rPr>
          <w:rFonts w:ascii="Times New Roman" w:hAnsi="Times New Roman"/>
          <w:sz w:val="20"/>
          <w:szCs w:val="20"/>
          <w:shd w:val="clear" w:color="auto" w:fill="FFFFFF"/>
        </w:rPr>
        <w:t>// Экономический анализ. Теория и практика: научно-практический и аналитический журнал. - 2013. -</w:t>
      </w:r>
      <w:r w:rsidRPr="00A634AC">
        <w:rPr>
          <w:rStyle w:val="apple-converted-space"/>
          <w:rFonts w:ascii="Times New Roman" w:hAnsi="Times New Roman"/>
          <w:sz w:val="20"/>
          <w:szCs w:val="20"/>
          <w:shd w:val="clear" w:color="auto" w:fill="FFFFFF"/>
        </w:rPr>
        <w:t>№</w:t>
      </w:r>
      <w:r w:rsidRPr="00A634AC">
        <w:rPr>
          <w:rFonts w:ascii="Times New Roman" w:hAnsi="Times New Roman"/>
          <w:bCs/>
          <w:sz w:val="20"/>
          <w:szCs w:val="20"/>
          <w:shd w:val="clear" w:color="auto" w:fill="FFFFFF"/>
        </w:rPr>
        <w:t xml:space="preserve"> 19</w:t>
      </w:r>
      <w:r w:rsidRPr="00A634AC">
        <w:rPr>
          <w:rFonts w:ascii="Times New Roman" w:hAnsi="Times New Roman"/>
          <w:sz w:val="20"/>
          <w:szCs w:val="20"/>
          <w:shd w:val="clear" w:color="auto" w:fill="FFFFFF"/>
        </w:rPr>
        <w:t>. - С. 21-22; Промышленное производство в России. 2016: Статистический сборник / Росстат. – М., 2016.- С.297.</w:t>
      </w:r>
    </w:p>
    <w:p w:rsidR="00A57091" w:rsidRPr="00B80A2A" w:rsidRDefault="00A57091" w:rsidP="00B80A2A">
      <w:pPr>
        <w:widowControl w:val="0"/>
        <w:spacing w:after="0" w:line="240" w:lineRule="auto"/>
        <w:ind w:firstLine="708"/>
        <w:jc w:val="both"/>
        <w:rPr>
          <w:rFonts w:ascii="Times New Roman" w:hAnsi="Times New Roman"/>
          <w:sz w:val="24"/>
          <w:szCs w:val="24"/>
        </w:rPr>
      </w:pPr>
      <w:r w:rsidRPr="00B80A2A">
        <w:rPr>
          <w:rFonts w:ascii="Times New Roman" w:hAnsi="Times New Roman"/>
          <w:sz w:val="24"/>
          <w:szCs w:val="24"/>
        </w:rPr>
        <w:lastRenderedPageBreak/>
        <w:t>Графически полученные результаты изображены на рисунке 3.</w:t>
      </w:r>
    </w:p>
    <w:p w:rsidR="00A57091" w:rsidRPr="00B80A2A" w:rsidRDefault="00544DCA" w:rsidP="00B80A2A">
      <w:pPr>
        <w:widowControl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133366" cy="2094823"/>
            <wp:effectExtent l="0" t="0" r="635" b="1270"/>
            <wp:docPr id="194"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rotWithShape="1">
                    <a:blip r:embed="rId52">
                      <a:extLst>
                        <a:ext uri="{28A0092B-C50C-407E-A947-70E740481C1C}">
                          <a14:useLocalDpi xmlns:a14="http://schemas.microsoft.com/office/drawing/2010/main" val="0"/>
                        </a:ext>
                      </a:extLst>
                    </a:blip>
                    <a:srcRect t="4776" b="4707"/>
                    <a:stretch/>
                  </pic:blipFill>
                  <pic:spPr bwMode="auto">
                    <a:xfrm>
                      <a:off x="0" y="0"/>
                      <a:ext cx="4133850" cy="2095068"/>
                    </a:xfrm>
                    <a:prstGeom prst="rect">
                      <a:avLst/>
                    </a:prstGeom>
                    <a:noFill/>
                    <a:ln>
                      <a:noFill/>
                    </a:ln>
                    <a:extLst>
                      <a:ext uri="{53640926-AAD7-44D8-BBD7-CCE9431645EC}">
                        <a14:shadowObscured xmlns:a14="http://schemas.microsoft.com/office/drawing/2010/main"/>
                      </a:ext>
                    </a:extLst>
                  </pic:spPr>
                </pic:pic>
              </a:graphicData>
            </a:graphic>
          </wp:inline>
        </w:drawing>
      </w:r>
    </w:p>
    <w:p w:rsidR="00A57091" w:rsidRPr="00B93D4C" w:rsidRDefault="00A57091" w:rsidP="00B80A2A">
      <w:pPr>
        <w:widowControl w:val="0"/>
        <w:spacing w:after="0" w:line="240" w:lineRule="auto"/>
        <w:jc w:val="center"/>
        <w:rPr>
          <w:rFonts w:ascii="Times New Roman" w:hAnsi="Times New Roman"/>
          <w:i/>
          <w:sz w:val="18"/>
          <w:szCs w:val="18"/>
        </w:rPr>
      </w:pPr>
      <w:r w:rsidRPr="00A634AC">
        <w:rPr>
          <w:rFonts w:ascii="Times New Roman" w:hAnsi="Times New Roman"/>
          <w:b/>
          <w:i/>
          <w:sz w:val="18"/>
          <w:szCs w:val="18"/>
        </w:rPr>
        <w:t>Рисунок 3 -</w:t>
      </w:r>
      <w:r>
        <w:rPr>
          <w:rFonts w:ascii="Times New Roman" w:hAnsi="Times New Roman"/>
          <w:i/>
          <w:sz w:val="18"/>
          <w:szCs w:val="18"/>
        </w:rPr>
        <w:t xml:space="preserve"> </w:t>
      </w:r>
      <w:r w:rsidRPr="00B93D4C">
        <w:rPr>
          <w:rFonts w:ascii="Times New Roman" w:hAnsi="Times New Roman"/>
          <w:i/>
          <w:sz w:val="18"/>
          <w:szCs w:val="18"/>
        </w:rPr>
        <w:t>Оценка инновационной активности промышленного комплекса национальной экономики по использованию финансового потенциала развития</w:t>
      </w:r>
    </w:p>
    <w:p w:rsidR="00A57091" w:rsidRDefault="00A57091" w:rsidP="00B80A2A">
      <w:pPr>
        <w:widowControl w:val="0"/>
        <w:spacing w:after="0" w:line="240" w:lineRule="auto"/>
        <w:ind w:firstLine="720"/>
        <w:jc w:val="both"/>
        <w:rPr>
          <w:rFonts w:ascii="Times New Roman" w:hAnsi="Times New Roman"/>
          <w:sz w:val="24"/>
          <w:szCs w:val="24"/>
        </w:rPr>
      </w:pP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 xml:space="preserve">Таким образом, в процессе оценки инновационной активности промышленного комплекса должны быть выявлены и учтены причинно-следственные связи между последствиями финансовых барьеров и их отражением на развитии промышленного комплекса. </w:t>
      </w:r>
    </w:p>
    <w:p w:rsidR="00A57091" w:rsidRPr="00B80A2A" w:rsidRDefault="00A57091" w:rsidP="00862846">
      <w:pPr>
        <w:widowControl w:val="0"/>
        <w:shd w:val="clear" w:color="auto" w:fill="FFFFFF"/>
        <w:spacing w:after="0" w:line="240" w:lineRule="auto"/>
        <w:ind w:rightChars="-1" w:right="-2" w:firstLine="706"/>
        <w:jc w:val="both"/>
        <w:rPr>
          <w:rFonts w:ascii="Times New Roman" w:hAnsi="Times New Roman"/>
          <w:color w:val="000000"/>
          <w:spacing w:val="6"/>
          <w:sz w:val="24"/>
          <w:szCs w:val="24"/>
        </w:rPr>
      </w:pPr>
      <w:r w:rsidRPr="00B80A2A">
        <w:rPr>
          <w:rFonts w:ascii="Times New Roman" w:hAnsi="Times New Roman"/>
          <w:sz w:val="24"/>
          <w:szCs w:val="24"/>
        </w:rPr>
        <w:t>Результатом проведения единых промышленной и инновационной политик должно стать формирование благоприятных условий и предпосылок, способствующих планомерному развитию реального сектора экономики на качественно новом уровне, посредством снижения влияния негативных факторов инновационной активности промышленных предприятий, тормозящих создание, распространение и внедрение инноваций</w:t>
      </w:r>
      <w:r>
        <w:rPr>
          <w:rFonts w:ascii="Times New Roman" w:hAnsi="Times New Roman"/>
          <w:sz w:val="24"/>
          <w:szCs w:val="24"/>
        </w:rPr>
        <w:t>.</w:t>
      </w:r>
    </w:p>
    <w:p w:rsidR="006B5287" w:rsidRDefault="006B5287" w:rsidP="00B80A2A">
      <w:pPr>
        <w:pStyle w:val="-"/>
        <w:widowControl w:val="0"/>
        <w:rPr>
          <w:b/>
          <w:sz w:val="24"/>
          <w:szCs w:val="24"/>
        </w:rPr>
      </w:pPr>
    </w:p>
    <w:p w:rsidR="00A57091" w:rsidRPr="00B93D4C" w:rsidRDefault="00A57091" w:rsidP="00B80A2A">
      <w:pPr>
        <w:pStyle w:val="-"/>
        <w:widowControl w:val="0"/>
        <w:rPr>
          <w:b/>
          <w:sz w:val="24"/>
          <w:szCs w:val="24"/>
        </w:rPr>
      </w:pPr>
      <w:r w:rsidRPr="00B93D4C">
        <w:rPr>
          <w:b/>
          <w:sz w:val="24"/>
          <w:szCs w:val="24"/>
        </w:rPr>
        <w:t>Список литературы</w:t>
      </w:r>
      <w:r>
        <w:rPr>
          <w:b/>
          <w:sz w:val="24"/>
          <w:szCs w:val="24"/>
        </w:rPr>
        <w:t>:</w:t>
      </w:r>
    </w:p>
    <w:p w:rsidR="00A57091" w:rsidRPr="00B93D4C" w:rsidRDefault="00A57091" w:rsidP="004D2D3E">
      <w:pPr>
        <w:widowControl w:val="0"/>
        <w:numPr>
          <w:ilvl w:val="0"/>
          <w:numId w:val="58"/>
        </w:numPr>
        <w:tabs>
          <w:tab w:val="clear" w:pos="360"/>
        </w:tabs>
        <w:spacing w:after="0" w:line="240" w:lineRule="auto"/>
        <w:ind w:left="1134" w:right="992" w:hanging="357"/>
        <w:jc w:val="both"/>
        <w:rPr>
          <w:rFonts w:ascii="Times New Roman" w:hAnsi="Times New Roman"/>
          <w:sz w:val="20"/>
          <w:szCs w:val="20"/>
        </w:rPr>
      </w:pPr>
      <w:r w:rsidRPr="00B93D4C">
        <w:rPr>
          <w:rFonts w:ascii="Times New Roman" w:hAnsi="Times New Roman"/>
          <w:i/>
          <w:sz w:val="20"/>
          <w:szCs w:val="20"/>
        </w:rPr>
        <w:t>Вагизова В.И.</w:t>
      </w:r>
      <w:r w:rsidRPr="00B93D4C">
        <w:rPr>
          <w:rFonts w:ascii="Times New Roman" w:hAnsi="Times New Roman"/>
          <w:sz w:val="20"/>
          <w:szCs w:val="20"/>
        </w:rPr>
        <w:t xml:space="preserve"> Финансово-кредитное обеспечение инновационного взаимодействия реального и финансового секторов региональной инновационной системы. Казань, 2008. 227с.</w:t>
      </w:r>
    </w:p>
    <w:p w:rsidR="00A57091" w:rsidRPr="00B93D4C" w:rsidRDefault="00A57091" w:rsidP="004D2D3E">
      <w:pPr>
        <w:widowControl w:val="0"/>
        <w:numPr>
          <w:ilvl w:val="0"/>
          <w:numId w:val="58"/>
        </w:numPr>
        <w:tabs>
          <w:tab w:val="clear" w:pos="360"/>
        </w:tabs>
        <w:spacing w:after="0" w:line="240" w:lineRule="auto"/>
        <w:ind w:left="1134" w:right="992" w:hanging="357"/>
        <w:jc w:val="both"/>
        <w:rPr>
          <w:rFonts w:ascii="Times New Roman" w:hAnsi="Times New Roman"/>
          <w:sz w:val="20"/>
          <w:szCs w:val="20"/>
        </w:rPr>
      </w:pPr>
      <w:r w:rsidRPr="00B93D4C">
        <w:rPr>
          <w:rFonts w:ascii="Times New Roman" w:hAnsi="Times New Roman"/>
          <w:sz w:val="20"/>
          <w:szCs w:val="20"/>
        </w:rPr>
        <w:t>Демильханова Б.А. Организационно-экономический механизм оценки инновационной активности промышленного комплекса. Диссертация на соискание ученой степени кандидата экономических наук / Нац.исслед.ун-т МИЭТ, Тверь, 2012.</w:t>
      </w:r>
    </w:p>
    <w:p w:rsidR="00A57091" w:rsidRPr="00B93D4C" w:rsidRDefault="00A57091" w:rsidP="004D2D3E">
      <w:pPr>
        <w:widowControl w:val="0"/>
        <w:numPr>
          <w:ilvl w:val="0"/>
          <w:numId w:val="58"/>
        </w:numPr>
        <w:tabs>
          <w:tab w:val="clear" w:pos="360"/>
        </w:tabs>
        <w:spacing w:after="0" w:line="240" w:lineRule="auto"/>
        <w:ind w:left="1134" w:right="970" w:hanging="357"/>
        <w:jc w:val="both"/>
        <w:rPr>
          <w:rFonts w:ascii="Times New Roman" w:hAnsi="Times New Roman"/>
          <w:sz w:val="20"/>
          <w:szCs w:val="20"/>
        </w:rPr>
      </w:pPr>
      <w:r w:rsidRPr="00B93D4C">
        <w:rPr>
          <w:rFonts w:ascii="Times New Roman" w:hAnsi="Times New Roman"/>
          <w:i/>
          <w:sz w:val="20"/>
          <w:szCs w:val="20"/>
        </w:rPr>
        <w:t>Демильханова Б.А.</w:t>
      </w:r>
      <w:r w:rsidRPr="00B93D4C">
        <w:rPr>
          <w:rFonts w:ascii="Times New Roman" w:hAnsi="Times New Roman"/>
          <w:sz w:val="20"/>
          <w:szCs w:val="20"/>
        </w:rPr>
        <w:t xml:space="preserve"> Модель информационного обеспечения проведения оценки инновационной активности промышленного комплекса // Вестник Тверского государственного университета. 2012. №26. С.34-50.</w:t>
      </w:r>
    </w:p>
    <w:p w:rsidR="00A57091" w:rsidRPr="00B93D4C" w:rsidRDefault="00A57091" w:rsidP="004D2D3E">
      <w:pPr>
        <w:widowControl w:val="0"/>
        <w:numPr>
          <w:ilvl w:val="0"/>
          <w:numId w:val="58"/>
        </w:numPr>
        <w:spacing w:after="0" w:line="240" w:lineRule="auto"/>
        <w:ind w:left="1134" w:right="992" w:hanging="357"/>
        <w:jc w:val="both"/>
        <w:rPr>
          <w:rFonts w:ascii="Times New Roman" w:hAnsi="Times New Roman"/>
          <w:sz w:val="20"/>
          <w:szCs w:val="20"/>
        </w:rPr>
      </w:pPr>
      <w:r w:rsidRPr="00B93D4C">
        <w:rPr>
          <w:rFonts w:ascii="Times New Roman" w:hAnsi="Times New Roman"/>
          <w:i/>
          <w:sz w:val="20"/>
          <w:szCs w:val="20"/>
        </w:rPr>
        <w:t>Демильханова Б.А.</w:t>
      </w:r>
      <w:r w:rsidRPr="00B93D4C">
        <w:rPr>
          <w:rFonts w:ascii="Times New Roman" w:hAnsi="Times New Roman"/>
          <w:sz w:val="20"/>
          <w:szCs w:val="20"/>
        </w:rPr>
        <w:t xml:space="preserve"> Финансовый потенциал развития промышленного комплекса: оценка факторных взаимосвязей // Финансовые исследования. 2013. №2. С.46-59.</w:t>
      </w:r>
    </w:p>
    <w:p w:rsidR="00A57091" w:rsidRPr="00B93D4C" w:rsidRDefault="00A57091" w:rsidP="004D2D3E">
      <w:pPr>
        <w:widowControl w:val="0"/>
        <w:numPr>
          <w:ilvl w:val="0"/>
          <w:numId w:val="58"/>
        </w:numPr>
        <w:tabs>
          <w:tab w:val="clear" w:pos="360"/>
        </w:tabs>
        <w:spacing w:after="0" w:line="240" w:lineRule="auto"/>
        <w:ind w:left="1134" w:right="992" w:hanging="357"/>
        <w:jc w:val="both"/>
        <w:rPr>
          <w:rFonts w:ascii="Times New Roman" w:hAnsi="Times New Roman"/>
          <w:sz w:val="20"/>
          <w:szCs w:val="20"/>
        </w:rPr>
      </w:pPr>
      <w:r w:rsidRPr="00A634AC">
        <w:rPr>
          <w:rFonts w:ascii="Times New Roman" w:hAnsi="Times New Roman"/>
          <w:i/>
          <w:sz w:val="20"/>
          <w:szCs w:val="20"/>
        </w:rPr>
        <w:t>Демильханова Б.А.</w:t>
      </w:r>
      <w:r>
        <w:t xml:space="preserve"> </w:t>
      </w:r>
      <w:r w:rsidRPr="00B93D4C">
        <w:rPr>
          <w:rFonts w:ascii="Times New Roman" w:hAnsi="Times New Roman"/>
          <w:sz w:val="20"/>
          <w:szCs w:val="20"/>
          <w:shd w:val="clear" w:color="auto" w:fill="FFFFFF"/>
        </w:rPr>
        <w:t xml:space="preserve">Методика оценки инновационной активности промышленного комплекса // Экономический анализ. Теория и практика: научно-практический и аналитический журнал. 2013. </w:t>
      </w:r>
      <w:r w:rsidRPr="00B93D4C">
        <w:rPr>
          <w:rStyle w:val="apple-converted-space"/>
          <w:rFonts w:ascii="Times New Roman" w:hAnsi="Times New Roman"/>
          <w:sz w:val="20"/>
          <w:szCs w:val="20"/>
          <w:shd w:val="clear" w:color="auto" w:fill="FFFFFF"/>
        </w:rPr>
        <w:t>№</w:t>
      </w:r>
      <w:r w:rsidRPr="00B93D4C">
        <w:rPr>
          <w:rFonts w:ascii="Times New Roman" w:hAnsi="Times New Roman"/>
          <w:bCs/>
          <w:sz w:val="20"/>
          <w:szCs w:val="20"/>
          <w:shd w:val="clear" w:color="auto" w:fill="FFFFFF"/>
        </w:rPr>
        <w:t xml:space="preserve"> 19</w:t>
      </w:r>
      <w:r w:rsidRPr="00B93D4C">
        <w:rPr>
          <w:rFonts w:ascii="Times New Roman" w:hAnsi="Times New Roman"/>
          <w:sz w:val="20"/>
          <w:szCs w:val="20"/>
          <w:shd w:val="clear" w:color="auto" w:fill="FFFFFF"/>
        </w:rPr>
        <w:t>. С. 17-25.</w:t>
      </w:r>
    </w:p>
    <w:p w:rsidR="00A57091" w:rsidRPr="00B93D4C" w:rsidRDefault="00A57091" w:rsidP="004D2D3E">
      <w:pPr>
        <w:widowControl w:val="0"/>
        <w:numPr>
          <w:ilvl w:val="0"/>
          <w:numId w:val="58"/>
        </w:numPr>
        <w:autoSpaceDN w:val="0"/>
        <w:spacing w:after="0" w:line="240" w:lineRule="auto"/>
        <w:ind w:left="1134" w:right="992" w:hanging="357"/>
        <w:jc w:val="both"/>
        <w:rPr>
          <w:rFonts w:ascii="Times New Roman" w:hAnsi="Times New Roman"/>
          <w:sz w:val="20"/>
          <w:szCs w:val="20"/>
        </w:rPr>
      </w:pPr>
      <w:r w:rsidRPr="00B93D4C">
        <w:rPr>
          <w:rFonts w:ascii="Times New Roman" w:hAnsi="Times New Roman"/>
          <w:sz w:val="20"/>
          <w:szCs w:val="20"/>
        </w:rPr>
        <w:t>Индикаторы инновационной деятельности, 2016. Стат.сб. – М.: Высшая школа экономики, 2016. 428с.</w:t>
      </w:r>
    </w:p>
    <w:p w:rsidR="00A57091" w:rsidRPr="00B93D4C" w:rsidRDefault="00A57091" w:rsidP="004D2D3E">
      <w:pPr>
        <w:widowControl w:val="0"/>
        <w:numPr>
          <w:ilvl w:val="0"/>
          <w:numId w:val="58"/>
        </w:numPr>
        <w:autoSpaceDN w:val="0"/>
        <w:spacing w:after="0" w:line="240" w:lineRule="auto"/>
        <w:ind w:left="1134" w:right="992" w:hanging="357"/>
        <w:jc w:val="both"/>
        <w:rPr>
          <w:rFonts w:ascii="Times New Roman" w:hAnsi="Times New Roman"/>
          <w:sz w:val="20"/>
          <w:szCs w:val="20"/>
        </w:rPr>
      </w:pPr>
      <w:bookmarkStart w:id="1" w:name="_Ref320652258"/>
      <w:r w:rsidRPr="00B93D4C">
        <w:rPr>
          <w:rFonts w:ascii="Times New Roman" w:hAnsi="Times New Roman"/>
          <w:sz w:val="20"/>
          <w:szCs w:val="20"/>
        </w:rPr>
        <w:t>Инновационная активность крупного бизнеса в России: механизмы, барьеры, перспективы. Исследование Российской экономической школы и центра технологий и инноваций //Российский журнал менеджмента. -2010.- Том 8.- №4. - С.81-112.</w:t>
      </w:r>
      <w:bookmarkEnd w:id="1"/>
    </w:p>
    <w:p w:rsidR="00A57091" w:rsidRPr="00B93D4C" w:rsidRDefault="00A57091" w:rsidP="004D2D3E">
      <w:pPr>
        <w:widowControl w:val="0"/>
        <w:numPr>
          <w:ilvl w:val="0"/>
          <w:numId w:val="58"/>
        </w:numPr>
        <w:autoSpaceDN w:val="0"/>
        <w:spacing w:after="0" w:line="240" w:lineRule="auto"/>
        <w:ind w:left="1134" w:right="992" w:hanging="357"/>
        <w:jc w:val="both"/>
        <w:rPr>
          <w:rFonts w:ascii="Times New Roman" w:hAnsi="Times New Roman"/>
          <w:sz w:val="20"/>
          <w:szCs w:val="20"/>
        </w:rPr>
      </w:pPr>
      <w:bookmarkStart w:id="2" w:name="_Ref320652278"/>
      <w:r w:rsidRPr="00B93D4C">
        <w:rPr>
          <w:rFonts w:ascii="Times New Roman" w:hAnsi="Times New Roman"/>
          <w:sz w:val="20"/>
          <w:szCs w:val="20"/>
        </w:rPr>
        <w:t>Кравченко Н.А. Развитие инновационного предпринимательства на уровне региона /Н.А. Кравченко, С.А.Кузнецова, Л.Т.Юсупова //Регион: экономика и социология. - 2011. - №1. - С.140-161.</w:t>
      </w:r>
      <w:bookmarkEnd w:id="2"/>
    </w:p>
    <w:p w:rsidR="00A57091" w:rsidRPr="00B93D4C" w:rsidRDefault="00A57091" w:rsidP="004D2D3E">
      <w:pPr>
        <w:widowControl w:val="0"/>
        <w:numPr>
          <w:ilvl w:val="0"/>
          <w:numId w:val="58"/>
        </w:numPr>
        <w:autoSpaceDN w:val="0"/>
        <w:spacing w:after="0" w:line="240" w:lineRule="auto"/>
        <w:ind w:left="1134" w:right="992" w:hanging="357"/>
        <w:jc w:val="both"/>
        <w:rPr>
          <w:rFonts w:ascii="Times New Roman" w:hAnsi="Times New Roman"/>
          <w:sz w:val="20"/>
          <w:szCs w:val="20"/>
        </w:rPr>
      </w:pPr>
      <w:r w:rsidRPr="00B93D4C">
        <w:rPr>
          <w:rFonts w:ascii="Times New Roman" w:hAnsi="Times New Roman"/>
          <w:sz w:val="20"/>
          <w:szCs w:val="20"/>
          <w:shd w:val="clear" w:color="auto" w:fill="FFFFFF"/>
        </w:rPr>
        <w:t>Промышленное производство в России. 2016: Статистический сборник / Росстат. – М., 2016.- С.297.</w:t>
      </w:r>
    </w:p>
    <w:p w:rsidR="00A57091" w:rsidRDefault="00A57091" w:rsidP="006B5287">
      <w:pPr>
        <w:widowControl w:val="0"/>
        <w:spacing w:after="0" w:line="240" w:lineRule="auto"/>
        <w:ind w:left="1134" w:right="992" w:hanging="357"/>
        <w:rPr>
          <w:rFonts w:ascii="Times New Roman" w:hAnsi="Times New Roman"/>
          <w:sz w:val="24"/>
          <w:szCs w:val="24"/>
          <w:lang w:val="en-US"/>
        </w:rPr>
      </w:pPr>
    </w:p>
    <w:p w:rsidR="00A57091" w:rsidRDefault="00A57091" w:rsidP="006B5287">
      <w:pPr>
        <w:widowControl w:val="0"/>
        <w:spacing w:after="0" w:line="240" w:lineRule="auto"/>
        <w:rPr>
          <w:rFonts w:ascii="Times New Roman" w:hAnsi="Times New Roman"/>
          <w:sz w:val="24"/>
          <w:szCs w:val="24"/>
          <w:lang w:val="en-US"/>
        </w:rPr>
      </w:pPr>
    </w:p>
    <w:p w:rsidR="00B67835" w:rsidRPr="006B5287" w:rsidRDefault="00B67835" w:rsidP="006B5287">
      <w:pPr>
        <w:widowControl w:val="0"/>
        <w:spacing w:after="0" w:line="240" w:lineRule="auto"/>
        <w:rPr>
          <w:rFonts w:ascii="Times New Roman" w:hAnsi="Times New Roman"/>
          <w:sz w:val="24"/>
          <w:szCs w:val="24"/>
          <w:lang w:val="en-US"/>
        </w:rPr>
      </w:pPr>
    </w:p>
    <w:p w:rsidR="009A07EF" w:rsidRPr="00B67835" w:rsidRDefault="009A07EF" w:rsidP="006B5287">
      <w:pPr>
        <w:widowControl w:val="0"/>
        <w:spacing w:after="0" w:line="240" w:lineRule="auto"/>
        <w:rPr>
          <w:rFonts w:ascii="Times New Roman" w:hAnsi="Times New Roman"/>
          <w:b/>
          <w:color w:val="000000"/>
          <w:sz w:val="24"/>
          <w:szCs w:val="24"/>
        </w:rPr>
      </w:pPr>
      <w:r w:rsidRPr="006B5287">
        <w:rPr>
          <w:rFonts w:ascii="Times New Roman" w:hAnsi="Times New Roman"/>
          <w:b/>
          <w:color w:val="000000"/>
          <w:sz w:val="24"/>
          <w:szCs w:val="24"/>
        </w:rPr>
        <w:lastRenderedPageBreak/>
        <w:t>УДК 336.225.66</w:t>
      </w:r>
      <w:r w:rsidRPr="00B67835">
        <w:rPr>
          <w:rFonts w:ascii="Times New Roman" w:hAnsi="Times New Roman"/>
          <w:b/>
          <w:color w:val="000000"/>
          <w:sz w:val="24"/>
          <w:szCs w:val="24"/>
          <w:shd w:val="clear" w:color="auto" w:fill="EAEAEA"/>
        </w:rPr>
        <w:t xml:space="preserve"> </w:t>
      </w:r>
    </w:p>
    <w:p w:rsidR="009A07EF" w:rsidRPr="00B67835" w:rsidRDefault="009A07EF" w:rsidP="006B5287">
      <w:pPr>
        <w:widowControl w:val="0"/>
        <w:spacing w:after="0" w:line="240" w:lineRule="auto"/>
        <w:jc w:val="center"/>
        <w:rPr>
          <w:rFonts w:ascii="Times New Roman" w:hAnsi="Times New Roman"/>
          <w:b/>
          <w:sz w:val="16"/>
          <w:szCs w:val="16"/>
        </w:rPr>
      </w:pPr>
    </w:p>
    <w:p w:rsidR="006B5287" w:rsidRDefault="009A07EF" w:rsidP="006B5287">
      <w:pPr>
        <w:widowControl w:val="0"/>
        <w:spacing w:after="0" w:line="240" w:lineRule="auto"/>
        <w:jc w:val="center"/>
        <w:rPr>
          <w:rFonts w:ascii="Times New Roman" w:hAnsi="Times New Roman"/>
          <w:b/>
          <w:sz w:val="24"/>
          <w:szCs w:val="24"/>
        </w:rPr>
      </w:pPr>
      <w:r w:rsidRPr="006B5287">
        <w:rPr>
          <w:rFonts w:ascii="Times New Roman" w:hAnsi="Times New Roman"/>
          <w:b/>
          <w:sz w:val="24"/>
          <w:szCs w:val="24"/>
        </w:rPr>
        <w:t xml:space="preserve">СОКРАЩЕНИЕ СУБФЕДЕРАЛЬНЫХ НАЛОГОВЫХ ЛЬГОТ </w:t>
      </w:r>
    </w:p>
    <w:p w:rsidR="006B5287" w:rsidRDefault="009A07EF" w:rsidP="006B5287">
      <w:pPr>
        <w:widowControl w:val="0"/>
        <w:spacing w:after="0" w:line="240" w:lineRule="auto"/>
        <w:jc w:val="center"/>
        <w:rPr>
          <w:rFonts w:ascii="Times New Roman" w:hAnsi="Times New Roman"/>
          <w:b/>
          <w:sz w:val="24"/>
          <w:szCs w:val="24"/>
        </w:rPr>
      </w:pPr>
      <w:r w:rsidRPr="006B5287">
        <w:rPr>
          <w:rFonts w:ascii="Times New Roman" w:hAnsi="Times New Roman"/>
          <w:b/>
          <w:sz w:val="24"/>
          <w:szCs w:val="24"/>
        </w:rPr>
        <w:t xml:space="preserve">КАК ФАКТОР ПОВЫШЕНИЯ ДОХОДОВ РЕГИОНАЛЬНЫХ </w:t>
      </w:r>
    </w:p>
    <w:p w:rsidR="009A07EF" w:rsidRPr="006B5287" w:rsidRDefault="009A07EF" w:rsidP="006B5287">
      <w:pPr>
        <w:widowControl w:val="0"/>
        <w:spacing w:after="0" w:line="240" w:lineRule="auto"/>
        <w:jc w:val="center"/>
        <w:rPr>
          <w:rFonts w:ascii="Times New Roman" w:hAnsi="Times New Roman"/>
          <w:b/>
          <w:sz w:val="24"/>
          <w:szCs w:val="24"/>
        </w:rPr>
      </w:pPr>
      <w:r w:rsidRPr="006B5287">
        <w:rPr>
          <w:rFonts w:ascii="Times New Roman" w:hAnsi="Times New Roman"/>
          <w:b/>
          <w:sz w:val="24"/>
          <w:szCs w:val="24"/>
        </w:rPr>
        <w:t>БЮДЖЕТОВ (ПО МАТЕРИАЛАМ СУБЪЕКТОВ СЕВЕРО-КАВКАЗСКОГО ФЕДЕРАЛЬНОГО ОКРУГА)</w:t>
      </w:r>
    </w:p>
    <w:p w:rsidR="006B5287" w:rsidRDefault="006B5287" w:rsidP="006B5287">
      <w:pPr>
        <w:widowControl w:val="0"/>
        <w:spacing w:after="0" w:line="240" w:lineRule="auto"/>
        <w:jc w:val="both"/>
        <w:rPr>
          <w:rFonts w:ascii="Times New Roman" w:hAnsi="Times New Roman"/>
          <w:b/>
          <w:sz w:val="24"/>
          <w:szCs w:val="24"/>
        </w:rPr>
      </w:pPr>
    </w:p>
    <w:p w:rsidR="009A07EF" w:rsidRPr="006B5287" w:rsidRDefault="009A07EF" w:rsidP="006B5287">
      <w:pPr>
        <w:widowControl w:val="0"/>
        <w:spacing w:after="0" w:line="240" w:lineRule="auto"/>
        <w:jc w:val="center"/>
        <w:rPr>
          <w:rFonts w:ascii="Times New Roman" w:hAnsi="Times New Roman"/>
          <w:i/>
          <w:sz w:val="24"/>
          <w:szCs w:val="24"/>
        </w:rPr>
      </w:pPr>
      <w:r w:rsidRPr="006B5287">
        <w:rPr>
          <w:rFonts w:ascii="Times New Roman" w:hAnsi="Times New Roman"/>
          <w:b/>
          <w:i/>
          <w:sz w:val="24"/>
          <w:szCs w:val="24"/>
        </w:rPr>
        <w:t>Е.М. Джурбина, Д.И. Фатеев</w:t>
      </w:r>
      <w:r w:rsidRPr="006B5287">
        <w:rPr>
          <w:rFonts w:ascii="Times New Roman" w:hAnsi="Times New Roman"/>
          <w:i/>
          <w:sz w:val="24"/>
          <w:szCs w:val="24"/>
        </w:rPr>
        <w:t>,</w:t>
      </w:r>
    </w:p>
    <w:p w:rsidR="009A07EF" w:rsidRPr="006B5287" w:rsidRDefault="009A07EF" w:rsidP="006B5287">
      <w:pPr>
        <w:widowControl w:val="0"/>
        <w:spacing w:after="0" w:line="240" w:lineRule="auto"/>
        <w:jc w:val="center"/>
        <w:rPr>
          <w:rFonts w:ascii="Times New Roman" w:hAnsi="Times New Roman"/>
          <w:i/>
          <w:sz w:val="24"/>
          <w:szCs w:val="24"/>
        </w:rPr>
      </w:pPr>
      <w:r w:rsidRPr="006B5287">
        <w:rPr>
          <w:rFonts w:ascii="Times New Roman" w:hAnsi="Times New Roman"/>
          <w:i/>
          <w:sz w:val="24"/>
          <w:szCs w:val="24"/>
        </w:rPr>
        <w:t>Институт сервиса, туризма и дизайна (филиал)</w:t>
      </w:r>
    </w:p>
    <w:p w:rsidR="009A07EF" w:rsidRPr="006B5287" w:rsidRDefault="009A07EF" w:rsidP="006B5287">
      <w:pPr>
        <w:widowControl w:val="0"/>
        <w:spacing w:after="0" w:line="240" w:lineRule="auto"/>
        <w:jc w:val="center"/>
        <w:rPr>
          <w:rFonts w:ascii="Times New Roman" w:hAnsi="Times New Roman"/>
          <w:i/>
          <w:sz w:val="24"/>
          <w:szCs w:val="24"/>
        </w:rPr>
      </w:pPr>
      <w:r w:rsidRPr="006B5287">
        <w:rPr>
          <w:rFonts w:ascii="Times New Roman" w:hAnsi="Times New Roman"/>
          <w:i/>
          <w:sz w:val="24"/>
          <w:szCs w:val="24"/>
        </w:rPr>
        <w:t>Северо-Кавказского федерального университета</w:t>
      </w:r>
      <w:r w:rsidR="006B5287">
        <w:rPr>
          <w:rFonts w:ascii="Times New Roman" w:hAnsi="Times New Roman"/>
          <w:i/>
          <w:sz w:val="24"/>
          <w:szCs w:val="24"/>
        </w:rPr>
        <w:t xml:space="preserve"> </w:t>
      </w:r>
      <w:r w:rsidRPr="006B5287">
        <w:rPr>
          <w:rFonts w:ascii="Times New Roman" w:hAnsi="Times New Roman"/>
          <w:i/>
          <w:sz w:val="24"/>
          <w:szCs w:val="24"/>
        </w:rPr>
        <w:t>в г. Пятигорске</w:t>
      </w:r>
    </w:p>
    <w:p w:rsidR="009A07EF" w:rsidRPr="006B5287" w:rsidRDefault="009A07EF" w:rsidP="006B5287">
      <w:pPr>
        <w:widowControl w:val="0"/>
        <w:spacing w:after="0" w:line="240" w:lineRule="auto"/>
        <w:jc w:val="center"/>
        <w:rPr>
          <w:rFonts w:ascii="Times New Roman" w:hAnsi="Times New Roman"/>
          <w:b/>
          <w:sz w:val="24"/>
          <w:szCs w:val="24"/>
        </w:rPr>
      </w:pPr>
    </w:p>
    <w:p w:rsidR="009A07EF" w:rsidRPr="006B5287" w:rsidRDefault="009A07EF" w:rsidP="006B5287">
      <w:pPr>
        <w:widowControl w:val="0"/>
        <w:spacing w:after="0" w:line="240" w:lineRule="auto"/>
        <w:jc w:val="center"/>
        <w:rPr>
          <w:rFonts w:ascii="Times New Roman" w:hAnsi="Times New Roman"/>
          <w:b/>
          <w:color w:val="000000"/>
          <w:sz w:val="24"/>
          <w:szCs w:val="24"/>
          <w:shd w:val="clear" w:color="auto" w:fill="F5F5F5"/>
          <w:lang w:val="en-US"/>
        </w:rPr>
      </w:pPr>
      <w:r w:rsidRPr="006B5287">
        <w:rPr>
          <w:rFonts w:ascii="Times New Roman" w:hAnsi="Times New Roman"/>
          <w:b/>
          <w:color w:val="000000"/>
          <w:sz w:val="24"/>
          <w:szCs w:val="24"/>
          <w:lang w:val="en-US"/>
        </w:rPr>
        <w:t>SUBFEDERAL TAX BENEFITS REDUCTION AS A FACTOR IN INCREASING THE INCOMES OF REGIONAL BUDGETS (BASED ON THE MATERIALS OF THE SUBJECTS OF NORTH-CAUCASIAN FEDERAL DISTRICT)</w:t>
      </w:r>
    </w:p>
    <w:p w:rsidR="006B5287" w:rsidRDefault="006B5287" w:rsidP="006B5287">
      <w:pPr>
        <w:widowControl w:val="0"/>
        <w:spacing w:after="0" w:line="240" w:lineRule="auto"/>
        <w:jc w:val="both"/>
        <w:rPr>
          <w:rFonts w:ascii="Times New Roman" w:hAnsi="Times New Roman"/>
          <w:b/>
          <w:sz w:val="24"/>
          <w:szCs w:val="24"/>
          <w:lang w:val="en-US"/>
        </w:rPr>
      </w:pPr>
    </w:p>
    <w:p w:rsidR="009A07EF" w:rsidRPr="006B5287" w:rsidRDefault="009A07EF" w:rsidP="006B5287">
      <w:pPr>
        <w:widowControl w:val="0"/>
        <w:spacing w:after="0" w:line="240" w:lineRule="auto"/>
        <w:jc w:val="center"/>
        <w:rPr>
          <w:rFonts w:ascii="Times New Roman" w:hAnsi="Times New Roman"/>
          <w:b/>
          <w:i/>
          <w:sz w:val="24"/>
          <w:szCs w:val="24"/>
          <w:lang w:val="en-US"/>
        </w:rPr>
      </w:pPr>
      <w:r w:rsidRPr="006B5287">
        <w:rPr>
          <w:rFonts w:ascii="Times New Roman" w:hAnsi="Times New Roman"/>
          <w:b/>
          <w:i/>
          <w:sz w:val="24"/>
          <w:szCs w:val="24"/>
          <w:lang w:val="en-US"/>
        </w:rPr>
        <w:t>E.M. Dzurbina, D.I. Fateyev</w:t>
      </w:r>
    </w:p>
    <w:p w:rsidR="009A07EF" w:rsidRPr="006B5287" w:rsidRDefault="009A07EF" w:rsidP="006B5287">
      <w:pPr>
        <w:widowControl w:val="0"/>
        <w:spacing w:after="0" w:line="240" w:lineRule="auto"/>
        <w:jc w:val="center"/>
        <w:rPr>
          <w:rFonts w:ascii="Times New Roman" w:hAnsi="Times New Roman"/>
          <w:i/>
          <w:sz w:val="24"/>
          <w:szCs w:val="24"/>
          <w:lang w:val="en-US"/>
        </w:rPr>
      </w:pPr>
      <w:r w:rsidRPr="006B5287">
        <w:rPr>
          <w:rFonts w:ascii="Times New Roman" w:hAnsi="Times New Roman"/>
          <w:i/>
          <w:sz w:val="24"/>
          <w:szCs w:val="24"/>
          <w:lang w:val="en-US"/>
        </w:rPr>
        <w:t>Institute of service, tourism and design (branch) of</w:t>
      </w:r>
    </w:p>
    <w:p w:rsidR="009A07EF" w:rsidRPr="006B5287" w:rsidRDefault="009A07EF" w:rsidP="006B5287">
      <w:pPr>
        <w:widowControl w:val="0"/>
        <w:spacing w:after="0" w:line="240" w:lineRule="auto"/>
        <w:jc w:val="center"/>
        <w:rPr>
          <w:rFonts w:ascii="Times New Roman" w:hAnsi="Times New Roman"/>
          <w:i/>
          <w:sz w:val="24"/>
          <w:szCs w:val="24"/>
          <w:lang w:val="en-US"/>
        </w:rPr>
      </w:pPr>
      <w:r w:rsidRPr="006B5287">
        <w:rPr>
          <w:rFonts w:ascii="Times New Roman" w:hAnsi="Times New Roman"/>
          <w:i/>
          <w:sz w:val="24"/>
          <w:szCs w:val="24"/>
          <w:lang w:val="en-US"/>
        </w:rPr>
        <w:t>North-Caucasian federal university</w:t>
      </w:r>
      <w:r w:rsidR="006B5287" w:rsidRPr="006B5287">
        <w:rPr>
          <w:rFonts w:ascii="Times New Roman" w:hAnsi="Times New Roman"/>
          <w:i/>
          <w:sz w:val="24"/>
          <w:szCs w:val="24"/>
          <w:lang w:val="en-US"/>
        </w:rPr>
        <w:t xml:space="preserve"> </w:t>
      </w:r>
      <w:r w:rsidRPr="006B5287">
        <w:rPr>
          <w:rFonts w:ascii="Times New Roman" w:hAnsi="Times New Roman"/>
          <w:i/>
          <w:sz w:val="24"/>
          <w:szCs w:val="24"/>
          <w:lang w:val="en-US"/>
        </w:rPr>
        <w:t>in Pyatigorsk</w:t>
      </w:r>
    </w:p>
    <w:p w:rsidR="009A07EF" w:rsidRPr="006B5287" w:rsidRDefault="009A07EF" w:rsidP="006B5287">
      <w:pPr>
        <w:widowControl w:val="0"/>
        <w:spacing w:after="0" w:line="240" w:lineRule="auto"/>
        <w:ind w:firstLine="720"/>
        <w:jc w:val="both"/>
        <w:rPr>
          <w:rFonts w:ascii="Times New Roman" w:hAnsi="Times New Roman"/>
          <w:b/>
          <w:sz w:val="16"/>
          <w:szCs w:val="16"/>
          <w:lang w:val="en-US"/>
        </w:rPr>
      </w:pPr>
    </w:p>
    <w:p w:rsidR="009A07EF" w:rsidRPr="006B5287" w:rsidRDefault="009A07EF" w:rsidP="006B5287">
      <w:pPr>
        <w:widowControl w:val="0"/>
        <w:spacing w:after="0" w:line="240" w:lineRule="auto"/>
        <w:ind w:left="993" w:right="990"/>
        <w:jc w:val="both"/>
        <w:rPr>
          <w:rFonts w:ascii="Times New Roman" w:hAnsi="Times New Roman"/>
          <w:i/>
          <w:sz w:val="20"/>
          <w:szCs w:val="20"/>
        </w:rPr>
      </w:pPr>
      <w:r w:rsidRPr="006B5287">
        <w:rPr>
          <w:rFonts w:ascii="Times New Roman" w:hAnsi="Times New Roman"/>
          <w:b/>
          <w:i/>
          <w:sz w:val="20"/>
          <w:szCs w:val="20"/>
        </w:rPr>
        <w:t xml:space="preserve">Аннотация: </w:t>
      </w:r>
      <w:r w:rsidRPr="006B5287">
        <w:rPr>
          <w:rFonts w:ascii="Times New Roman" w:hAnsi="Times New Roman"/>
          <w:i/>
          <w:sz w:val="20"/>
          <w:szCs w:val="20"/>
        </w:rPr>
        <w:t xml:space="preserve">в статье представлены результаты исследования основных подходов и тенденций развития практики предоставления льгот по субфедеральным налогам в регионах СКФО. Методы исследования: формально-логический, табличный, коэффициентный, сравнительный, анализ рядов динамики. Сделаны выводы о специфических особенностях использования налоговых льгот, их количественной и структурной динамике в объектном разрезе, влиянии льгот на доходы региональных бюджетов и резервах их потенциального сокращения. </w:t>
      </w:r>
    </w:p>
    <w:p w:rsidR="006B5287" w:rsidRPr="006B5287" w:rsidRDefault="006B5287" w:rsidP="006B5287">
      <w:pPr>
        <w:widowControl w:val="0"/>
        <w:spacing w:after="0" w:line="240" w:lineRule="auto"/>
        <w:ind w:left="993" w:right="990"/>
        <w:jc w:val="both"/>
        <w:rPr>
          <w:rFonts w:ascii="Times New Roman" w:hAnsi="Times New Roman"/>
          <w:b/>
          <w:i/>
          <w:sz w:val="20"/>
          <w:szCs w:val="20"/>
        </w:rPr>
      </w:pPr>
      <w:r w:rsidRPr="006B5287">
        <w:rPr>
          <w:rFonts w:ascii="Times New Roman" w:hAnsi="Times New Roman"/>
          <w:b/>
          <w:i/>
          <w:sz w:val="20"/>
          <w:szCs w:val="20"/>
        </w:rPr>
        <w:t>Ключевые слова:</w:t>
      </w:r>
      <w:r w:rsidRPr="006B5287">
        <w:rPr>
          <w:rFonts w:ascii="Times New Roman" w:hAnsi="Times New Roman"/>
          <w:i/>
          <w:sz w:val="20"/>
          <w:szCs w:val="20"/>
        </w:rPr>
        <w:t xml:space="preserve"> налоговые льготы, региональные и местные налоги, доходы бюджета, финансовая помощь, эффективность.</w:t>
      </w:r>
      <w:r w:rsidRPr="006B5287">
        <w:rPr>
          <w:rFonts w:ascii="Times New Roman" w:hAnsi="Times New Roman"/>
          <w:b/>
          <w:i/>
          <w:sz w:val="20"/>
          <w:szCs w:val="20"/>
        </w:rPr>
        <w:t xml:space="preserve">  </w:t>
      </w:r>
    </w:p>
    <w:p w:rsidR="006B5287" w:rsidRPr="006B5287" w:rsidRDefault="006B5287" w:rsidP="006B5287">
      <w:pPr>
        <w:widowControl w:val="0"/>
        <w:spacing w:after="0" w:line="240" w:lineRule="auto"/>
        <w:ind w:left="993" w:right="990"/>
        <w:jc w:val="both"/>
        <w:rPr>
          <w:rFonts w:ascii="Times New Roman" w:hAnsi="Times New Roman"/>
          <w:b/>
          <w:i/>
          <w:sz w:val="20"/>
          <w:szCs w:val="20"/>
        </w:rPr>
      </w:pPr>
    </w:p>
    <w:p w:rsidR="009A07EF" w:rsidRPr="006B5287" w:rsidRDefault="009A07EF" w:rsidP="006B5287">
      <w:pPr>
        <w:widowControl w:val="0"/>
        <w:spacing w:after="0" w:line="240" w:lineRule="auto"/>
        <w:ind w:left="993" w:right="990"/>
        <w:jc w:val="both"/>
        <w:rPr>
          <w:rFonts w:ascii="Times New Roman" w:hAnsi="Times New Roman"/>
          <w:b/>
          <w:i/>
          <w:sz w:val="20"/>
          <w:szCs w:val="20"/>
          <w:lang w:val="en-US"/>
        </w:rPr>
      </w:pPr>
      <w:r w:rsidRPr="006B5287">
        <w:rPr>
          <w:rFonts w:ascii="Times New Roman" w:hAnsi="Times New Roman"/>
          <w:b/>
          <w:i/>
          <w:sz w:val="20"/>
          <w:szCs w:val="20"/>
          <w:lang w:val="en-US"/>
        </w:rPr>
        <w:t xml:space="preserve">Abstract: </w:t>
      </w:r>
      <w:r w:rsidRPr="006B5287">
        <w:rPr>
          <w:rFonts w:ascii="Times New Roman" w:hAnsi="Times New Roman"/>
          <w:i/>
          <w:color w:val="000000"/>
          <w:sz w:val="20"/>
          <w:szCs w:val="20"/>
          <w:lang w:val="en-US"/>
        </w:rPr>
        <w:t>the article presents the results of a study of the main approaches and trends in the development of granting privileges practice on subfederal taxes in the regions of the North-Caucasian federal district.</w:t>
      </w:r>
      <w:r w:rsidRPr="006B5287">
        <w:rPr>
          <w:rStyle w:val="apple-converted-space"/>
          <w:rFonts w:ascii="Times New Roman" w:hAnsi="Times New Roman"/>
          <w:i/>
          <w:color w:val="000000"/>
          <w:sz w:val="20"/>
          <w:szCs w:val="20"/>
          <w:lang w:val="en-US"/>
        </w:rPr>
        <w:t> </w:t>
      </w:r>
      <w:r w:rsidRPr="006B5287">
        <w:rPr>
          <w:rFonts w:ascii="Times New Roman" w:hAnsi="Times New Roman"/>
          <w:i/>
          <w:color w:val="000000"/>
          <w:sz w:val="20"/>
          <w:szCs w:val="20"/>
          <w:lang w:val="en-US"/>
        </w:rPr>
        <w:t>Methods of research: formal-logical, tabular, coefficient, comparative, analysis of the series of dynamics.</w:t>
      </w:r>
      <w:r w:rsidRPr="006B5287">
        <w:rPr>
          <w:rStyle w:val="apple-converted-space"/>
          <w:rFonts w:ascii="Times New Roman" w:hAnsi="Times New Roman"/>
          <w:i/>
          <w:color w:val="000000"/>
          <w:sz w:val="20"/>
          <w:szCs w:val="20"/>
          <w:lang w:val="en-US"/>
        </w:rPr>
        <w:t> </w:t>
      </w:r>
      <w:r w:rsidRPr="006B5287">
        <w:rPr>
          <w:rFonts w:ascii="Times New Roman" w:hAnsi="Times New Roman"/>
          <w:i/>
          <w:color w:val="000000"/>
          <w:sz w:val="20"/>
          <w:szCs w:val="20"/>
          <w:lang w:val="en-US"/>
        </w:rPr>
        <w:t>Conclusions are drawn about the specific features of tax benefits usage, their quantitative and structural dynamics in the object cut, the impact of benefits on the revenues of regional budgets and the reserves of their potential reduction.</w:t>
      </w:r>
    </w:p>
    <w:p w:rsidR="009A07EF" w:rsidRPr="006B5287" w:rsidRDefault="009A07EF" w:rsidP="006B5287">
      <w:pPr>
        <w:widowControl w:val="0"/>
        <w:spacing w:after="0" w:line="240" w:lineRule="auto"/>
        <w:ind w:left="993" w:right="990"/>
        <w:jc w:val="both"/>
        <w:rPr>
          <w:rFonts w:ascii="Times New Roman" w:hAnsi="Times New Roman"/>
          <w:b/>
          <w:i/>
          <w:color w:val="000000"/>
          <w:sz w:val="20"/>
          <w:szCs w:val="20"/>
          <w:lang w:val="en-US"/>
        </w:rPr>
      </w:pPr>
      <w:r w:rsidRPr="006B5287">
        <w:rPr>
          <w:rFonts w:ascii="Times New Roman" w:hAnsi="Times New Roman"/>
          <w:b/>
          <w:i/>
          <w:sz w:val="20"/>
          <w:szCs w:val="20"/>
          <w:lang w:val="en-US"/>
        </w:rPr>
        <w:t xml:space="preserve">Key words: </w:t>
      </w:r>
      <w:r w:rsidRPr="006B5287">
        <w:rPr>
          <w:rFonts w:ascii="Times New Roman" w:hAnsi="Times New Roman"/>
          <w:i/>
          <w:color w:val="000000"/>
          <w:sz w:val="20"/>
          <w:szCs w:val="20"/>
          <w:shd w:val="clear" w:color="auto" w:fill="F5F5F5"/>
          <w:lang w:val="en-US"/>
        </w:rPr>
        <w:t>tax benefits, regional and local taxes, budget revenues, financial grants, efficiency.</w:t>
      </w:r>
    </w:p>
    <w:p w:rsidR="009A07EF" w:rsidRPr="006B5287" w:rsidRDefault="009A07EF" w:rsidP="006B5287">
      <w:pPr>
        <w:widowControl w:val="0"/>
        <w:spacing w:after="0" w:line="240" w:lineRule="auto"/>
        <w:ind w:firstLine="720"/>
        <w:jc w:val="both"/>
        <w:rPr>
          <w:rFonts w:ascii="Times New Roman" w:hAnsi="Times New Roman"/>
          <w:sz w:val="24"/>
          <w:szCs w:val="24"/>
          <w:lang w:val="en-US"/>
        </w:rPr>
      </w:pP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Проблема повышения бюджетной обеспеченности является исключительно актуальной в регионах Северо-Кавказского федерального округа, которые в современной системе межбюджетных отношений выступают устойчивыми реципиентами финансовой помощи из федерального центра. Однако, неблагоприятная экономическая ситуация, сопровождающаяся сжатием доходов бюджетной системы, ведет к сокращению трансфертного потока и вносит дополнительный импульс дестаби</w:t>
      </w:r>
      <w:r w:rsidR="006B5287">
        <w:rPr>
          <w:rFonts w:ascii="Times New Roman" w:hAnsi="Times New Roman"/>
          <w:sz w:val="24"/>
          <w:szCs w:val="24"/>
        </w:rPr>
        <w:t>-</w:t>
      </w:r>
      <w:r w:rsidRPr="006B5287">
        <w:rPr>
          <w:rFonts w:ascii="Times New Roman" w:hAnsi="Times New Roman"/>
          <w:sz w:val="24"/>
          <w:szCs w:val="24"/>
        </w:rPr>
        <w:t>лизации в процесс исполнения региональных бюджетов. В этой связи, необходимость выявления внутренних резервов увеличения доходов субъектов федерации представляется актуальным направлением современной фискальной политики.</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Налоговые льготы, согласно современным теоретическим воззрениям, являются эффективными инструментами налогообложения, возможности их имплементации на региональном уровне относятся к реальным рычагам косвенного регулирующего воздействия субфедеральных властей на экономические и социальные пропорции. С другой стороны, установление различных условий налогообложения в соседних субъектах может привести к искажениям конкурентной среды, что выразится в искусст</w:t>
      </w:r>
      <w:r w:rsidR="006B5287">
        <w:rPr>
          <w:rFonts w:ascii="Times New Roman" w:hAnsi="Times New Roman"/>
          <w:sz w:val="24"/>
          <w:szCs w:val="24"/>
        </w:rPr>
        <w:t>-</w:t>
      </w:r>
      <w:r w:rsidRPr="006B5287">
        <w:rPr>
          <w:rFonts w:ascii="Times New Roman" w:hAnsi="Times New Roman"/>
          <w:sz w:val="24"/>
          <w:szCs w:val="24"/>
        </w:rPr>
        <w:t>венном экспорте налоговых баз в регионы с пониженн</w:t>
      </w:r>
      <w:r w:rsidR="006B5287">
        <w:rPr>
          <w:rFonts w:ascii="Times New Roman" w:hAnsi="Times New Roman"/>
          <w:sz w:val="24"/>
          <w:szCs w:val="24"/>
        </w:rPr>
        <w:t>ым уровнем фискального давления</w:t>
      </w:r>
      <w:r w:rsidRPr="006B5287">
        <w:rPr>
          <w:rFonts w:ascii="Times New Roman" w:hAnsi="Times New Roman"/>
          <w:sz w:val="24"/>
          <w:szCs w:val="24"/>
        </w:rPr>
        <w:t xml:space="preserve"> </w:t>
      </w:r>
      <w:r w:rsidRPr="006B5287">
        <w:rPr>
          <w:rFonts w:ascii="Times New Roman" w:hAnsi="Times New Roman"/>
          <w:sz w:val="24"/>
          <w:szCs w:val="24"/>
        </w:rPr>
        <w:lastRenderedPageBreak/>
        <w:t>[1. С. 72]. Указанные обстоятельства определяют исключительную сложность и проти</w:t>
      </w:r>
      <w:r w:rsidR="006B5287">
        <w:rPr>
          <w:rFonts w:ascii="Times New Roman" w:hAnsi="Times New Roman"/>
          <w:sz w:val="24"/>
          <w:szCs w:val="24"/>
        </w:rPr>
        <w:t>-</w:t>
      </w:r>
      <w:r w:rsidRPr="006B5287">
        <w:rPr>
          <w:rFonts w:ascii="Times New Roman" w:hAnsi="Times New Roman"/>
          <w:sz w:val="24"/>
          <w:szCs w:val="24"/>
        </w:rPr>
        <w:t>воречивость конкретных решений в области запрета льгот или расширения их перечня.</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 xml:space="preserve">Однако, реальная практика использования налоговых льгот в Российской Федерации, несмотря на попытки их упорядочивания и усиления целевой направленности, позволяет однозначно оценить лишь эффект снижения доходов бюджета. [2. С. 124]. В настоящее время в фискальной системе России функционируют более 200 налоговых льгот и преференций различного типа, а потери бюджета от их импликации оцениваются в суммы от 1,7 трлн. рублей (Министерство финансов РФ) до 5 трлн. рублей (Счетная палата РФ).  </w:t>
      </w:r>
    </w:p>
    <w:p w:rsidR="009A07EF" w:rsidRPr="006B5287" w:rsidRDefault="009A07EF" w:rsidP="006B5287">
      <w:pPr>
        <w:widowControl w:val="0"/>
        <w:spacing w:after="0" w:line="240" w:lineRule="auto"/>
        <w:ind w:firstLine="720"/>
        <w:jc w:val="both"/>
        <w:rPr>
          <w:rFonts w:ascii="Times New Roman" w:hAnsi="Times New Roman"/>
          <w:color w:val="000000"/>
          <w:sz w:val="24"/>
          <w:szCs w:val="24"/>
        </w:rPr>
      </w:pPr>
      <w:r w:rsidRPr="006B5287">
        <w:rPr>
          <w:rFonts w:ascii="Times New Roman" w:hAnsi="Times New Roman"/>
          <w:sz w:val="24"/>
          <w:szCs w:val="24"/>
        </w:rPr>
        <w:t xml:space="preserve">Естественно, что вклад субфедеральных льгот в сокращение доходов бюджетной системы значительно меньше, однако он также заслуживает пристального внимания как индикатор фискального поведения региональных властей. В данном случае речь идет, в первую очередь, об освобождениях, установленных решениями федеральных властей, которые по оценкам Минфина составляли более 85% от общего объема льготирования по субфедеральным налогам. [5. С. 65] Единственным серьезным шагом в данном направлении явилась </w:t>
      </w:r>
      <w:r w:rsidRPr="006B5287">
        <w:rPr>
          <w:rFonts w:ascii="Times New Roman" w:hAnsi="Times New Roman"/>
          <w:color w:val="000000"/>
          <w:sz w:val="24"/>
          <w:szCs w:val="24"/>
          <w:shd w:val="clear" w:color="auto" w:fill="FAFAFA"/>
        </w:rPr>
        <w:t xml:space="preserve">отмена льготы по налогу на имущество организаций в отношении железнодорожных путей, магистральных трубопроводов и линий электропередачи, которое было с лихвой компенсировано увеличением преференцирования по остальным видам налогов. [4]. </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Предваряя развернутый анализ налоговых льгот, остановимся на роли субфедеральных налогов в формировании доходной части региональных бюджетов СКФО. В соответствии с данными таблицы 1 роль субфедеральных налогов в доходах бюджетной системы невелика (по сравнению с другими федеративными государствами) и относительно стабильна во времени: в среднем по Российской Федерации в 2015 году данная группа налогов формировала 15,5% налоговых доходов консолидированных региональных бюджетов и  11,5% их совокупных доходов.</w:t>
      </w:r>
    </w:p>
    <w:p w:rsidR="006B5287" w:rsidRDefault="009A07EF" w:rsidP="006B5287">
      <w:pPr>
        <w:widowControl w:val="0"/>
        <w:spacing w:after="0" w:line="240" w:lineRule="auto"/>
        <w:jc w:val="right"/>
        <w:rPr>
          <w:rFonts w:ascii="Times New Roman" w:hAnsi="Times New Roman"/>
          <w:b/>
          <w:sz w:val="24"/>
          <w:szCs w:val="24"/>
        </w:rPr>
      </w:pPr>
      <w:r w:rsidRPr="006B5287">
        <w:rPr>
          <w:rFonts w:ascii="Times New Roman" w:hAnsi="Times New Roman"/>
          <w:b/>
          <w:sz w:val="24"/>
          <w:szCs w:val="24"/>
        </w:rPr>
        <w:t>Таблица 1</w:t>
      </w:r>
    </w:p>
    <w:p w:rsidR="009A07EF" w:rsidRPr="006B5287" w:rsidRDefault="009A07EF" w:rsidP="006B5287">
      <w:pPr>
        <w:widowControl w:val="0"/>
        <w:spacing w:after="0" w:line="240" w:lineRule="auto"/>
        <w:jc w:val="center"/>
        <w:rPr>
          <w:rFonts w:ascii="Times New Roman" w:hAnsi="Times New Roman"/>
          <w:sz w:val="24"/>
          <w:szCs w:val="24"/>
        </w:rPr>
      </w:pPr>
      <w:r w:rsidRPr="006B5287">
        <w:rPr>
          <w:rFonts w:ascii="Times New Roman" w:hAnsi="Times New Roman"/>
          <w:sz w:val="24"/>
          <w:szCs w:val="24"/>
        </w:rPr>
        <w:t>Роль региональных и местных налогов (РМН) в доходах консолидированных региональных бюджетов субъектов СКФО в 2013-2015 гг.</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39"/>
        <w:gridCol w:w="900"/>
        <w:gridCol w:w="900"/>
        <w:gridCol w:w="900"/>
        <w:gridCol w:w="900"/>
        <w:gridCol w:w="900"/>
        <w:gridCol w:w="900"/>
      </w:tblGrid>
      <w:tr w:rsidR="009A07EF" w:rsidRPr="006B5287" w:rsidTr="006B5287">
        <w:trPr>
          <w:jc w:val="center"/>
        </w:trPr>
        <w:tc>
          <w:tcPr>
            <w:tcW w:w="3539" w:type="dxa"/>
            <w:vMerge w:val="restart"/>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Субъект федерации</w:t>
            </w:r>
          </w:p>
        </w:tc>
        <w:tc>
          <w:tcPr>
            <w:tcW w:w="2700" w:type="dxa"/>
            <w:gridSpan w:val="3"/>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Доля РМН в налоговых доходах консолидированных региональных бюджетов, %</w:t>
            </w:r>
          </w:p>
        </w:tc>
        <w:tc>
          <w:tcPr>
            <w:tcW w:w="2700" w:type="dxa"/>
            <w:gridSpan w:val="3"/>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Доля РМН в совокупных доходах консолидированных региональных бюджетов, %</w:t>
            </w:r>
          </w:p>
        </w:tc>
      </w:tr>
      <w:tr w:rsidR="009A07EF" w:rsidRPr="006B5287" w:rsidTr="006B5287">
        <w:trPr>
          <w:jc w:val="center"/>
        </w:trPr>
        <w:tc>
          <w:tcPr>
            <w:tcW w:w="3539" w:type="dxa"/>
            <w:vMerge/>
            <w:shd w:val="clear" w:color="auto" w:fill="auto"/>
            <w:vAlign w:val="bottom"/>
          </w:tcPr>
          <w:p w:rsidR="009A07EF" w:rsidRPr="006B5287" w:rsidRDefault="009A07EF" w:rsidP="006B5287">
            <w:pPr>
              <w:widowControl w:val="0"/>
              <w:spacing w:after="0" w:line="240" w:lineRule="auto"/>
              <w:rPr>
                <w:rFonts w:ascii="Times New Roman" w:hAnsi="Times New Roman"/>
                <w:sz w:val="18"/>
                <w:szCs w:val="18"/>
              </w:rPr>
            </w:pP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smartTag w:uri="urn:schemas-microsoft-com:office:smarttags" w:element="metricconverter">
              <w:smartTagPr>
                <w:attr w:name="ProductID" w:val="2013 г"/>
              </w:smartTagPr>
              <w:r w:rsidRPr="006B5287">
                <w:rPr>
                  <w:rFonts w:ascii="Times New Roman" w:hAnsi="Times New Roman"/>
                  <w:sz w:val="18"/>
                  <w:szCs w:val="18"/>
                </w:rPr>
                <w:t>2013 г</w:t>
              </w:r>
            </w:smartTag>
            <w:r w:rsidRPr="006B5287">
              <w:rPr>
                <w:rFonts w:ascii="Times New Roman" w:hAnsi="Times New Roman"/>
                <w:sz w:val="18"/>
                <w:szCs w:val="18"/>
              </w:rPr>
              <w:t>.</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smartTag w:uri="urn:schemas-microsoft-com:office:smarttags" w:element="metricconverter">
              <w:smartTagPr>
                <w:attr w:name="ProductID" w:val="2014 г"/>
              </w:smartTagPr>
              <w:r w:rsidRPr="006B5287">
                <w:rPr>
                  <w:rFonts w:ascii="Times New Roman" w:hAnsi="Times New Roman"/>
                  <w:sz w:val="18"/>
                  <w:szCs w:val="18"/>
                </w:rPr>
                <w:t>2014 г</w:t>
              </w:r>
            </w:smartTag>
            <w:r w:rsidRPr="006B5287">
              <w:rPr>
                <w:rFonts w:ascii="Times New Roman" w:hAnsi="Times New Roman"/>
                <w:sz w:val="18"/>
                <w:szCs w:val="18"/>
              </w:rPr>
              <w:t>.</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smartTag w:uri="urn:schemas-microsoft-com:office:smarttags" w:element="metricconverter">
              <w:smartTagPr>
                <w:attr w:name="ProductID" w:val="2015 г"/>
              </w:smartTagPr>
              <w:r w:rsidRPr="006B5287">
                <w:rPr>
                  <w:rFonts w:ascii="Times New Roman" w:hAnsi="Times New Roman"/>
                  <w:sz w:val="18"/>
                  <w:szCs w:val="18"/>
                </w:rPr>
                <w:t>2015 г</w:t>
              </w:r>
            </w:smartTag>
            <w:r w:rsidRPr="006B5287">
              <w:rPr>
                <w:rFonts w:ascii="Times New Roman" w:hAnsi="Times New Roman"/>
                <w:sz w:val="18"/>
                <w:szCs w:val="18"/>
              </w:rPr>
              <w:t>.</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smartTag w:uri="urn:schemas-microsoft-com:office:smarttags" w:element="metricconverter">
              <w:smartTagPr>
                <w:attr w:name="ProductID" w:val="2013 г"/>
              </w:smartTagPr>
              <w:r w:rsidRPr="006B5287">
                <w:rPr>
                  <w:rFonts w:ascii="Times New Roman" w:hAnsi="Times New Roman"/>
                  <w:sz w:val="18"/>
                  <w:szCs w:val="18"/>
                </w:rPr>
                <w:t>2013 г</w:t>
              </w:r>
            </w:smartTag>
            <w:r w:rsidRPr="006B5287">
              <w:rPr>
                <w:rFonts w:ascii="Times New Roman" w:hAnsi="Times New Roman"/>
                <w:sz w:val="18"/>
                <w:szCs w:val="18"/>
              </w:rPr>
              <w:t>.</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smartTag w:uri="urn:schemas-microsoft-com:office:smarttags" w:element="metricconverter">
              <w:smartTagPr>
                <w:attr w:name="ProductID" w:val="2014 г"/>
              </w:smartTagPr>
              <w:r w:rsidRPr="006B5287">
                <w:rPr>
                  <w:rFonts w:ascii="Times New Roman" w:hAnsi="Times New Roman"/>
                  <w:sz w:val="18"/>
                  <w:szCs w:val="18"/>
                </w:rPr>
                <w:t>2014 г</w:t>
              </w:r>
            </w:smartTag>
            <w:r w:rsidRPr="006B5287">
              <w:rPr>
                <w:rFonts w:ascii="Times New Roman" w:hAnsi="Times New Roman"/>
                <w:sz w:val="18"/>
                <w:szCs w:val="18"/>
              </w:rPr>
              <w:t>.</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smartTag w:uri="urn:schemas-microsoft-com:office:smarttags" w:element="metricconverter">
              <w:smartTagPr>
                <w:attr w:name="ProductID" w:val="2015 г"/>
              </w:smartTagPr>
              <w:r w:rsidRPr="006B5287">
                <w:rPr>
                  <w:rFonts w:ascii="Times New Roman" w:hAnsi="Times New Roman"/>
                  <w:sz w:val="18"/>
                  <w:szCs w:val="18"/>
                </w:rPr>
                <w:t>2015 г</w:t>
              </w:r>
            </w:smartTag>
            <w:r w:rsidRPr="006B5287">
              <w:rPr>
                <w:rFonts w:ascii="Times New Roman" w:hAnsi="Times New Roman"/>
                <w:sz w:val="18"/>
                <w:szCs w:val="18"/>
              </w:rPr>
              <w:t>.</w:t>
            </w:r>
          </w:p>
        </w:tc>
      </w:tr>
      <w:tr w:rsidR="009A07EF" w:rsidRPr="006B5287" w:rsidTr="006B5287">
        <w:trPr>
          <w:jc w:val="center"/>
        </w:trPr>
        <w:tc>
          <w:tcPr>
            <w:tcW w:w="3539" w:type="dxa"/>
            <w:shd w:val="clear" w:color="auto" w:fill="auto"/>
            <w:vAlign w:val="bottom"/>
          </w:tcPr>
          <w:p w:rsidR="009A07EF" w:rsidRPr="006B5287" w:rsidRDefault="009A07EF" w:rsidP="006B5287">
            <w:pPr>
              <w:widowControl w:val="0"/>
              <w:spacing w:after="0" w:line="240" w:lineRule="auto"/>
              <w:rPr>
                <w:rFonts w:ascii="Times New Roman" w:hAnsi="Times New Roman"/>
                <w:sz w:val="18"/>
                <w:szCs w:val="18"/>
              </w:rPr>
            </w:pPr>
            <w:r w:rsidRPr="006B5287">
              <w:rPr>
                <w:rFonts w:ascii="Times New Roman" w:hAnsi="Times New Roman"/>
                <w:sz w:val="18"/>
                <w:szCs w:val="18"/>
              </w:rPr>
              <w:t>Республика Дагестан</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17,3</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18,6</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19,3</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4,0</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4,5</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4,5</w:t>
            </w:r>
          </w:p>
        </w:tc>
      </w:tr>
      <w:tr w:rsidR="009A07EF" w:rsidRPr="006B5287" w:rsidTr="006B5287">
        <w:trPr>
          <w:jc w:val="center"/>
        </w:trPr>
        <w:tc>
          <w:tcPr>
            <w:tcW w:w="3539" w:type="dxa"/>
            <w:shd w:val="clear" w:color="auto" w:fill="auto"/>
            <w:vAlign w:val="bottom"/>
          </w:tcPr>
          <w:p w:rsidR="009A07EF" w:rsidRPr="006B5287" w:rsidRDefault="009A07EF" w:rsidP="006B5287">
            <w:pPr>
              <w:widowControl w:val="0"/>
              <w:spacing w:after="0" w:line="240" w:lineRule="auto"/>
              <w:rPr>
                <w:rFonts w:ascii="Times New Roman" w:hAnsi="Times New Roman"/>
                <w:b/>
                <w:bCs/>
                <w:sz w:val="18"/>
                <w:szCs w:val="18"/>
              </w:rPr>
            </w:pPr>
            <w:r w:rsidRPr="006B5287">
              <w:rPr>
                <w:rFonts w:ascii="Times New Roman" w:hAnsi="Times New Roman"/>
                <w:sz w:val="18"/>
                <w:szCs w:val="18"/>
              </w:rPr>
              <w:t>Республика Ингушетия</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15,1</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15,7</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18,1</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1,8</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1,7</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2,1</w:t>
            </w:r>
          </w:p>
        </w:tc>
      </w:tr>
      <w:tr w:rsidR="009A07EF" w:rsidRPr="006B5287" w:rsidTr="006B5287">
        <w:trPr>
          <w:jc w:val="center"/>
        </w:trPr>
        <w:tc>
          <w:tcPr>
            <w:tcW w:w="3539" w:type="dxa"/>
            <w:shd w:val="clear" w:color="auto" w:fill="auto"/>
            <w:vAlign w:val="bottom"/>
          </w:tcPr>
          <w:p w:rsidR="009A07EF" w:rsidRPr="006B5287" w:rsidRDefault="009A07EF" w:rsidP="006B5287">
            <w:pPr>
              <w:widowControl w:val="0"/>
              <w:spacing w:after="0" w:line="240" w:lineRule="auto"/>
              <w:rPr>
                <w:rFonts w:ascii="Times New Roman" w:hAnsi="Times New Roman"/>
                <w:sz w:val="18"/>
                <w:szCs w:val="18"/>
              </w:rPr>
            </w:pPr>
            <w:r w:rsidRPr="006B5287">
              <w:rPr>
                <w:rFonts w:ascii="Times New Roman" w:hAnsi="Times New Roman"/>
                <w:sz w:val="18"/>
                <w:szCs w:val="18"/>
              </w:rPr>
              <w:t>Кабардино-Балкарская республика</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14,4</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13,8</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19,4</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4,8</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4,8</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7,7</w:t>
            </w:r>
          </w:p>
        </w:tc>
      </w:tr>
      <w:tr w:rsidR="009A07EF" w:rsidRPr="006B5287" w:rsidTr="006B5287">
        <w:trPr>
          <w:jc w:val="center"/>
        </w:trPr>
        <w:tc>
          <w:tcPr>
            <w:tcW w:w="3539" w:type="dxa"/>
            <w:shd w:val="clear" w:color="auto" w:fill="auto"/>
            <w:vAlign w:val="bottom"/>
          </w:tcPr>
          <w:p w:rsidR="009A07EF" w:rsidRPr="006B5287" w:rsidRDefault="009A07EF" w:rsidP="006B5287">
            <w:pPr>
              <w:widowControl w:val="0"/>
              <w:spacing w:after="0" w:line="240" w:lineRule="auto"/>
              <w:rPr>
                <w:rFonts w:ascii="Times New Roman" w:hAnsi="Times New Roman"/>
                <w:sz w:val="18"/>
                <w:szCs w:val="18"/>
              </w:rPr>
            </w:pPr>
            <w:r w:rsidRPr="006B5287">
              <w:rPr>
                <w:rFonts w:ascii="Times New Roman" w:hAnsi="Times New Roman"/>
                <w:sz w:val="18"/>
                <w:szCs w:val="18"/>
              </w:rPr>
              <w:t>Карачаево-Черкесская республика</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16,7</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16,2</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18,7</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4,2</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4,5</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4,5</w:t>
            </w:r>
          </w:p>
        </w:tc>
      </w:tr>
      <w:tr w:rsidR="009A07EF" w:rsidRPr="006B5287" w:rsidTr="006B5287">
        <w:trPr>
          <w:jc w:val="center"/>
        </w:trPr>
        <w:tc>
          <w:tcPr>
            <w:tcW w:w="3539" w:type="dxa"/>
            <w:shd w:val="clear" w:color="auto" w:fill="auto"/>
            <w:vAlign w:val="bottom"/>
          </w:tcPr>
          <w:p w:rsidR="009A07EF" w:rsidRPr="006B5287" w:rsidRDefault="009A07EF" w:rsidP="006B5287">
            <w:pPr>
              <w:widowControl w:val="0"/>
              <w:spacing w:after="0" w:line="240" w:lineRule="auto"/>
              <w:rPr>
                <w:rFonts w:ascii="Times New Roman" w:hAnsi="Times New Roman"/>
                <w:sz w:val="18"/>
                <w:szCs w:val="18"/>
              </w:rPr>
            </w:pPr>
            <w:r w:rsidRPr="006B5287">
              <w:rPr>
                <w:rFonts w:ascii="Times New Roman" w:hAnsi="Times New Roman"/>
                <w:sz w:val="18"/>
                <w:szCs w:val="18"/>
              </w:rPr>
              <w:t>Республика Северная Осетия</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11,4</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12,2</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13,1</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4,1</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4,4</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4,8</w:t>
            </w:r>
          </w:p>
        </w:tc>
      </w:tr>
      <w:tr w:rsidR="009A07EF" w:rsidRPr="006B5287" w:rsidTr="006B5287">
        <w:trPr>
          <w:jc w:val="center"/>
        </w:trPr>
        <w:tc>
          <w:tcPr>
            <w:tcW w:w="3539" w:type="dxa"/>
            <w:shd w:val="clear" w:color="auto" w:fill="auto"/>
            <w:vAlign w:val="bottom"/>
          </w:tcPr>
          <w:p w:rsidR="009A07EF" w:rsidRPr="006B5287" w:rsidRDefault="009A07EF" w:rsidP="006B5287">
            <w:pPr>
              <w:widowControl w:val="0"/>
              <w:spacing w:after="0" w:line="240" w:lineRule="auto"/>
              <w:rPr>
                <w:rFonts w:ascii="Times New Roman" w:hAnsi="Times New Roman"/>
                <w:sz w:val="18"/>
                <w:szCs w:val="18"/>
              </w:rPr>
            </w:pPr>
            <w:r w:rsidRPr="006B5287">
              <w:rPr>
                <w:rFonts w:ascii="Times New Roman" w:hAnsi="Times New Roman"/>
                <w:sz w:val="18"/>
                <w:szCs w:val="18"/>
              </w:rPr>
              <w:t>Чеченская республика</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9,9</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9,1</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10,6</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1,4</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1,3</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1,4</w:t>
            </w:r>
          </w:p>
        </w:tc>
      </w:tr>
      <w:tr w:rsidR="009A07EF" w:rsidRPr="006B5287" w:rsidTr="006B5287">
        <w:trPr>
          <w:jc w:val="center"/>
        </w:trPr>
        <w:tc>
          <w:tcPr>
            <w:tcW w:w="3539" w:type="dxa"/>
            <w:shd w:val="clear" w:color="auto" w:fill="auto"/>
            <w:vAlign w:val="bottom"/>
          </w:tcPr>
          <w:p w:rsidR="009A07EF" w:rsidRPr="006B5287" w:rsidRDefault="009A07EF" w:rsidP="006B5287">
            <w:pPr>
              <w:widowControl w:val="0"/>
              <w:spacing w:after="0" w:line="240" w:lineRule="auto"/>
              <w:rPr>
                <w:rFonts w:ascii="Times New Roman" w:hAnsi="Times New Roman"/>
                <w:sz w:val="18"/>
                <w:szCs w:val="18"/>
              </w:rPr>
            </w:pPr>
            <w:r w:rsidRPr="006B5287">
              <w:rPr>
                <w:rFonts w:ascii="Times New Roman" w:hAnsi="Times New Roman"/>
                <w:sz w:val="18"/>
                <w:szCs w:val="18"/>
              </w:rPr>
              <w:t>Ставропольский край</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18,2</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17,8</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21,1</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10,1</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10,2</w:t>
            </w:r>
          </w:p>
        </w:tc>
        <w:tc>
          <w:tcPr>
            <w:tcW w:w="900" w:type="dxa"/>
            <w:shd w:val="clear" w:color="auto" w:fill="auto"/>
            <w:vAlign w:val="bottom"/>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11,8</w:t>
            </w:r>
          </w:p>
        </w:tc>
      </w:tr>
      <w:tr w:rsidR="009A07EF" w:rsidRPr="006B5287" w:rsidTr="006B5287">
        <w:trPr>
          <w:jc w:val="center"/>
        </w:trPr>
        <w:tc>
          <w:tcPr>
            <w:tcW w:w="3539" w:type="dxa"/>
            <w:shd w:val="clear" w:color="auto" w:fill="auto"/>
            <w:vAlign w:val="bottom"/>
          </w:tcPr>
          <w:p w:rsidR="009A07EF" w:rsidRPr="006B5287" w:rsidRDefault="009A07EF" w:rsidP="006B5287">
            <w:pPr>
              <w:widowControl w:val="0"/>
              <w:spacing w:after="0" w:line="240" w:lineRule="auto"/>
              <w:rPr>
                <w:rFonts w:ascii="Times New Roman" w:hAnsi="Times New Roman"/>
                <w:sz w:val="18"/>
                <w:szCs w:val="18"/>
              </w:rPr>
            </w:pPr>
            <w:r w:rsidRPr="006B5287">
              <w:rPr>
                <w:rFonts w:ascii="Times New Roman" w:hAnsi="Times New Roman"/>
                <w:sz w:val="18"/>
                <w:szCs w:val="18"/>
              </w:rPr>
              <w:t xml:space="preserve">Российская Федерация (по сумме регионов) </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15,1</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14,8</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15,5</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11,0</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10,8</w:t>
            </w:r>
          </w:p>
        </w:tc>
        <w:tc>
          <w:tcPr>
            <w:tcW w:w="900" w:type="dxa"/>
            <w:shd w:val="clear" w:color="auto" w:fill="auto"/>
            <w:vAlign w:val="center"/>
          </w:tcPr>
          <w:p w:rsidR="009A07EF" w:rsidRPr="006B5287" w:rsidRDefault="009A07EF" w:rsidP="006B5287">
            <w:pPr>
              <w:widowControl w:val="0"/>
              <w:spacing w:after="0" w:line="240" w:lineRule="auto"/>
              <w:jc w:val="center"/>
              <w:rPr>
                <w:rFonts w:ascii="Times New Roman" w:hAnsi="Times New Roman"/>
                <w:sz w:val="18"/>
                <w:szCs w:val="18"/>
              </w:rPr>
            </w:pPr>
            <w:r w:rsidRPr="006B5287">
              <w:rPr>
                <w:rFonts w:ascii="Times New Roman" w:hAnsi="Times New Roman"/>
                <w:sz w:val="18"/>
                <w:szCs w:val="18"/>
              </w:rPr>
              <w:t>11,5</w:t>
            </w:r>
          </w:p>
        </w:tc>
      </w:tr>
    </w:tbl>
    <w:p w:rsidR="009A07EF" w:rsidRPr="006B5287" w:rsidRDefault="009A07EF" w:rsidP="006B5287">
      <w:pPr>
        <w:widowControl w:val="0"/>
        <w:spacing w:after="0" w:line="240" w:lineRule="auto"/>
        <w:jc w:val="both"/>
        <w:rPr>
          <w:rFonts w:ascii="Times New Roman" w:hAnsi="Times New Roman"/>
          <w:sz w:val="20"/>
          <w:szCs w:val="20"/>
        </w:rPr>
      </w:pPr>
      <w:r w:rsidRPr="006B5287">
        <w:rPr>
          <w:rFonts w:ascii="Times New Roman" w:hAnsi="Times New Roman"/>
          <w:sz w:val="20"/>
          <w:szCs w:val="20"/>
        </w:rPr>
        <w:t xml:space="preserve">Источник: рассчитано авторами по </w:t>
      </w:r>
      <w:r w:rsidRPr="006B5287">
        <w:rPr>
          <w:rFonts w:ascii="Times New Roman" w:hAnsi="Times New Roman"/>
          <w:sz w:val="20"/>
          <w:szCs w:val="20"/>
          <w:lang w:val="en-US"/>
        </w:rPr>
        <w:t>[6], [7], [8]</w:t>
      </w:r>
      <w:r w:rsidRPr="006B5287">
        <w:rPr>
          <w:rFonts w:ascii="Times New Roman" w:hAnsi="Times New Roman"/>
          <w:sz w:val="20"/>
          <w:szCs w:val="20"/>
        </w:rPr>
        <w:t>.</w:t>
      </w:r>
    </w:p>
    <w:p w:rsidR="006B5287" w:rsidRPr="006B5287" w:rsidRDefault="006B5287" w:rsidP="006B5287">
      <w:pPr>
        <w:widowControl w:val="0"/>
        <w:spacing w:after="0" w:line="240" w:lineRule="auto"/>
        <w:ind w:firstLine="720"/>
        <w:jc w:val="both"/>
        <w:rPr>
          <w:rFonts w:ascii="Times New Roman" w:hAnsi="Times New Roman"/>
          <w:sz w:val="16"/>
          <w:szCs w:val="16"/>
        </w:rPr>
      </w:pP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Что касается субъектов СКФО, то в структуре доходов бюджета субфедеральные налоги представлены более значимо: уровень, сопоставимый с Российской Федерацией в целом, наблюдается лишь в Ставропольском крае, в то время как в остальных субъектах округа их доля варьирует от 1,4% в Чеченской республике до 7,7% в Кабардино-Балкарской республике.</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 xml:space="preserve">В целях придания процессу оптимизации льгот научной основы было инициировано принятие региональных методик оценки и мониторинга их эффективности. Обобщая региональный опыт импликации данных методик, следует отметить, что при единообразии концептуальных подходов (оценке подлежит бюджетная, экономическая и социальная эффективность) наблюдается исключительное разнообразие вычислительных инструментов и критериев, отражающих специфику аналитического акцента на проблематику эффективности льготирования. [3. С. 78-79] </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lastRenderedPageBreak/>
        <w:t xml:space="preserve">Из всех субъектов СКФО комплексная методика оценки эффективности налоговых льгот разработана и внедрена в форме нормативного акта лишь в Ставропольском крае, Карачаево-Черкесской и Чеченской республиках. Кроме того, применяемые методы и алгоритмы зачастую основаны на агрегированных экономических показателях, детерминируемых массой различных факторов, а не только решениями о предоставлении льгот, вследствие чего получаемые оценки зачастую оказывались некорректными. </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Несмотря на сокращение собственных доходов бюджета, многие субъекты федерации крайне неохотно идут по пути сокращения налоговых льгот, о чем свидетельствует как мониторинг нормативных актов, так и статистические данные. [3. С. 91-93]. Представленные в таблице 2 сведения дают наиболее общие представления о динамическом изменении льгот по субфедеральным налогам, установленным региональными (муниципальными) органами власти.</w:t>
      </w:r>
    </w:p>
    <w:p w:rsidR="006B5287" w:rsidRPr="006B5287" w:rsidRDefault="006B5287"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Общероссийская ситуация характеризуется незначительным ростом льгот по налогу на имущество организаций (+6,7% в 2015 году), более существенным (+21,3%) увеличением льгот по транспортному налогу, что в целом соотносится с динамикой налоговых поступлений и обусловлено эффектом масштаба. Взрывной (+723,4%) рост льготирования по налогу на имущество физических лиц, определяемого местными органами власти, связан с переходом в ряде регионов на кадастровую стоимость как базу исчисления налога, что предполагает необходимость резкого усиления преференци</w:t>
      </w:r>
      <w:r>
        <w:rPr>
          <w:rFonts w:ascii="Times New Roman" w:hAnsi="Times New Roman"/>
          <w:sz w:val="24"/>
          <w:szCs w:val="24"/>
        </w:rPr>
        <w:t>-</w:t>
      </w:r>
      <w:r w:rsidRPr="006B5287">
        <w:rPr>
          <w:rFonts w:ascii="Times New Roman" w:hAnsi="Times New Roman"/>
          <w:sz w:val="24"/>
          <w:szCs w:val="24"/>
        </w:rPr>
        <w:t>альной составляющей в отношении социально незащищенных слоев населения.</w:t>
      </w:r>
    </w:p>
    <w:p w:rsidR="00B67835" w:rsidRPr="00B67835" w:rsidRDefault="00B67835" w:rsidP="006B5287">
      <w:pPr>
        <w:widowControl w:val="0"/>
        <w:spacing w:after="0" w:line="240" w:lineRule="auto"/>
        <w:jc w:val="right"/>
        <w:rPr>
          <w:rFonts w:ascii="Times New Roman" w:hAnsi="Times New Roman"/>
          <w:b/>
          <w:sz w:val="8"/>
          <w:szCs w:val="8"/>
        </w:rPr>
      </w:pPr>
    </w:p>
    <w:p w:rsidR="006B5287" w:rsidRDefault="009A07EF" w:rsidP="006B5287">
      <w:pPr>
        <w:widowControl w:val="0"/>
        <w:spacing w:after="0" w:line="240" w:lineRule="auto"/>
        <w:jc w:val="right"/>
        <w:rPr>
          <w:rFonts w:ascii="Times New Roman" w:hAnsi="Times New Roman"/>
          <w:b/>
          <w:sz w:val="24"/>
          <w:szCs w:val="24"/>
        </w:rPr>
      </w:pPr>
      <w:r w:rsidRPr="006B5287">
        <w:rPr>
          <w:rFonts w:ascii="Times New Roman" w:hAnsi="Times New Roman"/>
          <w:b/>
          <w:sz w:val="24"/>
          <w:szCs w:val="24"/>
        </w:rPr>
        <w:t xml:space="preserve">Таблица 2 </w:t>
      </w:r>
    </w:p>
    <w:p w:rsidR="009A07EF" w:rsidRPr="006B5287" w:rsidRDefault="009A07EF" w:rsidP="006B5287">
      <w:pPr>
        <w:widowControl w:val="0"/>
        <w:spacing w:after="0" w:line="240" w:lineRule="auto"/>
        <w:jc w:val="center"/>
        <w:rPr>
          <w:rFonts w:ascii="Times New Roman" w:hAnsi="Times New Roman"/>
          <w:sz w:val="24"/>
          <w:szCs w:val="24"/>
        </w:rPr>
      </w:pPr>
      <w:r w:rsidRPr="006B5287">
        <w:rPr>
          <w:rFonts w:ascii="Times New Roman" w:hAnsi="Times New Roman"/>
          <w:sz w:val="24"/>
          <w:szCs w:val="24"/>
        </w:rPr>
        <w:t>Среднегодовые темпы прироста льгот по субфедеральным налогам, установленных регионом (муниципалитетом), % к предыдущему году</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85"/>
        <w:gridCol w:w="540"/>
        <w:gridCol w:w="594"/>
        <w:gridCol w:w="543"/>
        <w:gridCol w:w="540"/>
        <w:gridCol w:w="540"/>
        <w:gridCol w:w="618"/>
        <w:gridCol w:w="540"/>
        <w:gridCol w:w="540"/>
        <w:gridCol w:w="539"/>
        <w:gridCol w:w="540"/>
        <w:gridCol w:w="540"/>
        <w:gridCol w:w="461"/>
      </w:tblGrid>
      <w:tr w:rsidR="009A07EF" w:rsidRPr="006B5287" w:rsidTr="006149AD">
        <w:trPr>
          <w:jc w:val="center"/>
        </w:trPr>
        <w:tc>
          <w:tcPr>
            <w:tcW w:w="2585" w:type="dxa"/>
            <w:vMerge w:val="restart"/>
            <w:shd w:val="clear" w:color="auto" w:fill="auto"/>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Субъект федерации</w:t>
            </w:r>
          </w:p>
        </w:tc>
        <w:tc>
          <w:tcPr>
            <w:tcW w:w="1677" w:type="dxa"/>
            <w:gridSpan w:val="3"/>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Налог на имущество организаций</w:t>
            </w:r>
          </w:p>
        </w:tc>
        <w:tc>
          <w:tcPr>
            <w:tcW w:w="1698" w:type="dxa"/>
            <w:gridSpan w:val="3"/>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Транспортный налог</w:t>
            </w:r>
          </w:p>
        </w:tc>
        <w:tc>
          <w:tcPr>
            <w:tcW w:w="1619" w:type="dxa"/>
            <w:gridSpan w:val="3"/>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Земельный налог</w:t>
            </w:r>
          </w:p>
        </w:tc>
        <w:tc>
          <w:tcPr>
            <w:tcW w:w="1541" w:type="dxa"/>
            <w:gridSpan w:val="3"/>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Налог на имущество физических лиц</w:t>
            </w:r>
          </w:p>
        </w:tc>
      </w:tr>
      <w:tr w:rsidR="009A07EF" w:rsidRPr="006B5287" w:rsidTr="006149AD">
        <w:trPr>
          <w:jc w:val="center"/>
        </w:trPr>
        <w:tc>
          <w:tcPr>
            <w:tcW w:w="2585" w:type="dxa"/>
            <w:vMerge/>
            <w:shd w:val="clear" w:color="auto" w:fill="auto"/>
            <w:vAlign w:val="bottom"/>
          </w:tcPr>
          <w:p w:rsidR="009A07EF" w:rsidRPr="006B5287" w:rsidRDefault="009A07EF" w:rsidP="006149AD">
            <w:pPr>
              <w:widowControl w:val="0"/>
              <w:spacing w:after="0" w:line="240" w:lineRule="auto"/>
              <w:ind w:left="-21" w:right="-45"/>
              <w:rPr>
                <w:rFonts w:ascii="Times New Roman" w:hAnsi="Times New Roman"/>
                <w:sz w:val="16"/>
                <w:szCs w:val="16"/>
              </w:rPr>
            </w:pPr>
          </w:p>
        </w:tc>
        <w:tc>
          <w:tcPr>
            <w:tcW w:w="540"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smartTag w:uri="urn:schemas-microsoft-com:office:smarttags" w:element="metricconverter">
              <w:smartTagPr>
                <w:attr w:name="ProductID" w:val="2013 г"/>
              </w:smartTagPr>
              <w:r w:rsidRPr="006B5287">
                <w:rPr>
                  <w:rFonts w:ascii="Times New Roman" w:hAnsi="Times New Roman"/>
                  <w:sz w:val="16"/>
                  <w:szCs w:val="16"/>
                </w:rPr>
                <w:t>2013 г</w:t>
              </w:r>
            </w:smartTag>
            <w:r w:rsidRPr="006B5287">
              <w:rPr>
                <w:rFonts w:ascii="Times New Roman" w:hAnsi="Times New Roman"/>
                <w:sz w:val="16"/>
                <w:szCs w:val="16"/>
              </w:rPr>
              <w:t>.</w:t>
            </w:r>
          </w:p>
        </w:tc>
        <w:tc>
          <w:tcPr>
            <w:tcW w:w="594"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smartTag w:uri="urn:schemas-microsoft-com:office:smarttags" w:element="metricconverter">
              <w:smartTagPr>
                <w:attr w:name="ProductID" w:val="2014 г"/>
              </w:smartTagPr>
              <w:r w:rsidRPr="006B5287">
                <w:rPr>
                  <w:rFonts w:ascii="Times New Roman" w:hAnsi="Times New Roman"/>
                  <w:sz w:val="16"/>
                  <w:szCs w:val="16"/>
                </w:rPr>
                <w:t>2014 г</w:t>
              </w:r>
            </w:smartTag>
            <w:r w:rsidRPr="006B5287">
              <w:rPr>
                <w:rFonts w:ascii="Times New Roman" w:hAnsi="Times New Roman"/>
                <w:sz w:val="16"/>
                <w:szCs w:val="16"/>
              </w:rPr>
              <w:t>.</w:t>
            </w:r>
          </w:p>
        </w:tc>
        <w:tc>
          <w:tcPr>
            <w:tcW w:w="540"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smartTag w:uri="urn:schemas-microsoft-com:office:smarttags" w:element="metricconverter">
              <w:smartTagPr>
                <w:attr w:name="ProductID" w:val="2015 г"/>
              </w:smartTagPr>
              <w:r w:rsidRPr="006B5287">
                <w:rPr>
                  <w:rFonts w:ascii="Times New Roman" w:hAnsi="Times New Roman"/>
                  <w:sz w:val="16"/>
                  <w:szCs w:val="16"/>
                </w:rPr>
                <w:t>2015 г</w:t>
              </w:r>
            </w:smartTag>
            <w:r w:rsidRPr="006B5287">
              <w:rPr>
                <w:rFonts w:ascii="Times New Roman" w:hAnsi="Times New Roman"/>
                <w:sz w:val="16"/>
                <w:szCs w:val="16"/>
              </w:rPr>
              <w:t xml:space="preserve">. </w:t>
            </w:r>
          </w:p>
        </w:tc>
        <w:tc>
          <w:tcPr>
            <w:tcW w:w="540"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smartTag w:uri="urn:schemas-microsoft-com:office:smarttags" w:element="metricconverter">
              <w:smartTagPr>
                <w:attr w:name="ProductID" w:val="2013 г"/>
              </w:smartTagPr>
              <w:r w:rsidRPr="006B5287">
                <w:rPr>
                  <w:rFonts w:ascii="Times New Roman" w:hAnsi="Times New Roman"/>
                  <w:sz w:val="16"/>
                  <w:szCs w:val="16"/>
                </w:rPr>
                <w:t>2013 г</w:t>
              </w:r>
            </w:smartTag>
            <w:r w:rsidRPr="006B5287">
              <w:rPr>
                <w:rFonts w:ascii="Times New Roman" w:hAnsi="Times New Roman"/>
                <w:sz w:val="16"/>
                <w:szCs w:val="16"/>
              </w:rPr>
              <w:t>.</w:t>
            </w:r>
          </w:p>
        </w:tc>
        <w:tc>
          <w:tcPr>
            <w:tcW w:w="540"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smartTag w:uri="urn:schemas-microsoft-com:office:smarttags" w:element="metricconverter">
              <w:smartTagPr>
                <w:attr w:name="ProductID" w:val="2014 г"/>
              </w:smartTagPr>
              <w:r w:rsidRPr="006B5287">
                <w:rPr>
                  <w:rFonts w:ascii="Times New Roman" w:hAnsi="Times New Roman"/>
                  <w:sz w:val="16"/>
                  <w:szCs w:val="16"/>
                </w:rPr>
                <w:t>2014 г</w:t>
              </w:r>
            </w:smartTag>
            <w:r w:rsidRPr="006B5287">
              <w:rPr>
                <w:rFonts w:ascii="Times New Roman" w:hAnsi="Times New Roman"/>
                <w:sz w:val="16"/>
                <w:szCs w:val="16"/>
              </w:rPr>
              <w:t>.</w:t>
            </w:r>
          </w:p>
        </w:tc>
        <w:tc>
          <w:tcPr>
            <w:tcW w:w="618"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 xml:space="preserve">2015 г. </w:t>
            </w:r>
          </w:p>
        </w:tc>
        <w:tc>
          <w:tcPr>
            <w:tcW w:w="540"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smartTag w:uri="urn:schemas-microsoft-com:office:smarttags" w:element="metricconverter">
              <w:smartTagPr>
                <w:attr w:name="ProductID" w:val="2013 г"/>
              </w:smartTagPr>
              <w:r w:rsidRPr="006B5287">
                <w:rPr>
                  <w:rFonts w:ascii="Times New Roman" w:hAnsi="Times New Roman"/>
                  <w:sz w:val="16"/>
                  <w:szCs w:val="16"/>
                </w:rPr>
                <w:t>2013 г</w:t>
              </w:r>
            </w:smartTag>
            <w:r w:rsidRPr="006B5287">
              <w:rPr>
                <w:rFonts w:ascii="Times New Roman" w:hAnsi="Times New Roman"/>
                <w:sz w:val="16"/>
                <w:szCs w:val="16"/>
              </w:rPr>
              <w:t>.</w:t>
            </w:r>
          </w:p>
        </w:tc>
        <w:tc>
          <w:tcPr>
            <w:tcW w:w="540"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smartTag w:uri="urn:schemas-microsoft-com:office:smarttags" w:element="metricconverter">
              <w:smartTagPr>
                <w:attr w:name="ProductID" w:val="2014 г"/>
              </w:smartTagPr>
              <w:r w:rsidRPr="006B5287">
                <w:rPr>
                  <w:rFonts w:ascii="Times New Roman" w:hAnsi="Times New Roman"/>
                  <w:sz w:val="16"/>
                  <w:szCs w:val="16"/>
                </w:rPr>
                <w:t>2014 г</w:t>
              </w:r>
            </w:smartTag>
            <w:r w:rsidRPr="006B5287">
              <w:rPr>
                <w:rFonts w:ascii="Times New Roman" w:hAnsi="Times New Roman"/>
                <w:sz w:val="16"/>
                <w:szCs w:val="16"/>
              </w:rPr>
              <w:t>.</w:t>
            </w:r>
          </w:p>
        </w:tc>
        <w:tc>
          <w:tcPr>
            <w:tcW w:w="539"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 xml:space="preserve">2015 г. </w:t>
            </w:r>
          </w:p>
        </w:tc>
        <w:tc>
          <w:tcPr>
            <w:tcW w:w="540"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smartTag w:uri="urn:schemas-microsoft-com:office:smarttags" w:element="metricconverter">
              <w:smartTagPr>
                <w:attr w:name="ProductID" w:val="2013 г"/>
              </w:smartTagPr>
              <w:r w:rsidRPr="006B5287">
                <w:rPr>
                  <w:rFonts w:ascii="Times New Roman" w:hAnsi="Times New Roman"/>
                  <w:sz w:val="16"/>
                  <w:szCs w:val="16"/>
                </w:rPr>
                <w:t>2013 г</w:t>
              </w:r>
            </w:smartTag>
            <w:r w:rsidRPr="006B5287">
              <w:rPr>
                <w:rFonts w:ascii="Times New Roman" w:hAnsi="Times New Roman"/>
                <w:sz w:val="16"/>
                <w:szCs w:val="16"/>
              </w:rPr>
              <w:t>.</w:t>
            </w:r>
          </w:p>
        </w:tc>
        <w:tc>
          <w:tcPr>
            <w:tcW w:w="540"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smartTag w:uri="urn:schemas-microsoft-com:office:smarttags" w:element="metricconverter">
              <w:smartTagPr>
                <w:attr w:name="ProductID" w:val="2014 г"/>
              </w:smartTagPr>
              <w:r w:rsidRPr="006B5287">
                <w:rPr>
                  <w:rFonts w:ascii="Times New Roman" w:hAnsi="Times New Roman"/>
                  <w:sz w:val="16"/>
                  <w:szCs w:val="16"/>
                </w:rPr>
                <w:t>2014 г</w:t>
              </w:r>
            </w:smartTag>
            <w:r w:rsidRPr="006B5287">
              <w:rPr>
                <w:rFonts w:ascii="Times New Roman" w:hAnsi="Times New Roman"/>
                <w:sz w:val="16"/>
                <w:szCs w:val="16"/>
              </w:rPr>
              <w:t>.</w:t>
            </w:r>
          </w:p>
        </w:tc>
        <w:tc>
          <w:tcPr>
            <w:tcW w:w="461"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 xml:space="preserve">2015 г. </w:t>
            </w:r>
          </w:p>
        </w:tc>
      </w:tr>
      <w:tr w:rsidR="009A07EF" w:rsidRPr="006B5287" w:rsidTr="006149AD">
        <w:trPr>
          <w:jc w:val="center"/>
        </w:trPr>
        <w:tc>
          <w:tcPr>
            <w:tcW w:w="2585" w:type="dxa"/>
            <w:shd w:val="clear" w:color="auto" w:fill="auto"/>
            <w:vAlign w:val="bottom"/>
          </w:tcPr>
          <w:p w:rsidR="009A07EF" w:rsidRPr="006B5287" w:rsidRDefault="009A07EF" w:rsidP="006149AD">
            <w:pPr>
              <w:widowControl w:val="0"/>
              <w:spacing w:after="0" w:line="240" w:lineRule="auto"/>
              <w:ind w:left="-21" w:right="-45"/>
              <w:rPr>
                <w:rFonts w:ascii="Times New Roman" w:hAnsi="Times New Roman"/>
                <w:sz w:val="16"/>
                <w:szCs w:val="16"/>
              </w:rPr>
            </w:pPr>
            <w:r w:rsidRPr="006B5287">
              <w:rPr>
                <w:rFonts w:ascii="Times New Roman" w:hAnsi="Times New Roman"/>
                <w:sz w:val="16"/>
                <w:szCs w:val="16"/>
              </w:rPr>
              <w:t>Республика Дагестан</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40,6</w:t>
            </w:r>
          </w:p>
        </w:tc>
        <w:tc>
          <w:tcPr>
            <w:tcW w:w="594"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65,7</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255,9</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-58,2</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40,9</w:t>
            </w:r>
          </w:p>
        </w:tc>
        <w:tc>
          <w:tcPr>
            <w:tcW w:w="618"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-63,8</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bCs/>
                <w:sz w:val="16"/>
                <w:szCs w:val="16"/>
              </w:rPr>
            </w:pPr>
            <w:r w:rsidRPr="006B5287">
              <w:rPr>
                <w:rFonts w:ascii="Times New Roman" w:hAnsi="Times New Roman"/>
                <w:bCs/>
                <w:sz w:val="16"/>
                <w:szCs w:val="16"/>
              </w:rPr>
              <w:t>-11,3</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-37,9</w:t>
            </w:r>
          </w:p>
        </w:tc>
        <w:tc>
          <w:tcPr>
            <w:tcW w:w="539"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-27,8</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-100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c>
          <w:tcPr>
            <w:tcW w:w="461"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197,0</w:t>
            </w:r>
          </w:p>
        </w:tc>
      </w:tr>
      <w:tr w:rsidR="009A07EF" w:rsidRPr="006B5287" w:rsidTr="006149AD">
        <w:trPr>
          <w:jc w:val="center"/>
        </w:trPr>
        <w:tc>
          <w:tcPr>
            <w:tcW w:w="2585" w:type="dxa"/>
            <w:shd w:val="clear" w:color="auto" w:fill="auto"/>
            <w:vAlign w:val="bottom"/>
          </w:tcPr>
          <w:p w:rsidR="009A07EF" w:rsidRPr="006B5287" w:rsidRDefault="009A07EF" w:rsidP="006149AD">
            <w:pPr>
              <w:widowControl w:val="0"/>
              <w:spacing w:after="0" w:line="240" w:lineRule="auto"/>
              <w:ind w:left="-21" w:right="-45"/>
              <w:rPr>
                <w:rFonts w:ascii="Times New Roman" w:hAnsi="Times New Roman"/>
                <w:b/>
                <w:bCs/>
                <w:sz w:val="16"/>
                <w:szCs w:val="16"/>
              </w:rPr>
            </w:pPr>
            <w:r w:rsidRPr="006B5287">
              <w:rPr>
                <w:rFonts w:ascii="Times New Roman" w:hAnsi="Times New Roman"/>
                <w:sz w:val="16"/>
                <w:szCs w:val="16"/>
              </w:rPr>
              <w:t>Республика Ингушетия</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241,6</w:t>
            </w:r>
          </w:p>
        </w:tc>
        <w:tc>
          <w:tcPr>
            <w:tcW w:w="594"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23,9</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-51,0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35,5</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-40,9</w:t>
            </w:r>
          </w:p>
        </w:tc>
        <w:tc>
          <w:tcPr>
            <w:tcW w:w="618"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-33,1</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bCs/>
                <w:sz w:val="16"/>
                <w:szCs w:val="16"/>
              </w:rPr>
            </w:pPr>
            <w:r w:rsidRPr="006B5287">
              <w:rPr>
                <w:rFonts w:ascii="Times New Roman" w:hAnsi="Times New Roman"/>
                <w:bCs/>
                <w:sz w:val="16"/>
                <w:szCs w:val="16"/>
              </w:rPr>
              <w:t>149,6</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-85,8</w:t>
            </w:r>
          </w:p>
        </w:tc>
        <w:tc>
          <w:tcPr>
            <w:tcW w:w="539"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2522,8</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c>
          <w:tcPr>
            <w:tcW w:w="540"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-95,1</w:t>
            </w:r>
          </w:p>
        </w:tc>
        <w:tc>
          <w:tcPr>
            <w:tcW w:w="461" w:type="dxa"/>
            <w:shd w:val="clear" w:color="auto" w:fill="auto"/>
            <w:tcMar>
              <w:left w:w="28" w:type="dxa"/>
              <w:right w:w="28" w:type="dxa"/>
            </w:tcMar>
            <w:vAlign w:val="bottom"/>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3790,0</w:t>
            </w:r>
          </w:p>
        </w:tc>
      </w:tr>
      <w:tr w:rsidR="009A07EF" w:rsidRPr="006B5287" w:rsidTr="006149AD">
        <w:trPr>
          <w:jc w:val="center"/>
        </w:trPr>
        <w:tc>
          <w:tcPr>
            <w:tcW w:w="2585" w:type="dxa"/>
            <w:shd w:val="clear" w:color="auto" w:fill="auto"/>
            <w:vAlign w:val="bottom"/>
          </w:tcPr>
          <w:p w:rsidR="009A07EF" w:rsidRPr="006B5287" w:rsidRDefault="009A07EF" w:rsidP="006149AD">
            <w:pPr>
              <w:widowControl w:val="0"/>
              <w:spacing w:after="0" w:line="240" w:lineRule="auto"/>
              <w:ind w:left="-21" w:right="-131"/>
              <w:rPr>
                <w:rFonts w:ascii="Times New Roman" w:hAnsi="Times New Roman"/>
                <w:sz w:val="16"/>
                <w:szCs w:val="16"/>
              </w:rPr>
            </w:pPr>
            <w:r w:rsidRPr="006B5287">
              <w:rPr>
                <w:rFonts w:ascii="Times New Roman" w:hAnsi="Times New Roman"/>
                <w:sz w:val="16"/>
                <w:szCs w:val="16"/>
              </w:rPr>
              <w:t>Кабардино-Балкарская республика</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-2,8</w:t>
            </w:r>
          </w:p>
        </w:tc>
        <w:tc>
          <w:tcPr>
            <w:tcW w:w="594"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-13,0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-93,9</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70,4</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76,8</w:t>
            </w:r>
          </w:p>
        </w:tc>
        <w:tc>
          <w:tcPr>
            <w:tcW w:w="618"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114,7</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bCs/>
                <w:sz w:val="16"/>
                <w:szCs w:val="16"/>
              </w:rPr>
            </w:pPr>
            <w:r w:rsidRPr="006B5287">
              <w:rPr>
                <w:rFonts w:ascii="Times New Roman" w:hAnsi="Times New Roman"/>
                <w:bCs/>
                <w:sz w:val="16"/>
                <w:szCs w:val="16"/>
              </w:rPr>
              <w:t>-52,0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-53,3</w:t>
            </w:r>
          </w:p>
        </w:tc>
        <w:tc>
          <w:tcPr>
            <w:tcW w:w="539"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0,3</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c>
          <w:tcPr>
            <w:tcW w:w="461"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r>
      <w:tr w:rsidR="009A07EF" w:rsidRPr="006B5287" w:rsidTr="006149AD">
        <w:trPr>
          <w:jc w:val="center"/>
        </w:trPr>
        <w:tc>
          <w:tcPr>
            <w:tcW w:w="2585" w:type="dxa"/>
            <w:shd w:val="clear" w:color="auto" w:fill="auto"/>
            <w:vAlign w:val="bottom"/>
          </w:tcPr>
          <w:p w:rsidR="009A07EF" w:rsidRPr="006B5287" w:rsidRDefault="009A07EF" w:rsidP="006149AD">
            <w:pPr>
              <w:widowControl w:val="0"/>
              <w:spacing w:after="0" w:line="240" w:lineRule="auto"/>
              <w:ind w:left="-21" w:right="-45"/>
              <w:rPr>
                <w:rFonts w:ascii="Times New Roman" w:hAnsi="Times New Roman"/>
                <w:sz w:val="16"/>
                <w:szCs w:val="16"/>
              </w:rPr>
            </w:pPr>
            <w:r w:rsidRPr="006B5287">
              <w:rPr>
                <w:rFonts w:ascii="Times New Roman" w:hAnsi="Times New Roman"/>
                <w:sz w:val="16"/>
                <w:szCs w:val="16"/>
              </w:rPr>
              <w:t>Карачаево-Черкесская республика</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-15,0</w:t>
            </w:r>
          </w:p>
        </w:tc>
        <w:tc>
          <w:tcPr>
            <w:tcW w:w="594"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-51,6</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-53,1</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30,2</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-21,2</w:t>
            </w:r>
          </w:p>
        </w:tc>
        <w:tc>
          <w:tcPr>
            <w:tcW w:w="618"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-34,9</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bCs/>
                <w:sz w:val="16"/>
                <w:szCs w:val="16"/>
              </w:rPr>
            </w:pPr>
            <w:r w:rsidRPr="006B5287">
              <w:rPr>
                <w:rFonts w:ascii="Times New Roman" w:hAnsi="Times New Roman"/>
                <w:bCs/>
                <w:sz w:val="16"/>
                <w:szCs w:val="16"/>
              </w:rPr>
              <w:t>-32,7</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59,1</w:t>
            </w:r>
          </w:p>
        </w:tc>
        <w:tc>
          <w:tcPr>
            <w:tcW w:w="539"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-74,7</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c>
          <w:tcPr>
            <w:tcW w:w="461"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r>
      <w:tr w:rsidR="009A07EF" w:rsidRPr="006B5287" w:rsidTr="006149AD">
        <w:trPr>
          <w:jc w:val="center"/>
        </w:trPr>
        <w:tc>
          <w:tcPr>
            <w:tcW w:w="2585" w:type="dxa"/>
            <w:shd w:val="clear" w:color="auto" w:fill="auto"/>
            <w:vAlign w:val="bottom"/>
          </w:tcPr>
          <w:p w:rsidR="009A07EF" w:rsidRPr="006B5287" w:rsidRDefault="009A07EF" w:rsidP="006149AD">
            <w:pPr>
              <w:widowControl w:val="0"/>
              <w:spacing w:after="0" w:line="240" w:lineRule="auto"/>
              <w:ind w:left="-21" w:right="-45"/>
              <w:rPr>
                <w:rFonts w:ascii="Times New Roman" w:hAnsi="Times New Roman"/>
                <w:sz w:val="16"/>
                <w:szCs w:val="16"/>
              </w:rPr>
            </w:pPr>
            <w:r w:rsidRPr="006B5287">
              <w:rPr>
                <w:rFonts w:ascii="Times New Roman" w:hAnsi="Times New Roman"/>
                <w:sz w:val="16"/>
                <w:szCs w:val="16"/>
              </w:rPr>
              <w:t>Республика Северная Осетия</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-6,1</w:t>
            </w:r>
          </w:p>
        </w:tc>
        <w:tc>
          <w:tcPr>
            <w:tcW w:w="594"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-100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-18,8</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61,5</w:t>
            </w:r>
          </w:p>
        </w:tc>
        <w:tc>
          <w:tcPr>
            <w:tcW w:w="618"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97,7</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bCs/>
                <w:sz w:val="16"/>
                <w:szCs w:val="16"/>
              </w:rPr>
            </w:pPr>
            <w:r w:rsidRPr="006B5287">
              <w:rPr>
                <w:rFonts w:ascii="Times New Roman" w:hAnsi="Times New Roman"/>
                <w:bCs/>
                <w:sz w:val="16"/>
                <w:szCs w:val="16"/>
              </w:rPr>
              <w:t>210,8</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0,8</w:t>
            </w:r>
          </w:p>
        </w:tc>
        <w:tc>
          <w:tcPr>
            <w:tcW w:w="539"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-14,2</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c>
          <w:tcPr>
            <w:tcW w:w="461"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w:t>
            </w:r>
          </w:p>
        </w:tc>
      </w:tr>
      <w:tr w:rsidR="009A07EF" w:rsidRPr="006B5287" w:rsidTr="006149AD">
        <w:trPr>
          <w:jc w:val="center"/>
        </w:trPr>
        <w:tc>
          <w:tcPr>
            <w:tcW w:w="2585" w:type="dxa"/>
            <w:shd w:val="clear" w:color="auto" w:fill="auto"/>
            <w:vAlign w:val="bottom"/>
          </w:tcPr>
          <w:p w:rsidR="009A07EF" w:rsidRPr="006B5287" w:rsidRDefault="009A07EF" w:rsidP="006149AD">
            <w:pPr>
              <w:widowControl w:val="0"/>
              <w:spacing w:after="0" w:line="240" w:lineRule="auto"/>
              <w:ind w:left="-21" w:right="-45"/>
              <w:rPr>
                <w:rFonts w:ascii="Times New Roman" w:hAnsi="Times New Roman"/>
                <w:sz w:val="16"/>
                <w:szCs w:val="16"/>
              </w:rPr>
            </w:pPr>
            <w:r w:rsidRPr="006B5287">
              <w:rPr>
                <w:rFonts w:ascii="Times New Roman" w:hAnsi="Times New Roman"/>
                <w:sz w:val="16"/>
                <w:szCs w:val="16"/>
              </w:rPr>
              <w:t>Чеченская республика</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38,8</w:t>
            </w:r>
          </w:p>
        </w:tc>
        <w:tc>
          <w:tcPr>
            <w:tcW w:w="594"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41,0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-9,6</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62,0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14,0</w:t>
            </w:r>
          </w:p>
        </w:tc>
        <w:tc>
          <w:tcPr>
            <w:tcW w:w="618"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1103,5</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bCs/>
                <w:sz w:val="16"/>
                <w:szCs w:val="16"/>
              </w:rPr>
            </w:pPr>
            <w:r w:rsidRPr="006B5287">
              <w:rPr>
                <w:rFonts w:ascii="Times New Roman" w:hAnsi="Times New Roman"/>
                <w:bCs/>
                <w:sz w:val="16"/>
                <w:szCs w:val="16"/>
              </w:rPr>
              <w:t>-38,2</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140,7</w:t>
            </w:r>
          </w:p>
        </w:tc>
        <w:tc>
          <w:tcPr>
            <w:tcW w:w="539"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-21,2</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-10,0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41,8</w:t>
            </w:r>
          </w:p>
        </w:tc>
        <w:tc>
          <w:tcPr>
            <w:tcW w:w="461"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81,1</w:t>
            </w:r>
          </w:p>
        </w:tc>
      </w:tr>
      <w:tr w:rsidR="009A07EF" w:rsidRPr="006B5287" w:rsidTr="006149AD">
        <w:trPr>
          <w:jc w:val="center"/>
        </w:trPr>
        <w:tc>
          <w:tcPr>
            <w:tcW w:w="2585" w:type="dxa"/>
            <w:shd w:val="clear" w:color="auto" w:fill="auto"/>
            <w:vAlign w:val="bottom"/>
          </w:tcPr>
          <w:p w:rsidR="009A07EF" w:rsidRPr="006B5287" w:rsidRDefault="009A07EF" w:rsidP="006149AD">
            <w:pPr>
              <w:widowControl w:val="0"/>
              <w:spacing w:after="0" w:line="240" w:lineRule="auto"/>
              <w:ind w:left="-21" w:right="-45"/>
              <w:rPr>
                <w:rFonts w:ascii="Times New Roman" w:hAnsi="Times New Roman"/>
                <w:sz w:val="16"/>
                <w:szCs w:val="16"/>
              </w:rPr>
            </w:pPr>
            <w:r w:rsidRPr="006B5287">
              <w:rPr>
                <w:rFonts w:ascii="Times New Roman" w:hAnsi="Times New Roman"/>
                <w:sz w:val="16"/>
                <w:szCs w:val="16"/>
              </w:rPr>
              <w:t>Ставропольский край</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6,3</w:t>
            </w:r>
          </w:p>
        </w:tc>
        <w:tc>
          <w:tcPr>
            <w:tcW w:w="594"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10,7</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49,3</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37,9</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77,6</w:t>
            </w:r>
          </w:p>
        </w:tc>
        <w:tc>
          <w:tcPr>
            <w:tcW w:w="618"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7,1</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bCs/>
                <w:sz w:val="16"/>
                <w:szCs w:val="16"/>
              </w:rPr>
            </w:pPr>
            <w:r w:rsidRPr="006B5287">
              <w:rPr>
                <w:rFonts w:ascii="Times New Roman" w:hAnsi="Times New Roman"/>
                <w:bCs/>
                <w:sz w:val="16"/>
                <w:szCs w:val="16"/>
              </w:rPr>
              <w:t>74,0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-40,2</w:t>
            </w:r>
          </w:p>
        </w:tc>
        <w:tc>
          <w:tcPr>
            <w:tcW w:w="539"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-3,5</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-70,2</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111,9</w:t>
            </w:r>
          </w:p>
        </w:tc>
        <w:tc>
          <w:tcPr>
            <w:tcW w:w="461"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9312,0</w:t>
            </w:r>
          </w:p>
        </w:tc>
      </w:tr>
      <w:tr w:rsidR="009A07EF" w:rsidRPr="006B5287" w:rsidTr="006149AD">
        <w:trPr>
          <w:jc w:val="center"/>
        </w:trPr>
        <w:tc>
          <w:tcPr>
            <w:tcW w:w="2585" w:type="dxa"/>
            <w:shd w:val="clear" w:color="auto" w:fill="auto"/>
            <w:vAlign w:val="bottom"/>
          </w:tcPr>
          <w:p w:rsidR="009A07EF" w:rsidRPr="006B5287" w:rsidRDefault="009A07EF" w:rsidP="006149AD">
            <w:pPr>
              <w:widowControl w:val="0"/>
              <w:spacing w:after="0" w:line="240" w:lineRule="auto"/>
              <w:ind w:left="-21" w:right="-45"/>
              <w:rPr>
                <w:rFonts w:ascii="Times New Roman" w:hAnsi="Times New Roman"/>
                <w:sz w:val="16"/>
                <w:szCs w:val="16"/>
              </w:rPr>
            </w:pPr>
            <w:r w:rsidRPr="006B5287">
              <w:rPr>
                <w:rFonts w:ascii="Times New Roman" w:hAnsi="Times New Roman"/>
                <w:sz w:val="16"/>
                <w:szCs w:val="16"/>
              </w:rPr>
              <w:t>Российская Федерация в целом</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4,8</w:t>
            </w:r>
          </w:p>
        </w:tc>
        <w:tc>
          <w:tcPr>
            <w:tcW w:w="594"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0,2</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6,7</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30,9</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12,0</w:t>
            </w:r>
          </w:p>
        </w:tc>
        <w:tc>
          <w:tcPr>
            <w:tcW w:w="618"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21,3</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bCs/>
                <w:sz w:val="16"/>
                <w:szCs w:val="16"/>
              </w:rPr>
            </w:pPr>
            <w:r w:rsidRPr="006B5287">
              <w:rPr>
                <w:rFonts w:ascii="Times New Roman" w:hAnsi="Times New Roman"/>
                <w:bCs/>
                <w:sz w:val="16"/>
                <w:szCs w:val="16"/>
              </w:rPr>
              <w:t>-14,8</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14,3</w:t>
            </w:r>
          </w:p>
        </w:tc>
        <w:tc>
          <w:tcPr>
            <w:tcW w:w="539"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-4,0</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7,6</w:t>
            </w:r>
          </w:p>
        </w:tc>
        <w:tc>
          <w:tcPr>
            <w:tcW w:w="540"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6,8</w:t>
            </w:r>
          </w:p>
        </w:tc>
        <w:tc>
          <w:tcPr>
            <w:tcW w:w="461" w:type="dxa"/>
            <w:shd w:val="clear" w:color="auto" w:fill="auto"/>
            <w:tcMar>
              <w:left w:w="28" w:type="dxa"/>
              <w:right w:w="28" w:type="dxa"/>
            </w:tcMar>
            <w:vAlign w:val="center"/>
          </w:tcPr>
          <w:p w:rsidR="009A07EF" w:rsidRPr="006B5287" w:rsidRDefault="009A07EF" w:rsidP="006149AD">
            <w:pPr>
              <w:widowControl w:val="0"/>
              <w:spacing w:after="0" w:line="240" w:lineRule="auto"/>
              <w:ind w:left="-21" w:right="-45"/>
              <w:jc w:val="center"/>
              <w:rPr>
                <w:rFonts w:ascii="Times New Roman" w:hAnsi="Times New Roman"/>
                <w:sz w:val="16"/>
                <w:szCs w:val="16"/>
              </w:rPr>
            </w:pPr>
            <w:r w:rsidRPr="006B5287">
              <w:rPr>
                <w:rFonts w:ascii="Times New Roman" w:hAnsi="Times New Roman"/>
                <w:sz w:val="16"/>
                <w:szCs w:val="16"/>
              </w:rPr>
              <w:t>723,4</w:t>
            </w:r>
          </w:p>
        </w:tc>
      </w:tr>
    </w:tbl>
    <w:p w:rsidR="009A07EF" w:rsidRPr="006149AD" w:rsidRDefault="009A07EF" w:rsidP="006B5287">
      <w:pPr>
        <w:widowControl w:val="0"/>
        <w:spacing w:after="0" w:line="240" w:lineRule="auto"/>
        <w:jc w:val="both"/>
        <w:rPr>
          <w:rFonts w:ascii="Times New Roman" w:hAnsi="Times New Roman"/>
          <w:sz w:val="20"/>
          <w:szCs w:val="20"/>
        </w:rPr>
      </w:pPr>
      <w:r w:rsidRPr="006149AD">
        <w:rPr>
          <w:rFonts w:ascii="Times New Roman" w:hAnsi="Times New Roman"/>
          <w:sz w:val="20"/>
          <w:szCs w:val="20"/>
        </w:rPr>
        <w:t xml:space="preserve">Источник: рассчитано авторами по </w:t>
      </w:r>
      <w:r w:rsidRPr="006149AD">
        <w:rPr>
          <w:rFonts w:ascii="Times New Roman" w:hAnsi="Times New Roman"/>
          <w:sz w:val="20"/>
          <w:szCs w:val="20"/>
          <w:lang w:val="en-US"/>
        </w:rPr>
        <w:t>[6], [7], [8]</w:t>
      </w:r>
      <w:r w:rsidRPr="006149AD">
        <w:rPr>
          <w:rFonts w:ascii="Times New Roman" w:hAnsi="Times New Roman"/>
          <w:sz w:val="20"/>
          <w:szCs w:val="20"/>
        </w:rPr>
        <w:t>.</w:t>
      </w:r>
    </w:p>
    <w:p w:rsidR="009A07EF" w:rsidRPr="006149AD" w:rsidRDefault="009A07EF" w:rsidP="006B5287">
      <w:pPr>
        <w:widowControl w:val="0"/>
        <w:spacing w:after="0" w:line="240" w:lineRule="auto"/>
        <w:jc w:val="both"/>
        <w:rPr>
          <w:rFonts w:ascii="Times New Roman" w:hAnsi="Times New Roman"/>
          <w:sz w:val="20"/>
          <w:szCs w:val="20"/>
        </w:rPr>
      </w:pPr>
      <w:r w:rsidRPr="006149AD">
        <w:rPr>
          <w:rFonts w:ascii="Times New Roman" w:hAnsi="Times New Roman"/>
          <w:sz w:val="20"/>
          <w:szCs w:val="20"/>
        </w:rPr>
        <w:t>*В 2013 году льготы не предоставлялись, в 2014году сумма льгот составила 1,89 млн. рублей</w:t>
      </w:r>
    </w:p>
    <w:p w:rsidR="009A07EF" w:rsidRPr="006149AD" w:rsidRDefault="009A07EF" w:rsidP="006B5287">
      <w:pPr>
        <w:widowControl w:val="0"/>
        <w:spacing w:after="0" w:line="240" w:lineRule="auto"/>
        <w:jc w:val="both"/>
        <w:rPr>
          <w:rFonts w:ascii="Times New Roman" w:hAnsi="Times New Roman"/>
          <w:sz w:val="20"/>
          <w:szCs w:val="20"/>
        </w:rPr>
      </w:pPr>
      <w:r w:rsidRPr="006149AD">
        <w:rPr>
          <w:rFonts w:ascii="Times New Roman" w:hAnsi="Times New Roman"/>
          <w:sz w:val="20"/>
          <w:szCs w:val="20"/>
        </w:rPr>
        <w:t>**В 2012 году льготы не предоставлялись, в 2013 году сумма льгот составила 954,0 тыс. рублей</w:t>
      </w:r>
    </w:p>
    <w:p w:rsidR="009A07EF" w:rsidRPr="006149AD" w:rsidRDefault="009A07EF" w:rsidP="006B5287">
      <w:pPr>
        <w:widowControl w:val="0"/>
        <w:spacing w:after="0" w:line="240" w:lineRule="auto"/>
        <w:jc w:val="both"/>
        <w:rPr>
          <w:rFonts w:ascii="Times New Roman" w:hAnsi="Times New Roman"/>
          <w:sz w:val="20"/>
          <w:szCs w:val="20"/>
        </w:rPr>
      </w:pPr>
      <w:r w:rsidRPr="006149AD">
        <w:rPr>
          <w:rFonts w:ascii="Times New Roman" w:hAnsi="Times New Roman"/>
          <w:sz w:val="20"/>
          <w:szCs w:val="20"/>
        </w:rPr>
        <w:t>*** Льгота не предоставлялась</w:t>
      </w:r>
    </w:p>
    <w:p w:rsidR="009A07EF" w:rsidRPr="006149AD" w:rsidRDefault="009A07EF" w:rsidP="006B5287">
      <w:pPr>
        <w:widowControl w:val="0"/>
        <w:spacing w:after="0" w:line="240" w:lineRule="auto"/>
        <w:ind w:firstLine="720"/>
        <w:jc w:val="both"/>
        <w:rPr>
          <w:rFonts w:ascii="Times New Roman" w:hAnsi="Times New Roman"/>
          <w:sz w:val="16"/>
          <w:szCs w:val="16"/>
        </w:rPr>
      </w:pP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Анализ данных таблицы демонстрирует крайне противоречивые тенденции динамики предоставляемых льгот в разрезе регионов СКФО. Налог на имущество организаций как наиболее значимый из региональных фискальных инструментов характеризуется существенным сокращением льготирования: от полного отказа от льгот в республике Северная Осетия, начиная с 2014 года, до снижения на 53,1% и 93,9% в Кабардино-Балкарской и Карачаево-Черкесской республиках. Увеличение абсолютных значений предоставляемых льгот наблюдается в республике Дагестан (на 65,7% в 2014 году и 255,9% в 2015 году), а также в Ставропольском крае (на 10,7% и 49,3% в соответствующие периоды времени).</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Динамика льгот по транспортному налогу еще более дифференцирована: активное снижение (на 33% и более) имеет место в трех субъектах (республиках Дагестан, Ингушетия и Карачаево-Черкессия), крайне резкий рост (более, чем на 97%, 114% и 1103% соответственно) наблюдается в Северной Осетии, Кабардино-Балкарии и Чеченской республике. Большинство субъектов округа активно сокращают льготы по земельному налогу, исключением является республика Ингушетия, в которой темпы прироста льгот в 2015 году составили 2522%.</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lastRenderedPageBreak/>
        <w:t>По результатам анализа представленных данных можно выделить ряд субъектов, обеспечивших резкий прирост налоговых льгот, обусловленных решениями региональ</w:t>
      </w:r>
      <w:r w:rsidR="006149AD">
        <w:rPr>
          <w:rFonts w:ascii="Times New Roman" w:hAnsi="Times New Roman"/>
          <w:sz w:val="24"/>
          <w:szCs w:val="24"/>
        </w:rPr>
        <w:t>-</w:t>
      </w:r>
      <w:r w:rsidRPr="006B5287">
        <w:rPr>
          <w:rFonts w:ascii="Times New Roman" w:hAnsi="Times New Roman"/>
          <w:sz w:val="24"/>
          <w:szCs w:val="24"/>
        </w:rPr>
        <w:t xml:space="preserve">ных (муниципальных) органов власти, </w:t>
      </w:r>
      <w:r w:rsidR="006149AD">
        <w:rPr>
          <w:rFonts w:ascii="Times New Roman" w:hAnsi="Times New Roman"/>
          <w:sz w:val="24"/>
          <w:szCs w:val="24"/>
        </w:rPr>
        <w:t>–</w:t>
      </w:r>
      <w:r w:rsidRPr="006B5287">
        <w:rPr>
          <w:rFonts w:ascii="Times New Roman" w:hAnsi="Times New Roman"/>
          <w:sz w:val="24"/>
          <w:szCs w:val="24"/>
        </w:rPr>
        <w:t xml:space="preserve"> это Чеченская республика, Ставропольский край и республика Ингушетия. Наиболее интенсивное сокращение налоговых льгот наблюдается в республиках: Кабардино-Балкария, Карачаево-Черкессия и Северная Осетия, что связано с целенаправленной деятельностью по сокращению бюджетного дефицита. В целом, политика субфедеральных властей в отношении льготирования отличается противоречивостью количественных характеристик и требует дополнитель</w:t>
      </w:r>
      <w:r w:rsidR="006149AD">
        <w:rPr>
          <w:rFonts w:ascii="Times New Roman" w:hAnsi="Times New Roman"/>
          <w:sz w:val="24"/>
          <w:szCs w:val="24"/>
        </w:rPr>
        <w:t>-</w:t>
      </w:r>
      <w:r w:rsidRPr="006B5287">
        <w:rPr>
          <w:rFonts w:ascii="Times New Roman" w:hAnsi="Times New Roman"/>
          <w:sz w:val="24"/>
          <w:szCs w:val="24"/>
        </w:rPr>
        <w:t>ного анализа в сравнении с базовыми элементами доходной части бюджета (таблица 3).</w:t>
      </w:r>
    </w:p>
    <w:p w:rsidR="00B67835" w:rsidRPr="00B67835" w:rsidRDefault="00B67835" w:rsidP="006149AD">
      <w:pPr>
        <w:widowControl w:val="0"/>
        <w:spacing w:after="0" w:line="240" w:lineRule="auto"/>
        <w:jc w:val="right"/>
        <w:rPr>
          <w:rFonts w:ascii="Times New Roman" w:hAnsi="Times New Roman"/>
          <w:b/>
          <w:sz w:val="8"/>
          <w:szCs w:val="8"/>
        </w:rPr>
      </w:pPr>
    </w:p>
    <w:p w:rsidR="006149AD" w:rsidRDefault="009A07EF" w:rsidP="006149AD">
      <w:pPr>
        <w:widowControl w:val="0"/>
        <w:spacing w:after="0" w:line="240" w:lineRule="auto"/>
        <w:jc w:val="right"/>
        <w:rPr>
          <w:rFonts w:ascii="Times New Roman" w:hAnsi="Times New Roman"/>
          <w:b/>
          <w:sz w:val="24"/>
          <w:szCs w:val="24"/>
        </w:rPr>
      </w:pPr>
      <w:r w:rsidRPr="006B5287">
        <w:rPr>
          <w:rFonts w:ascii="Times New Roman" w:hAnsi="Times New Roman"/>
          <w:b/>
          <w:sz w:val="24"/>
          <w:szCs w:val="24"/>
        </w:rPr>
        <w:t>Таблица 3</w:t>
      </w:r>
    </w:p>
    <w:p w:rsidR="009A07EF" w:rsidRPr="006149AD" w:rsidRDefault="009A07EF" w:rsidP="006B5287">
      <w:pPr>
        <w:widowControl w:val="0"/>
        <w:spacing w:after="0" w:line="240" w:lineRule="auto"/>
        <w:jc w:val="center"/>
        <w:rPr>
          <w:rFonts w:ascii="Times New Roman" w:hAnsi="Times New Roman"/>
          <w:sz w:val="24"/>
          <w:szCs w:val="24"/>
        </w:rPr>
      </w:pPr>
      <w:r w:rsidRPr="006149AD">
        <w:rPr>
          <w:rFonts w:ascii="Times New Roman" w:hAnsi="Times New Roman"/>
          <w:sz w:val="24"/>
          <w:szCs w:val="24"/>
        </w:rPr>
        <w:t>Соотношение величины субфедеральных налоговых с отдельными элементами доходной части консолидированных бюджетов субъектов СКФО, %</w:t>
      </w: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87"/>
        <w:gridCol w:w="644"/>
        <w:gridCol w:w="720"/>
        <w:gridCol w:w="720"/>
        <w:gridCol w:w="721"/>
        <w:gridCol w:w="722"/>
        <w:gridCol w:w="784"/>
        <w:gridCol w:w="900"/>
        <w:gridCol w:w="617"/>
        <w:gridCol w:w="8"/>
      </w:tblGrid>
      <w:tr w:rsidR="009A07EF" w:rsidRPr="006149AD" w:rsidTr="006149AD">
        <w:tc>
          <w:tcPr>
            <w:tcW w:w="3187" w:type="dxa"/>
            <w:vMerge w:val="restart"/>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Субъект федерации</w:t>
            </w:r>
          </w:p>
        </w:tc>
        <w:tc>
          <w:tcPr>
            <w:tcW w:w="2805" w:type="dxa"/>
            <w:gridSpan w:val="4"/>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Отношение субфедеральных налоговых льгот к финансовой помощи, %</w:t>
            </w:r>
          </w:p>
        </w:tc>
        <w:tc>
          <w:tcPr>
            <w:tcW w:w="3031" w:type="dxa"/>
            <w:gridSpan w:val="5"/>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Отношение субфедеральных налоговых льгот к совокупным поступлениям региональных и местных налогов, %</w:t>
            </w:r>
          </w:p>
        </w:tc>
      </w:tr>
      <w:tr w:rsidR="009A07EF" w:rsidRPr="006149AD" w:rsidTr="006149AD">
        <w:trPr>
          <w:gridAfter w:val="1"/>
          <w:wAfter w:w="8" w:type="dxa"/>
        </w:trPr>
        <w:tc>
          <w:tcPr>
            <w:tcW w:w="3187" w:type="dxa"/>
            <w:vMerge/>
            <w:shd w:val="clear" w:color="auto" w:fill="auto"/>
            <w:vAlign w:val="bottom"/>
          </w:tcPr>
          <w:p w:rsidR="009A07EF" w:rsidRPr="006149AD" w:rsidRDefault="009A07EF" w:rsidP="006149AD">
            <w:pPr>
              <w:widowControl w:val="0"/>
              <w:spacing w:after="0" w:line="240" w:lineRule="auto"/>
              <w:ind w:left="-7" w:right="-43"/>
              <w:rPr>
                <w:rFonts w:ascii="Times New Roman" w:hAnsi="Times New Roman"/>
                <w:sz w:val="16"/>
                <w:szCs w:val="16"/>
              </w:rPr>
            </w:pPr>
          </w:p>
        </w:tc>
        <w:tc>
          <w:tcPr>
            <w:tcW w:w="64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lang w:val="en-US"/>
              </w:rPr>
            </w:pPr>
            <w:r w:rsidRPr="006149AD">
              <w:rPr>
                <w:rFonts w:ascii="Times New Roman" w:hAnsi="Times New Roman"/>
                <w:sz w:val="16"/>
                <w:szCs w:val="16"/>
                <w:lang w:val="en-US"/>
              </w:rPr>
              <w:t>2012</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lang w:val="en-US"/>
              </w:rPr>
            </w:pPr>
            <w:r w:rsidRPr="006149AD">
              <w:rPr>
                <w:rFonts w:ascii="Times New Roman" w:hAnsi="Times New Roman"/>
                <w:sz w:val="16"/>
                <w:szCs w:val="16"/>
                <w:lang w:val="en-US"/>
              </w:rPr>
              <w:t>2013</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lang w:val="en-US"/>
              </w:rPr>
            </w:pPr>
            <w:r w:rsidRPr="006149AD">
              <w:rPr>
                <w:rFonts w:ascii="Times New Roman" w:hAnsi="Times New Roman"/>
                <w:sz w:val="16"/>
                <w:szCs w:val="16"/>
                <w:lang w:val="en-US"/>
              </w:rPr>
              <w:t>2014</w:t>
            </w:r>
          </w:p>
        </w:tc>
        <w:tc>
          <w:tcPr>
            <w:tcW w:w="721"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lang w:val="en-US"/>
              </w:rPr>
            </w:pPr>
            <w:r w:rsidRPr="006149AD">
              <w:rPr>
                <w:rFonts w:ascii="Times New Roman" w:hAnsi="Times New Roman"/>
                <w:sz w:val="16"/>
                <w:szCs w:val="16"/>
                <w:lang w:val="en-US"/>
              </w:rPr>
              <w:t>2015</w:t>
            </w:r>
          </w:p>
        </w:tc>
        <w:tc>
          <w:tcPr>
            <w:tcW w:w="722"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lang w:val="en-US"/>
              </w:rPr>
            </w:pPr>
            <w:r w:rsidRPr="006149AD">
              <w:rPr>
                <w:rFonts w:ascii="Times New Roman" w:hAnsi="Times New Roman"/>
                <w:sz w:val="16"/>
                <w:szCs w:val="16"/>
                <w:lang w:val="en-US"/>
              </w:rPr>
              <w:t>2012</w:t>
            </w:r>
          </w:p>
        </w:tc>
        <w:tc>
          <w:tcPr>
            <w:tcW w:w="78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lang w:val="en-US"/>
              </w:rPr>
            </w:pPr>
            <w:r w:rsidRPr="006149AD">
              <w:rPr>
                <w:rFonts w:ascii="Times New Roman" w:hAnsi="Times New Roman"/>
                <w:sz w:val="16"/>
                <w:szCs w:val="16"/>
                <w:lang w:val="en-US"/>
              </w:rPr>
              <w:t>2013</w:t>
            </w:r>
          </w:p>
        </w:tc>
        <w:tc>
          <w:tcPr>
            <w:tcW w:w="90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lang w:val="en-US"/>
              </w:rPr>
            </w:pPr>
            <w:r w:rsidRPr="006149AD">
              <w:rPr>
                <w:rFonts w:ascii="Times New Roman" w:hAnsi="Times New Roman"/>
                <w:sz w:val="16"/>
                <w:szCs w:val="16"/>
                <w:lang w:val="en-US"/>
              </w:rPr>
              <w:t>2014</w:t>
            </w:r>
          </w:p>
        </w:tc>
        <w:tc>
          <w:tcPr>
            <w:tcW w:w="617"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lang w:val="en-US"/>
              </w:rPr>
            </w:pPr>
            <w:r w:rsidRPr="006149AD">
              <w:rPr>
                <w:rFonts w:ascii="Times New Roman" w:hAnsi="Times New Roman"/>
                <w:sz w:val="16"/>
                <w:szCs w:val="16"/>
                <w:lang w:val="en-US"/>
              </w:rPr>
              <w:t>2015</w:t>
            </w:r>
          </w:p>
        </w:tc>
      </w:tr>
      <w:tr w:rsidR="009A07EF" w:rsidRPr="006149AD" w:rsidTr="006149AD">
        <w:trPr>
          <w:gridAfter w:val="1"/>
          <w:wAfter w:w="8" w:type="dxa"/>
        </w:trPr>
        <w:tc>
          <w:tcPr>
            <w:tcW w:w="3187" w:type="dxa"/>
            <w:shd w:val="clear" w:color="auto" w:fill="auto"/>
            <w:vAlign w:val="bottom"/>
          </w:tcPr>
          <w:p w:rsidR="009A07EF" w:rsidRPr="006149AD" w:rsidRDefault="009A07EF" w:rsidP="006149AD">
            <w:pPr>
              <w:widowControl w:val="0"/>
              <w:spacing w:after="0" w:line="240" w:lineRule="auto"/>
              <w:ind w:left="-7" w:right="-43"/>
              <w:rPr>
                <w:rFonts w:ascii="Times New Roman" w:hAnsi="Times New Roman"/>
                <w:sz w:val="16"/>
                <w:szCs w:val="16"/>
              </w:rPr>
            </w:pPr>
            <w:r w:rsidRPr="006149AD">
              <w:rPr>
                <w:rFonts w:ascii="Times New Roman" w:hAnsi="Times New Roman"/>
                <w:sz w:val="16"/>
                <w:szCs w:val="16"/>
              </w:rPr>
              <w:t>Республика Дагестан</w:t>
            </w:r>
          </w:p>
        </w:tc>
        <w:tc>
          <w:tcPr>
            <w:tcW w:w="64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1,0</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0,4</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1,4</w:t>
            </w:r>
          </w:p>
        </w:tc>
        <w:tc>
          <w:tcPr>
            <w:tcW w:w="721"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0,9</w:t>
            </w:r>
          </w:p>
        </w:tc>
        <w:tc>
          <w:tcPr>
            <w:tcW w:w="722"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45,4</w:t>
            </w:r>
          </w:p>
        </w:tc>
        <w:tc>
          <w:tcPr>
            <w:tcW w:w="78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6,1</w:t>
            </w:r>
          </w:p>
        </w:tc>
        <w:tc>
          <w:tcPr>
            <w:tcW w:w="90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21,7</w:t>
            </w:r>
          </w:p>
        </w:tc>
        <w:tc>
          <w:tcPr>
            <w:tcW w:w="617"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14,0</w:t>
            </w:r>
          </w:p>
        </w:tc>
      </w:tr>
      <w:tr w:rsidR="009A07EF" w:rsidRPr="006149AD" w:rsidTr="006149AD">
        <w:trPr>
          <w:gridAfter w:val="1"/>
          <w:wAfter w:w="8" w:type="dxa"/>
        </w:trPr>
        <w:tc>
          <w:tcPr>
            <w:tcW w:w="3187" w:type="dxa"/>
            <w:shd w:val="clear" w:color="auto" w:fill="auto"/>
            <w:vAlign w:val="bottom"/>
          </w:tcPr>
          <w:p w:rsidR="009A07EF" w:rsidRPr="006149AD" w:rsidRDefault="009A07EF" w:rsidP="006149AD">
            <w:pPr>
              <w:widowControl w:val="0"/>
              <w:spacing w:after="0" w:line="240" w:lineRule="auto"/>
              <w:ind w:left="-7" w:right="-43"/>
              <w:rPr>
                <w:rFonts w:ascii="Times New Roman" w:hAnsi="Times New Roman"/>
                <w:b/>
                <w:bCs/>
                <w:sz w:val="16"/>
                <w:szCs w:val="16"/>
              </w:rPr>
            </w:pPr>
            <w:r w:rsidRPr="006149AD">
              <w:rPr>
                <w:rFonts w:ascii="Times New Roman" w:hAnsi="Times New Roman"/>
                <w:sz w:val="16"/>
                <w:szCs w:val="16"/>
              </w:rPr>
              <w:t>Республика Ингушетия</w:t>
            </w:r>
          </w:p>
        </w:tc>
        <w:tc>
          <w:tcPr>
            <w:tcW w:w="64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0,5</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0,4</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0,8</w:t>
            </w:r>
          </w:p>
        </w:tc>
        <w:tc>
          <w:tcPr>
            <w:tcW w:w="721"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0,4</w:t>
            </w:r>
          </w:p>
        </w:tc>
        <w:tc>
          <w:tcPr>
            <w:tcW w:w="722"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15,7</w:t>
            </w:r>
          </w:p>
        </w:tc>
        <w:tc>
          <w:tcPr>
            <w:tcW w:w="78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20,0</w:t>
            </w:r>
          </w:p>
        </w:tc>
        <w:tc>
          <w:tcPr>
            <w:tcW w:w="90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42,0</w:t>
            </w:r>
          </w:p>
        </w:tc>
        <w:tc>
          <w:tcPr>
            <w:tcW w:w="617"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18,0</w:t>
            </w:r>
          </w:p>
        </w:tc>
      </w:tr>
      <w:tr w:rsidR="009A07EF" w:rsidRPr="006149AD" w:rsidTr="006149AD">
        <w:trPr>
          <w:gridAfter w:val="1"/>
          <w:wAfter w:w="8" w:type="dxa"/>
        </w:trPr>
        <w:tc>
          <w:tcPr>
            <w:tcW w:w="3187" w:type="dxa"/>
            <w:shd w:val="clear" w:color="auto" w:fill="auto"/>
            <w:vAlign w:val="bottom"/>
          </w:tcPr>
          <w:p w:rsidR="009A07EF" w:rsidRPr="006149AD" w:rsidRDefault="009A07EF" w:rsidP="006149AD">
            <w:pPr>
              <w:widowControl w:val="0"/>
              <w:spacing w:after="0" w:line="240" w:lineRule="auto"/>
              <w:ind w:left="-7" w:right="-43"/>
              <w:rPr>
                <w:rFonts w:ascii="Times New Roman" w:hAnsi="Times New Roman"/>
                <w:sz w:val="16"/>
                <w:szCs w:val="16"/>
              </w:rPr>
            </w:pPr>
            <w:r w:rsidRPr="006149AD">
              <w:rPr>
                <w:rFonts w:ascii="Times New Roman" w:hAnsi="Times New Roman"/>
                <w:sz w:val="16"/>
                <w:szCs w:val="16"/>
              </w:rPr>
              <w:t>Кабардино-Балкарская республика</w:t>
            </w:r>
          </w:p>
        </w:tc>
        <w:tc>
          <w:tcPr>
            <w:tcW w:w="64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2,3</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4,2</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2,7</w:t>
            </w:r>
          </w:p>
        </w:tc>
        <w:tc>
          <w:tcPr>
            <w:tcW w:w="721"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2,2</w:t>
            </w:r>
          </w:p>
        </w:tc>
        <w:tc>
          <w:tcPr>
            <w:tcW w:w="722"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104,5</w:t>
            </w:r>
          </w:p>
        </w:tc>
        <w:tc>
          <w:tcPr>
            <w:tcW w:w="78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49,3</w:t>
            </w:r>
          </w:p>
        </w:tc>
        <w:tc>
          <w:tcPr>
            <w:tcW w:w="90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30,1</w:t>
            </w:r>
          </w:p>
        </w:tc>
        <w:tc>
          <w:tcPr>
            <w:tcW w:w="617"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14,1</w:t>
            </w:r>
          </w:p>
        </w:tc>
      </w:tr>
      <w:tr w:rsidR="009A07EF" w:rsidRPr="006149AD" w:rsidTr="006149AD">
        <w:trPr>
          <w:gridAfter w:val="1"/>
          <w:wAfter w:w="8" w:type="dxa"/>
        </w:trPr>
        <w:tc>
          <w:tcPr>
            <w:tcW w:w="3187" w:type="dxa"/>
            <w:shd w:val="clear" w:color="auto" w:fill="auto"/>
            <w:vAlign w:val="bottom"/>
          </w:tcPr>
          <w:p w:rsidR="009A07EF" w:rsidRPr="006149AD" w:rsidRDefault="009A07EF" w:rsidP="006149AD">
            <w:pPr>
              <w:widowControl w:val="0"/>
              <w:spacing w:after="0" w:line="240" w:lineRule="auto"/>
              <w:ind w:left="-7" w:right="-43"/>
              <w:rPr>
                <w:rFonts w:ascii="Times New Roman" w:hAnsi="Times New Roman"/>
                <w:sz w:val="16"/>
                <w:szCs w:val="16"/>
              </w:rPr>
            </w:pPr>
            <w:r w:rsidRPr="006149AD">
              <w:rPr>
                <w:rFonts w:ascii="Times New Roman" w:hAnsi="Times New Roman"/>
                <w:sz w:val="16"/>
                <w:szCs w:val="16"/>
              </w:rPr>
              <w:t>Карачаево-Черкесская республика</w:t>
            </w:r>
          </w:p>
        </w:tc>
        <w:tc>
          <w:tcPr>
            <w:tcW w:w="64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2,6</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2,4</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2,9</w:t>
            </w:r>
          </w:p>
        </w:tc>
        <w:tc>
          <w:tcPr>
            <w:tcW w:w="721"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2,6</w:t>
            </w:r>
          </w:p>
        </w:tc>
        <w:tc>
          <w:tcPr>
            <w:tcW w:w="722"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64,3</w:t>
            </w:r>
          </w:p>
        </w:tc>
        <w:tc>
          <w:tcPr>
            <w:tcW w:w="78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39,6</w:t>
            </w:r>
          </w:p>
        </w:tc>
        <w:tc>
          <w:tcPr>
            <w:tcW w:w="90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40,9</w:t>
            </w:r>
          </w:p>
        </w:tc>
        <w:tc>
          <w:tcPr>
            <w:tcW w:w="617"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38,3</w:t>
            </w:r>
          </w:p>
        </w:tc>
      </w:tr>
      <w:tr w:rsidR="009A07EF" w:rsidRPr="006149AD" w:rsidTr="006149AD">
        <w:trPr>
          <w:gridAfter w:val="1"/>
          <w:wAfter w:w="8" w:type="dxa"/>
        </w:trPr>
        <w:tc>
          <w:tcPr>
            <w:tcW w:w="3187" w:type="dxa"/>
            <w:shd w:val="clear" w:color="auto" w:fill="auto"/>
            <w:vAlign w:val="bottom"/>
          </w:tcPr>
          <w:p w:rsidR="009A07EF" w:rsidRPr="006149AD" w:rsidRDefault="009A07EF" w:rsidP="006149AD">
            <w:pPr>
              <w:widowControl w:val="0"/>
              <w:spacing w:after="0" w:line="240" w:lineRule="auto"/>
              <w:ind w:left="-7" w:right="-43"/>
              <w:rPr>
                <w:rFonts w:ascii="Times New Roman" w:hAnsi="Times New Roman"/>
                <w:sz w:val="16"/>
                <w:szCs w:val="16"/>
              </w:rPr>
            </w:pPr>
            <w:r w:rsidRPr="006149AD">
              <w:rPr>
                <w:rFonts w:ascii="Times New Roman" w:hAnsi="Times New Roman"/>
                <w:sz w:val="16"/>
                <w:szCs w:val="16"/>
              </w:rPr>
              <w:t>Республика Северная Осетия</w:t>
            </w:r>
          </w:p>
        </w:tc>
        <w:tc>
          <w:tcPr>
            <w:tcW w:w="64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2,8</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2,2</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2,1</w:t>
            </w:r>
          </w:p>
        </w:tc>
        <w:tc>
          <w:tcPr>
            <w:tcW w:w="721"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2,7</w:t>
            </w:r>
          </w:p>
        </w:tc>
        <w:tc>
          <w:tcPr>
            <w:tcW w:w="722"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59,3</w:t>
            </w:r>
          </w:p>
        </w:tc>
        <w:tc>
          <w:tcPr>
            <w:tcW w:w="78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30,5</w:t>
            </w:r>
          </w:p>
        </w:tc>
        <w:tc>
          <w:tcPr>
            <w:tcW w:w="90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27,3</w:t>
            </w:r>
          </w:p>
        </w:tc>
        <w:tc>
          <w:tcPr>
            <w:tcW w:w="617"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31,1</w:t>
            </w:r>
          </w:p>
        </w:tc>
      </w:tr>
      <w:tr w:rsidR="009A07EF" w:rsidRPr="006149AD" w:rsidTr="006149AD">
        <w:trPr>
          <w:gridAfter w:val="1"/>
          <w:wAfter w:w="8" w:type="dxa"/>
        </w:trPr>
        <w:tc>
          <w:tcPr>
            <w:tcW w:w="3187" w:type="dxa"/>
            <w:shd w:val="clear" w:color="auto" w:fill="auto"/>
            <w:vAlign w:val="bottom"/>
          </w:tcPr>
          <w:p w:rsidR="009A07EF" w:rsidRPr="006149AD" w:rsidRDefault="009A07EF" w:rsidP="006149AD">
            <w:pPr>
              <w:widowControl w:val="0"/>
              <w:spacing w:after="0" w:line="240" w:lineRule="auto"/>
              <w:ind w:left="-7" w:right="-43"/>
              <w:rPr>
                <w:rFonts w:ascii="Times New Roman" w:hAnsi="Times New Roman"/>
                <w:sz w:val="16"/>
                <w:szCs w:val="16"/>
              </w:rPr>
            </w:pPr>
            <w:r w:rsidRPr="006149AD">
              <w:rPr>
                <w:rFonts w:ascii="Times New Roman" w:hAnsi="Times New Roman"/>
                <w:sz w:val="16"/>
                <w:szCs w:val="16"/>
              </w:rPr>
              <w:t>Чеченская республика</w:t>
            </w:r>
          </w:p>
        </w:tc>
        <w:tc>
          <w:tcPr>
            <w:tcW w:w="64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1,0</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0,9</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1,3</w:t>
            </w:r>
          </w:p>
        </w:tc>
        <w:tc>
          <w:tcPr>
            <w:tcW w:w="721"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1,1</w:t>
            </w:r>
          </w:p>
        </w:tc>
        <w:tc>
          <w:tcPr>
            <w:tcW w:w="722"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59,9</w:t>
            </w:r>
          </w:p>
        </w:tc>
        <w:tc>
          <w:tcPr>
            <w:tcW w:w="78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51,9</w:t>
            </w:r>
          </w:p>
        </w:tc>
        <w:tc>
          <w:tcPr>
            <w:tcW w:w="90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78,3</w:t>
            </w:r>
          </w:p>
        </w:tc>
        <w:tc>
          <w:tcPr>
            <w:tcW w:w="617"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62,7</w:t>
            </w:r>
          </w:p>
        </w:tc>
      </w:tr>
      <w:tr w:rsidR="009A07EF" w:rsidRPr="006149AD" w:rsidTr="006149AD">
        <w:trPr>
          <w:gridAfter w:val="1"/>
          <w:wAfter w:w="8" w:type="dxa"/>
        </w:trPr>
        <w:tc>
          <w:tcPr>
            <w:tcW w:w="3187" w:type="dxa"/>
            <w:shd w:val="clear" w:color="auto" w:fill="auto"/>
            <w:vAlign w:val="bottom"/>
          </w:tcPr>
          <w:p w:rsidR="009A07EF" w:rsidRPr="006149AD" w:rsidRDefault="009A07EF" w:rsidP="006149AD">
            <w:pPr>
              <w:widowControl w:val="0"/>
              <w:spacing w:after="0" w:line="240" w:lineRule="auto"/>
              <w:ind w:left="-7" w:right="-43"/>
              <w:rPr>
                <w:rFonts w:ascii="Times New Roman" w:hAnsi="Times New Roman"/>
                <w:sz w:val="16"/>
                <w:szCs w:val="16"/>
              </w:rPr>
            </w:pPr>
            <w:r w:rsidRPr="006149AD">
              <w:rPr>
                <w:rFonts w:ascii="Times New Roman" w:hAnsi="Times New Roman"/>
                <w:sz w:val="16"/>
                <w:szCs w:val="16"/>
              </w:rPr>
              <w:t>Ставропольский край</w:t>
            </w:r>
          </w:p>
        </w:tc>
        <w:tc>
          <w:tcPr>
            <w:tcW w:w="64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12,4</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6,1</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4,8</w:t>
            </w:r>
          </w:p>
        </w:tc>
        <w:tc>
          <w:tcPr>
            <w:tcW w:w="721"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12,4</w:t>
            </w:r>
          </w:p>
        </w:tc>
        <w:tc>
          <w:tcPr>
            <w:tcW w:w="722"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33,3</w:t>
            </w:r>
          </w:p>
        </w:tc>
        <w:tc>
          <w:tcPr>
            <w:tcW w:w="78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20,1</w:t>
            </w:r>
          </w:p>
        </w:tc>
        <w:tc>
          <w:tcPr>
            <w:tcW w:w="90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15,2</w:t>
            </w:r>
          </w:p>
        </w:tc>
        <w:tc>
          <w:tcPr>
            <w:tcW w:w="617"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32,2</w:t>
            </w:r>
          </w:p>
        </w:tc>
      </w:tr>
      <w:tr w:rsidR="009A07EF" w:rsidRPr="006149AD" w:rsidTr="006149AD">
        <w:trPr>
          <w:gridAfter w:val="1"/>
          <w:wAfter w:w="8" w:type="dxa"/>
        </w:trPr>
        <w:tc>
          <w:tcPr>
            <w:tcW w:w="3187" w:type="dxa"/>
            <w:shd w:val="clear" w:color="auto" w:fill="auto"/>
            <w:vAlign w:val="bottom"/>
          </w:tcPr>
          <w:p w:rsidR="009A07EF" w:rsidRPr="006149AD" w:rsidRDefault="009A07EF" w:rsidP="006149AD">
            <w:pPr>
              <w:widowControl w:val="0"/>
              <w:spacing w:after="0" w:line="240" w:lineRule="auto"/>
              <w:ind w:left="-7" w:right="-43"/>
              <w:rPr>
                <w:rFonts w:ascii="Times New Roman" w:hAnsi="Times New Roman"/>
                <w:sz w:val="16"/>
                <w:szCs w:val="16"/>
              </w:rPr>
            </w:pPr>
            <w:r w:rsidRPr="006149AD">
              <w:rPr>
                <w:rFonts w:ascii="Times New Roman" w:hAnsi="Times New Roman"/>
                <w:sz w:val="16"/>
                <w:szCs w:val="16"/>
              </w:rPr>
              <w:t xml:space="preserve">Российская Федерация (по сумме регионов) </w:t>
            </w:r>
          </w:p>
        </w:tc>
        <w:tc>
          <w:tcPr>
            <w:tcW w:w="64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23,9</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16,5</w:t>
            </w:r>
          </w:p>
        </w:tc>
        <w:tc>
          <w:tcPr>
            <w:tcW w:w="72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14,8</w:t>
            </w:r>
          </w:p>
        </w:tc>
        <w:tc>
          <w:tcPr>
            <w:tcW w:w="721"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23,9</w:t>
            </w:r>
          </w:p>
        </w:tc>
        <w:tc>
          <w:tcPr>
            <w:tcW w:w="722"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61,5</w:t>
            </w:r>
          </w:p>
        </w:tc>
        <w:tc>
          <w:tcPr>
            <w:tcW w:w="784"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28,9</w:t>
            </w:r>
          </w:p>
        </w:tc>
        <w:tc>
          <w:tcPr>
            <w:tcW w:w="900"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26,6</w:t>
            </w:r>
          </w:p>
        </w:tc>
        <w:tc>
          <w:tcPr>
            <w:tcW w:w="617" w:type="dxa"/>
            <w:shd w:val="clear" w:color="auto" w:fill="auto"/>
            <w:vAlign w:val="center"/>
          </w:tcPr>
          <w:p w:rsidR="009A07EF" w:rsidRPr="006149AD" w:rsidRDefault="009A07EF" w:rsidP="006149AD">
            <w:pPr>
              <w:widowControl w:val="0"/>
              <w:spacing w:after="0" w:line="240" w:lineRule="auto"/>
              <w:ind w:left="-7" w:right="-43"/>
              <w:jc w:val="center"/>
              <w:rPr>
                <w:rFonts w:ascii="Times New Roman" w:hAnsi="Times New Roman"/>
                <w:sz w:val="16"/>
                <w:szCs w:val="16"/>
              </w:rPr>
            </w:pPr>
            <w:r w:rsidRPr="006149AD">
              <w:rPr>
                <w:rFonts w:ascii="Times New Roman" w:hAnsi="Times New Roman"/>
                <w:sz w:val="16"/>
                <w:szCs w:val="16"/>
              </w:rPr>
              <w:t>37,6</w:t>
            </w:r>
          </w:p>
        </w:tc>
      </w:tr>
    </w:tbl>
    <w:p w:rsidR="009A07EF" w:rsidRPr="006149AD" w:rsidRDefault="009A07EF" w:rsidP="006B5287">
      <w:pPr>
        <w:widowControl w:val="0"/>
        <w:spacing w:after="0" w:line="240" w:lineRule="auto"/>
        <w:jc w:val="both"/>
        <w:rPr>
          <w:rFonts w:ascii="Times New Roman" w:hAnsi="Times New Roman"/>
          <w:sz w:val="20"/>
          <w:szCs w:val="20"/>
        </w:rPr>
      </w:pPr>
      <w:r w:rsidRPr="006149AD">
        <w:rPr>
          <w:rFonts w:ascii="Times New Roman" w:hAnsi="Times New Roman"/>
          <w:sz w:val="20"/>
          <w:szCs w:val="20"/>
        </w:rPr>
        <w:t>Источник: рассчитано авторами по [6], [7], [8].</w:t>
      </w:r>
    </w:p>
    <w:p w:rsidR="00B67835" w:rsidRPr="00B67835" w:rsidRDefault="00B67835" w:rsidP="006B5287">
      <w:pPr>
        <w:widowControl w:val="0"/>
        <w:spacing w:after="0" w:line="240" w:lineRule="auto"/>
        <w:ind w:firstLine="720"/>
        <w:jc w:val="both"/>
        <w:rPr>
          <w:rFonts w:ascii="Times New Roman" w:hAnsi="Times New Roman"/>
          <w:sz w:val="8"/>
          <w:szCs w:val="8"/>
        </w:rPr>
      </w:pP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Согласно сведениям, представленным в таблице 3, «выпадающие» доходы бюджета по сравнению с межбюджетными трансфертами являются абсолютно незначи</w:t>
      </w:r>
      <w:r w:rsidR="006149AD">
        <w:rPr>
          <w:rFonts w:ascii="Times New Roman" w:hAnsi="Times New Roman"/>
          <w:sz w:val="24"/>
          <w:szCs w:val="24"/>
        </w:rPr>
        <w:t>-</w:t>
      </w:r>
      <w:r w:rsidRPr="006B5287">
        <w:rPr>
          <w:rFonts w:ascii="Times New Roman" w:hAnsi="Times New Roman"/>
          <w:sz w:val="24"/>
          <w:szCs w:val="24"/>
        </w:rPr>
        <w:t>тельными за исключением Ставропольского края, в котором отмена субфедеральных льгот могла бы дополнительно обеспечить около 12,4% от объемов федеральной финансовой помощи. Что касается других субъектов округа, то полная ликвидация льгот позволит мобилизовать поступления в размере от 0,4% до 2,7% от величины трансфертов, причем данная пропорция относительно стабильна во времени в каждом отдельном регионе. Следовательно, вопреки расхожему мнению, уровень собственного фискального преференцирования в СКФО достаточно низкий по сравнению с общими показателями доходов консолидированного бюджета. Другое дело, что данная ситуация косвенно характеризует незначительную роль субфедеральных налогов в формировании бюджетных доходов, которая более ярко проявляется именно в регионах округа.</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 xml:space="preserve">Использование в качестве базы сравнения показателей поступлений субфедеральных налогов демонстрирует менее радужную картину: уровень «выпадающих» доходов по состоянию на конец 2015 года колеблется от 14,1% в Кабардино-Балкарской республике до 62,7% в Чеченской республике, т.е. слабая «фискальная продуктивность» региональных и местных налогов дополнительно сокращается посредством льгот и преференций. Вместе с тем, достаточно высокий уровень льготирования характерен не только для субъектов округа, в Российской Федерации в целом он составляет 37,6%, в результате чего лишь два региона СКФО - Чеченская и Карачаево-Черкесская республики – опережают среднероссийский уровень. </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 xml:space="preserve">Положительной оценки заслуживают фискальные усилия отдельных регионов округа, связанные с резким ограничением практики установления субфедеральных льгот: особенно преуспели в этом направлении республики Дагестан и Кабардино-Балкария, которым удалось довести долю «выпадающих» доходов до 14% от поступлений соответствующих налогов.    </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 xml:space="preserve">Проведенное исследование позволяет сделать ряд выводов о специфике льготирования по субфедеральным налогам в регионах СКФО. В первую очередь, необходимо констатировать, что доля региональных и местных налогов в совокупных налоговых доходах бюджетов субъектов СКФО незначительно превышает </w:t>
      </w:r>
      <w:r w:rsidRPr="006B5287">
        <w:rPr>
          <w:rFonts w:ascii="Times New Roman" w:hAnsi="Times New Roman"/>
          <w:sz w:val="24"/>
          <w:szCs w:val="24"/>
        </w:rPr>
        <w:lastRenderedPageBreak/>
        <w:t>среднероссийский уровень, что, в большей степени, объясняется эффектом низкой базы сравнения, определяемой более высокой долей финансовой помощи в доходах.</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 xml:space="preserve">Абсолютные показатели налоговых льгот и исчисленные на их основе «выпадающие» доходы региональных бюджетов демонстрируют противоречивую динамику, которая отличается как по регионам, так и по видам налогов. Например, в республике Дагестан наиболее активно увеличиваются недополученные доходы от налога на имущество организаций, Чеченская республика лидирует в льготировании транспортного налога, республика Ингушетия – земельного налога, Ставропольский край – налога на имущество физических лиц. На их фоне выделяются такие субъекты, как республика Северная Осетия, Кабардино-Балкарская и Карачаево-Черкесская республики, которые почти полностью отменили региональные льготы по налогу на имущество организаций. </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В целом, практика применения налоговых льгот в регионах СКФО заслуживает неоднозначной оценки. Говоря о негативных сторонах, следует акцентировать на отсут</w:t>
      </w:r>
      <w:r w:rsidR="006438BF">
        <w:rPr>
          <w:rFonts w:ascii="Times New Roman" w:hAnsi="Times New Roman"/>
          <w:sz w:val="24"/>
          <w:szCs w:val="24"/>
        </w:rPr>
        <w:t>-</w:t>
      </w:r>
      <w:r w:rsidRPr="006B5287">
        <w:rPr>
          <w:rFonts w:ascii="Times New Roman" w:hAnsi="Times New Roman"/>
          <w:sz w:val="24"/>
          <w:szCs w:val="24"/>
        </w:rPr>
        <w:t>ствии в большинстве субъектов законодательно утвержденных методик мониторинга эффективности налоговых льгот и преференций. Кроме того, слабая фискальная продук</w:t>
      </w:r>
      <w:r w:rsidR="006438BF">
        <w:rPr>
          <w:rFonts w:ascii="Times New Roman" w:hAnsi="Times New Roman"/>
          <w:sz w:val="24"/>
          <w:szCs w:val="24"/>
        </w:rPr>
        <w:t>-</w:t>
      </w:r>
      <w:r w:rsidRPr="006B5287">
        <w:rPr>
          <w:rFonts w:ascii="Times New Roman" w:hAnsi="Times New Roman"/>
          <w:sz w:val="24"/>
          <w:szCs w:val="24"/>
        </w:rPr>
        <w:t>тивность субфедеральных налогов, доля которых в структуре доходов консолидиро</w:t>
      </w:r>
      <w:r w:rsidR="006438BF">
        <w:rPr>
          <w:rFonts w:ascii="Times New Roman" w:hAnsi="Times New Roman"/>
          <w:sz w:val="24"/>
          <w:szCs w:val="24"/>
        </w:rPr>
        <w:t>-</w:t>
      </w:r>
      <w:r w:rsidRPr="006B5287">
        <w:rPr>
          <w:rFonts w:ascii="Times New Roman" w:hAnsi="Times New Roman"/>
          <w:sz w:val="24"/>
          <w:szCs w:val="24"/>
        </w:rPr>
        <w:t xml:space="preserve">ванных региональных бюджетов колеблется от 1,5% до 4,8% при </w:t>
      </w:r>
      <w:r w:rsidR="006149AD" w:rsidRPr="006B5287">
        <w:rPr>
          <w:rFonts w:ascii="Times New Roman" w:hAnsi="Times New Roman"/>
          <w:sz w:val="24"/>
          <w:szCs w:val="24"/>
        </w:rPr>
        <w:t>среднероссийском</w:t>
      </w:r>
      <w:r w:rsidRPr="006B5287">
        <w:rPr>
          <w:rFonts w:ascii="Times New Roman" w:hAnsi="Times New Roman"/>
          <w:sz w:val="24"/>
          <w:szCs w:val="24"/>
        </w:rPr>
        <w:t xml:space="preserve"> уровне в 11,5% частично вуалирует «выпадающие» доходы за счет эффекта низкой базы. </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С другой стороны, ряд субъектов округа за последние несколько лет существенно ограничили или даже полностью отменили льготы по ряду налогов, что позволило им выглядеть лучше среднероссийских индикаторов. Не вызывает сомнения тот факт, что дальнейшая деятельность по упорядочиванию льгот должна опираться на комплексную методику оценки их эффективности, которая, к сожалению, до сих пор не принята на федеральном уровне. Также, с определенной долей осторожности, следует сокращать льготы для физических лиц, которые превалируют в случае транспортного налога, и совершенствовать систему преференций по налогу на имущество физических лиц в усло</w:t>
      </w:r>
      <w:r w:rsidR="006149AD">
        <w:rPr>
          <w:rFonts w:ascii="Times New Roman" w:hAnsi="Times New Roman"/>
          <w:sz w:val="24"/>
          <w:szCs w:val="24"/>
        </w:rPr>
        <w:t>-</w:t>
      </w:r>
      <w:r w:rsidRPr="006B5287">
        <w:rPr>
          <w:rFonts w:ascii="Times New Roman" w:hAnsi="Times New Roman"/>
          <w:sz w:val="24"/>
          <w:szCs w:val="24"/>
        </w:rPr>
        <w:t>виях перехода на кадастровую оценку объектов налогообложения, что сопряжено с рос</w:t>
      </w:r>
      <w:r w:rsidR="006149AD">
        <w:rPr>
          <w:rFonts w:ascii="Times New Roman" w:hAnsi="Times New Roman"/>
          <w:sz w:val="24"/>
          <w:szCs w:val="24"/>
        </w:rPr>
        <w:t>-</w:t>
      </w:r>
      <w:r w:rsidRPr="006B5287">
        <w:rPr>
          <w:rFonts w:ascii="Times New Roman" w:hAnsi="Times New Roman"/>
          <w:sz w:val="24"/>
          <w:szCs w:val="24"/>
        </w:rPr>
        <w:t>том фискальной нагрузки на слои населения с низким уровнем располагаемых доходов.</w:t>
      </w:r>
    </w:p>
    <w:p w:rsidR="009A07EF" w:rsidRPr="006B5287" w:rsidRDefault="009A07EF" w:rsidP="006B5287">
      <w:pPr>
        <w:widowControl w:val="0"/>
        <w:spacing w:after="0" w:line="240" w:lineRule="auto"/>
        <w:ind w:firstLine="720"/>
        <w:jc w:val="both"/>
        <w:rPr>
          <w:rFonts w:ascii="Times New Roman" w:hAnsi="Times New Roman"/>
          <w:sz w:val="24"/>
          <w:szCs w:val="24"/>
        </w:rPr>
      </w:pPr>
      <w:r w:rsidRPr="006B5287">
        <w:rPr>
          <w:rFonts w:ascii="Times New Roman" w:hAnsi="Times New Roman"/>
          <w:sz w:val="24"/>
          <w:szCs w:val="24"/>
        </w:rPr>
        <w:t>Обобщая количественные оценки, можно констатировать, что ряд регионов СКФО имеют значительный потенциал сокращения налоговых льгот: к ним относятся Чеченская республика, Карачаево-Черкесская республика и Ставропольский край, в которых доля «выпадающих» доходов в величине поступлений субфедеральных налогов составляют 62,7%, 38,3% и 32,2% соответственно. Конкретные критерии и императивы лимитации фискальных преференций, несомненно, требуют дополнительного анализа с точки зрения экономической и социальной эффективности.</w:t>
      </w:r>
    </w:p>
    <w:p w:rsidR="009A07EF" w:rsidRPr="006149AD" w:rsidRDefault="009A07EF" w:rsidP="006B5287">
      <w:pPr>
        <w:widowControl w:val="0"/>
        <w:spacing w:after="0" w:line="240" w:lineRule="auto"/>
        <w:jc w:val="center"/>
        <w:rPr>
          <w:rFonts w:ascii="Times New Roman" w:hAnsi="Times New Roman"/>
          <w:b/>
          <w:sz w:val="16"/>
          <w:szCs w:val="16"/>
        </w:rPr>
      </w:pPr>
    </w:p>
    <w:p w:rsidR="009A07EF" w:rsidRPr="006B5287" w:rsidRDefault="006149AD" w:rsidP="006B5287">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w:t>
      </w:r>
      <w:r w:rsidR="009A07EF" w:rsidRPr="006B5287">
        <w:rPr>
          <w:rFonts w:ascii="Times New Roman" w:hAnsi="Times New Roman"/>
          <w:b/>
          <w:sz w:val="24"/>
          <w:szCs w:val="24"/>
        </w:rPr>
        <w:t>итератур</w:t>
      </w:r>
      <w:r>
        <w:rPr>
          <w:rFonts w:ascii="Times New Roman" w:hAnsi="Times New Roman"/>
          <w:b/>
          <w:sz w:val="24"/>
          <w:szCs w:val="24"/>
        </w:rPr>
        <w:t>ы:</w:t>
      </w:r>
    </w:p>
    <w:p w:rsidR="009A07EF" w:rsidRPr="006149AD" w:rsidRDefault="009A07EF" w:rsidP="004D2D3E">
      <w:pPr>
        <w:pStyle w:val="a5"/>
        <w:widowControl w:val="0"/>
        <w:numPr>
          <w:ilvl w:val="2"/>
          <w:numId w:val="85"/>
        </w:numPr>
        <w:tabs>
          <w:tab w:val="clear" w:pos="1440"/>
        </w:tabs>
        <w:spacing w:after="0" w:line="240" w:lineRule="auto"/>
        <w:ind w:left="1134" w:right="990" w:hanging="283"/>
        <w:jc w:val="both"/>
        <w:rPr>
          <w:rFonts w:ascii="Times New Roman" w:hAnsi="Times New Roman"/>
          <w:sz w:val="20"/>
          <w:szCs w:val="20"/>
        </w:rPr>
      </w:pPr>
      <w:r w:rsidRPr="006149AD">
        <w:rPr>
          <w:rFonts w:ascii="Times New Roman" w:hAnsi="Times New Roman"/>
          <w:sz w:val="20"/>
          <w:szCs w:val="20"/>
        </w:rPr>
        <w:t xml:space="preserve">Джурбина Е.М., Фатеев Д.И. Теоретические аспекты исследования феномена налоговой конкуренции в федеративных государствах / Актуальные проблемы экономического развития современной России: материалы </w:t>
      </w:r>
      <w:r w:rsidRPr="006149AD">
        <w:rPr>
          <w:rFonts w:ascii="Times New Roman" w:hAnsi="Times New Roman"/>
          <w:sz w:val="20"/>
          <w:szCs w:val="20"/>
          <w:lang w:val="en-US"/>
        </w:rPr>
        <w:t>V</w:t>
      </w:r>
      <w:r w:rsidRPr="006149AD">
        <w:rPr>
          <w:rFonts w:ascii="Times New Roman" w:hAnsi="Times New Roman"/>
          <w:sz w:val="20"/>
          <w:szCs w:val="20"/>
        </w:rPr>
        <w:t xml:space="preserve"> Международной очной научно-практической конференции. – Под ред. Р.Р. Мукучяна. – Армавир, 2015. – С. 69-74.</w:t>
      </w:r>
    </w:p>
    <w:p w:rsidR="009A07EF" w:rsidRPr="006149AD" w:rsidRDefault="009A07EF" w:rsidP="004D2D3E">
      <w:pPr>
        <w:pStyle w:val="a5"/>
        <w:widowControl w:val="0"/>
        <w:numPr>
          <w:ilvl w:val="0"/>
          <w:numId w:val="85"/>
        </w:numPr>
        <w:spacing w:after="0" w:line="240" w:lineRule="auto"/>
        <w:ind w:left="1134" w:right="990" w:hanging="283"/>
        <w:jc w:val="both"/>
        <w:rPr>
          <w:rFonts w:ascii="Times New Roman" w:hAnsi="Times New Roman"/>
          <w:color w:val="000000"/>
          <w:sz w:val="20"/>
          <w:szCs w:val="20"/>
        </w:rPr>
      </w:pPr>
      <w:r w:rsidRPr="006149AD">
        <w:rPr>
          <w:rFonts w:ascii="Times New Roman" w:hAnsi="Times New Roman"/>
          <w:iCs/>
          <w:color w:val="000000"/>
          <w:sz w:val="20"/>
          <w:szCs w:val="20"/>
        </w:rPr>
        <w:t xml:space="preserve">Зюзина Н.В., Джурбина Е.М., Фатеев Д.И. </w:t>
      </w:r>
      <w:r w:rsidRPr="006149AD">
        <w:rPr>
          <w:rFonts w:ascii="Times New Roman" w:hAnsi="Times New Roman"/>
          <w:bCs/>
          <w:color w:val="000000"/>
          <w:sz w:val="20"/>
          <w:szCs w:val="20"/>
        </w:rPr>
        <w:t>Региональные особенности формирования налоговых доходов бюджетной системы Российской Федерации</w:t>
      </w:r>
      <w:r w:rsidRPr="006149AD">
        <w:rPr>
          <w:rFonts w:ascii="Times New Roman" w:hAnsi="Times New Roman"/>
          <w:color w:val="000000"/>
          <w:sz w:val="20"/>
          <w:szCs w:val="20"/>
        </w:rPr>
        <w:t>. – Кисловодск: Учебный центр «Магистр», 2014. – 157 с.</w:t>
      </w:r>
    </w:p>
    <w:p w:rsidR="009A07EF" w:rsidRPr="006149AD" w:rsidRDefault="009A07EF" w:rsidP="004D2D3E">
      <w:pPr>
        <w:pStyle w:val="a5"/>
        <w:widowControl w:val="0"/>
        <w:numPr>
          <w:ilvl w:val="0"/>
          <w:numId w:val="85"/>
        </w:numPr>
        <w:spacing w:after="0" w:line="240" w:lineRule="auto"/>
        <w:ind w:left="1134" w:right="990" w:hanging="283"/>
        <w:jc w:val="both"/>
        <w:rPr>
          <w:rFonts w:ascii="Times New Roman" w:hAnsi="Times New Roman"/>
          <w:sz w:val="20"/>
          <w:szCs w:val="20"/>
        </w:rPr>
      </w:pPr>
      <w:r w:rsidRPr="006149AD">
        <w:rPr>
          <w:rFonts w:ascii="Times New Roman" w:hAnsi="Times New Roman"/>
          <w:sz w:val="20"/>
          <w:szCs w:val="20"/>
        </w:rPr>
        <w:t xml:space="preserve">Институциональные изменения в экономике российских регионов / Под ред. В.Л. Тамбовцева. – М.: Проспект, 2017. – 336 с. </w:t>
      </w:r>
    </w:p>
    <w:p w:rsidR="009A07EF" w:rsidRPr="006149AD" w:rsidRDefault="009A07EF" w:rsidP="004D2D3E">
      <w:pPr>
        <w:pStyle w:val="a5"/>
        <w:widowControl w:val="0"/>
        <w:numPr>
          <w:ilvl w:val="0"/>
          <w:numId w:val="85"/>
        </w:numPr>
        <w:spacing w:after="0" w:line="240" w:lineRule="auto"/>
        <w:ind w:left="1134" w:right="990" w:hanging="283"/>
        <w:jc w:val="both"/>
        <w:rPr>
          <w:rFonts w:ascii="Times New Roman" w:hAnsi="Times New Roman"/>
          <w:sz w:val="20"/>
          <w:szCs w:val="20"/>
        </w:rPr>
      </w:pPr>
      <w:r w:rsidRPr="006149AD">
        <w:rPr>
          <w:rFonts w:ascii="Times New Roman" w:hAnsi="Times New Roman"/>
          <w:sz w:val="20"/>
          <w:szCs w:val="20"/>
        </w:rPr>
        <w:t>Нетреба П. Налоговые льготы сократят оптом. [Электронный ресурс]. - Режим доступа: https://www.gazeta.ru/business/2016/08/10/10116029.shtml.</w:t>
      </w:r>
    </w:p>
    <w:p w:rsidR="009A07EF" w:rsidRPr="006149AD" w:rsidRDefault="009A07EF" w:rsidP="004D2D3E">
      <w:pPr>
        <w:pStyle w:val="a5"/>
        <w:widowControl w:val="0"/>
        <w:numPr>
          <w:ilvl w:val="0"/>
          <w:numId w:val="85"/>
        </w:numPr>
        <w:spacing w:after="0" w:line="240" w:lineRule="auto"/>
        <w:ind w:left="1134" w:right="990" w:hanging="283"/>
        <w:jc w:val="both"/>
        <w:rPr>
          <w:rFonts w:ascii="Times New Roman" w:hAnsi="Times New Roman"/>
          <w:sz w:val="20"/>
          <w:szCs w:val="20"/>
        </w:rPr>
      </w:pPr>
      <w:r w:rsidRPr="006149AD">
        <w:rPr>
          <w:rFonts w:ascii="Times New Roman" w:hAnsi="Times New Roman"/>
          <w:sz w:val="20"/>
          <w:szCs w:val="20"/>
        </w:rPr>
        <w:t>Основные направления налоговой политики Российской Федерации на 2016 год и плановый период 2017 и 2018 годов. – [Электронный ресурс]. – М.: Министерство финансов Российской Федерации, 2015. -  Режим доступа: http://minfin.ru/common/upload/library/2015/07/main/ONNP_2016-2018.pdf</w:t>
      </w:r>
    </w:p>
    <w:p w:rsidR="009A07EF" w:rsidRPr="006149AD" w:rsidRDefault="009A07EF" w:rsidP="004D2D3E">
      <w:pPr>
        <w:pStyle w:val="a5"/>
        <w:widowControl w:val="0"/>
        <w:numPr>
          <w:ilvl w:val="0"/>
          <w:numId w:val="85"/>
        </w:numPr>
        <w:spacing w:after="0" w:line="240" w:lineRule="auto"/>
        <w:ind w:left="1134" w:right="990" w:hanging="283"/>
        <w:jc w:val="both"/>
        <w:rPr>
          <w:rFonts w:ascii="Times New Roman" w:hAnsi="Times New Roman"/>
          <w:color w:val="000000"/>
          <w:sz w:val="20"/>
          <w:szCs w:val="20"/>
          <w:shd w:val="clear" w:color="auto" w:fill="FFFFFF"/>
        </w:rPr>
      </w:pPr>
      <w:r w:rsidRPr="006149AD">
        <w:rPr>
          <w:rFonts w:ascii="Times New Roman" w:hAnsi="Times New Roman"/>
          <w:color w:val="000000"/>
          <w:sz w:val="20"/>
          <w:szCs w:val="20"/>
          <w:shd w:val="clear" w:color="auto" w:fill="FFFFFF"/>
        </w:rPr>
        <w:t xml:space="preserve">Отчет о налоговой базе и структуре начислений по налогу на имущество организаций / Форма №5-НИО. – [Электронный ресурс]. – Режим доступа: </w:t>
      </w:r>
      <w:r w:rsidRPr="006149AD">
        <w:rPr>
          <w:rFonts w:ascii="Times New Roman" w:hAnsi="Times New Roman"/>
          <w:color w:val="000000"/>
          <w:sz w:val="20"/>
          <w:szCs w:val="20"/>
          <w:shd w:val="clear" w:color="auto" w:fill="FFFFFF"/>
        </w:rPr>
        <w:lastRenderedPageBreak/>
        <w:t>https://www.nalog.ru/html/sites/www.new.nalog.ru/svod/5nior010116.xls.</w:t>
      </w:r>
    </w:p>
    <w:p w:rsidR="009A07EF" w:rsidRPr="006149AD" w:rsidRDefault="009A07EF" w:rsidP="004D2D3E">
      <w:pPr>
        <w:pStyle w:val="a5"/>
        <w:widowControl w:val="0"/>
        <w:numPr>
          <w:ilvl w:val="0"/>
          <w:numId w:val="85"/>
        </w:numPr>
        <w:spacing w:after="0" w:line="240" w:lineRule="auto"/>
        <w:ind w:left="1134" w:right="990" w:hanging="283"/>
        <w:jc w:val="both"/>
        <w:rPr>
          <w:rFonts w:ascii="Times New Roman" w:hAnsi="Times New Roman"/>
          <w:color w:val="000000"/>
          <w:sz w:val="20"/>
          <w:szCs w:val="20"/>
          <w:shd w:val="clear" w:color="auto" w:fill="FFFFFF"/>
        </w:rPr>
      </w:pPr>
      <w:r w:rsidRPr="006149AD">
        <w:rPr>
          <w:rFonts w:ascii="Times New Roman" w:hAnsi="Times New Roman"/>
          <w:color w:val="000000"/>
          <w:sz w:val="20"/>
          <w:szCs w:val="20"/>
          <w:shd w:val="clear" w:color="auto" w:fill="FFFFFF"/>
        </w:rPr>
        <w:t>Отчет о налоговой базе и структуре начислений по транспортному налогу / Форма №5-ТН. – [Электронный ресурс]. – Режим доступа: https://www.nalog.ru/html/sites/www.new.nalog.ru/docs/otchet/5tn2015reg.zip.</w:t>
      </w:r>
    </w:p>
    <w:p w:rsidR="009A07EF" w:rsidRPr="006149AD" w:rsidRDefault="009A07EF" w:rsidP="004D2D3E">
      <w:pPr>
        <w:pStyle w:val="a5"/>
        <w:widowControl w:val="0"/>
        <w:numPr>
          <w:ilvl w:val="0"/>
          <w:numId w:val="85"/>
        </w:numPr>
        <w:spacing w:after="0" w:line="240" w:lineRule="auto"/>
        <w:ind w:left="1134" w:right="990" w:hanging="283"/>
        <w:jc w:val="both"/>
        <w:rPr>
          <w:rFonts w:ascii="Times New Roman" w:hAnsi="Times New Roman"/>
          <w:sz w:val="20"/>
          <w:szCs w:val="20"/>
        </w:rPr>
      </w:pPr>
      <w:r w:rsidRPr="006149AD">
        <w:rPr>
          <w:rFonts w:ascii="Times New Roman" w:hAnsi="Times New Roman"/>
          <w:color w:val="000000"/>
          <w:sz w:val="20"/>
          <w:szCs w:val="20"/>
          <w:shd w:val="clear" w:color="auto" w:fill="FFFFFF"/>
        </w:rPr>
        <w:t>Отчет о налоговой базе и структуре начислений по местным налогам / Форма №5-МН. – [Электронный ресурс]. – Режим доступа: https://www.nalog.ru/html/sites/www.new.nalog.ru/docs/otchet/5mn2015reg.zip.</w:t>
      </w:r>
    </w:p>
    <w:p w:rsidR="009A07EF" w:rsidRPr="006438BF" w:rsidRDefault="009A07EF" w:rsidP="00B93D4C">
      <w:pPr>
        <w:widowControl w:val="0"/>
        <w:spacing w:after="0" w:line="240" w:lineRule="auto"/>
        <w:ind w:right="-143"/>
        <w:rPr>
          <w:rFonts w:ascii="Times New Roman" w:hAnsi="Times New Roman"/>
          <w:b/>
          <w:sz w:val="20"/>
          <w:szCs w:val="20"/>
        </w:rPr>
      </w:pPr>
    </w:p>
    <w:p w:rsidR="006149AD" w:rsidRPr="006438BF" w:rsidRDefault="006149AD" w:rsidP="00B93D4C">
      <w:pPr>
        <w:widowControl w:val="0"/>
        <w:spacing w:after="0" w:line="240" w:lineRule="auto"/>
        <w:ind w:right="-143"/>
        <w:rPr>
          <w:rFonts w:ascii="Times New Roman" w:hAnsi="Times New Roman"/>
          <w:b/>
          <w:sz w:val="20"/>
          <w:szCs w:val="20"/>
        </w:rPr>
      </w:pPr>
    </w:p>
    <w:p w:rsidR="00A57091" w:rsidRPr="00B80A2A" w:rsidRDefault="00A57091" w:rsidP="00B93D4C">
      <w:pPr>
        <w:widowControl w:val="0"/>
        <w:spacing w:after="0" w:line="240" w:lineRule="auto"/>
        <w:ind w:right="-143"/>
        <w:rPr>
          <w:rFonts w:ascii="Times New Roman" w:hAnsi="Times New Roman"/>
          <w:b/>
          <w:sz w:val="24"/>
          <w:szCs w:val="24"/>
        </w:rPr>
      </w:pPr>
      <w:r w:rsidRPr="00B80A2A">
        <w:rPr>
          <w:rFonts w:ascii="Times New Roman" w:hAnsi="Times New Roman"/>
          <w:b/>
          <w:sz w:val="24"/>
          <w:szCs w:val="24"/>
        </w:rPr>
        <w:t>УДК 336.78</w:t>
      </w:r>
    </w:p>
    <w:p w:rsidR="00A57091" w:rsidRPr="006149AD" w:rsidRDefault="00A57091" w:rsidP="00B93D4C">
      <w:pPr>
        <w:widowControl w:val="0"/>
        <w:spacing w:after="0" w:line="240" w:lineRule="auto"/>
        <w:ind w:right="-143"/>
        <w:jc w:val="center"/>
        <w:rPr>
          <w:rFonts w:ascii="Times New Roman" w:hAnsi="Times New Roman"/>
          <w:b/>
          <w:sz w:val="16"/>
          <w:szCs w:val="16"/>
        </w:rPr>
      </w:pPr>
    </w:p>
    <w:p w:rsidR="00A57091" w:rsidRPr="009A07EF" w:rsidRDefault="00A57091" w:rsidP="00B67835">
      <w:pPr>
        <w:widowControl w:val="0"/>
        <w:spacing w:after="0" w:line="240" w:lineRule="auto"/>
        <w:ind w:right="-2"/>
        <w:jc w:val="center"/>
        <w:rPr>
          <w:rFonts w:ascii="Times New Roman" w:hAnsi="Times New Roman"/>
          <w:b/>
          <w:sz w:val="24"/>
          <w:szCs w:val="24"/>
        </w:rPr>
      </w:pPr>
      <w:r w:rsidRPr="00B80A2A">
        <w:rPr>
          <w:rFonts w:ascii="Times New Roman" w:hAnsi="Times New Roman"/>
          <w:b/>
          <w:sz w:val="24"/>
          <w:szCs w:val="24"/>
        </w:rPr>
        <w:t>ПРОЦЕНТНАЯ</w:t>
      </w:r>
      <w:r w:rsidRPr="009A07EF">
        <w:rPr>
          <w:rFonts w:ascii="Times New Roman" w:hAnsi="Times New Roman"/>
          <w:b/>
          <w:sz w:val="24"/>
          <w:szCs w:val="24"/>
        </w:rPr>
        <w:t xml:space="preserve"> </w:t>
      </w:r>
      <w:r w:rsidRPr="00B80A2A">
        <w:rPr>
          <w:rFonts w:ascii="Times New Roman" w:hAnsi="Times New Roman"/>
          <w:b/>
          <w:sz w:val="24"/>
          <w:szCs w:val="24"/>
        </w:rPr>
        <w:t>ПОЛИТИКА</w:t>
      </w:r>
      <w:r w:rsidRPr="009A07EF">
        <w:rPr>
          <w:rFonts w:ascii="Times New Roman" w:hAnsi="Times New Roman"/>
          <w:b/>
          <w:sz w:val="24"/>
          <w:szCs w:val="24"/>
        </w:rPr>
        <w:t xml:space="preserve"> </w:t>
      </w:r>
      <w:r w:rsidRPr="00B80A2A">
        <w:rPr>
          <w:rFonts w:ascii="Times New Roman" w:hAnsi="Times New Roman"/>
          <w:b/>
          <w:sz w:val="24"/>
          <w:szCs w:val="24"/>
        </w:rPr>
        <w:t>КОММЕРЧЕСКОГО</w:t>
      </w:r>
      <w:r w:rsidRPr="009A07EF">
        <w:rPr>
          <w:rFonts w:ascii="Times New Roman" w:hAnsi="Times New Roman"/>
          <w:b/>
          <w:sz w:val="24"/>
          <w:szCs w:val="24"/>
        </w:rPr>
        <w:t xml:space="preserve"> </w:t>
      </w:r>
      <w:r w:rsidRPr="00B80A2A">
        <w:rPr>
          <w:rFonts w:ascii="Times New Roman" w:hAnsi="Times New Roman"/>
          <w:b/>
          <w:sz w:val="24"/>
          <w:szCs w:val="24"/>
        </w:rPr>
        <w:t>БАНКА</w:t>
      </w:r>
    </w:p>
    <w:p w:rsidR="00A57091" w:rsidRPr="006149AD" w:rsidRDefault="00A57091" w:rsidP="00B67835">
      <w:pPr>
        <w:widowControl w:val="0"/>
        <w:spacing w:after="0" w:line="240" w:lineRule="auto"/>
        <w:ind w:right="-2"/>
        <w:jc w:val="center"/>
        <w:rPr>
          <w:rFonts w:ascii="Times New Roman" w:hAnsi="Times New Roman"/>
          <w:i/>
          <w:sz w:val="16"/>
          <w:szCs w:val="16"/>
        </w:rPr>
      </w:pPr>
    </w:p>
    <w:p w:rsidR="00A57091" w:rsidRPr="003A728C" w:rsidRDefault="00A57091" w:rsidP="00B67835">
      <w:pPr>
        <w:widowControl w:val="0"/>
        <w:spacing w:after="0" w:line="240" w:lineRule="auto"/>
        <w:ind w:right="-2"/>
        <w:jc w:val="center"/>
        <w:rPr>
          <w:rFonts w:ascii="Times New Roman" w:hAnsi="Times New Roman"/>
          <w:b/>
          <w:i/>
          <w:sz w:val="24"/>
          <w:szCs w:val="24"/>
        </w:rPr>
      </w:pPr>
      <w:r w:rsidRPr="003A728C">
        <w:rPr>
          <w:rFonts w:ascii="Times New Roman" w:hAnsi="Times New Roman"/>
          <w:b/>
          <w:i/>
          <w:sz w:val="24"/>
          <w:szCs w:val="24"/>
        </w:rPr>
        <w:t xml:space="preserve">А.А. Казимагомедов, </w:t>
      </w:r>
    </w:p>
    <w:p w:rsidR="00A57091" w:rsidRPr="00793C0C" w:rsidRDefault="00A57091" w:rsidP="00B67835">
      <w:pPr>
        <w:widowControl w:val="0"/>
        <w:spacing w:after="0" w:line="240" w:lineRule="auto"/>
        <w:ind w:right="-2"/>
        <w:jc w:val="center"/>
        <w:rPr>
          <w:rFonts w:ascii="Times New Roman" w:hAnsi="Times New Roman"/>
          <w:i/>
          <w:sz w:val="24"/>
          <w:szCs w:val="24"/>
          <w:lang w:val="en-US"/>
        </w:rPr>
      </w:pPr>
      <w:r w:rsidRPr="00B80A2A">
        <w:rPr>
          <w:rFonts w:ascii="Times New Roman" w:hAnsi="Times New Roman"/>
          <w:i/>
          <w:sz w:val="24"/>
          <w:szCs w:val="24"/>
        </w:rPr>
        <w:t>Дагестанский</w:t>
      </w:r>
      <w:r w:rsidRPr="00793C0C">
        <w:rPr>
          <w:rFonts w:ascii="Times New Roman" w:hAnsi="Times New Roman"/>
          <w:i/>
          <w:sz w:val="24"/>
          <w:szCs w:val="24"/>
          <w:lang w:val="en-US"/>
        </w:rPr>
        <w:t xml:space="preserve"> </w:t>
      </w:r>
      <w:r w:rsidRPr="00B80A2A">
        <w:rPr>
          <w:rFonts w:ascii="Times New Roman" w:hAnsi="Times New Roman"/>
          <w:i/>
          <w:sz w:val="24"/>
          <w:szCs w:val="24"/>
        </w:rPr>
        <w:t>государственный</w:t>
      </w:r>
      <w:r w:rsidRPr="00793C0C">
        <w:rPr>
          <w:rFonts w:ascii="Times New Roman" w:hAnsi="Times New Roman"/>
          <w:i/>
          <w:sz w:val="24"/>
          <w:szCs w:val="24"/>
          <w:lang w:val="en-US"/>
        </w:rPr>
        <w:t xml:space="preserve"> </w:t>
      </w:r>
      <w:r w:rsidRPr="00B80A2A">
        <w:rPr>
          <w:rFonts w:ascii="Times New Roman" w:hAnsi="Times New Roman"/>
          <w:i/>
          <w:sz w:val="24"/>
          <w:szCs w:val="24"/>
        </w:rPr>
        <w:t>университет</w:t>
      </w:r>
    </w:p>
    <w:p w:rsidR="00A57091" w:rsidRPr="00793C0C" w:rsidRDefault="00A57091" w:rsidP="00B67835">
      <w:pPr>
        <w:widowControl w:val="0"/>
        <w:spacing w:after="0" w:line="240" w:lineRule="auto"/>
        <w:ind w:right="-2"/>
        <w:jc w:val="center"/>
        <w:rPr>
          <w:rFonts w:ascii="Times New Roman" w:hAnsi="Times New Roman"/>
          <w:i/>
          <w:sz w:val="24"/>
          <w:szCs w:val="24"/>
          <w:lang w:val="en-US"/>
        </w:rPr>
      </w:pPr>
    </w:p>
    <w:p w:rsidR="00A57091" w:rsidRPr="007A3E44" w:rsidRDefault="00A57091" w:rsidP="00B67835">
      <w:pPr>
        <w:widowControl w:val="0"/>
        <w:spacing w:after="0" w:line="240" w:lineRule="auto"/>
        <w:ind w:right="-2"/>
        <w:jc w:val="center"/>
        <w:rPr>
          <w:rFonts w:ascii="Times New Roman" w:hAnsi="Times New Roman"/>
          <w:b/>
          <w:sz w:val="24"/>
          <w:szCs w:val="24"/>
          <w:lang w:val="en-US"/>
        </w:rPr>
      </w:pPr>
      <w:r w:rsidRPr="00B80A2A">
        <w:rPr>
          <w:rFonts w:ascii="Times New Roman" w:hAnsi="Times New Roman"/>
          <w:b/>
          <w:sz w:val="24"/>
          <w:szCs w:val="24"/>
          <w:lang w:val="en-US"/>
        </w:rPr>
        <w:t>INTEREST RATE POLICY OF THE COMMERCIAL BANK</w:t>
      </w:r>
    </w:p>
    <w:p w:rsidR="00A57091" w:rsidRPr="006149AD" w:rsidRDefault="00A57091" w:rsidP="00B67835">
      <w:pPr>
        <w:widowControl w:val="0"/>
        <w:spacing w:after="0" w:line="240" w:lineRule="auto"/>
        <w:ind w:right="-2"/>
        <w:jc w:val="center"/>
        <w:rPr>
          <w:rFonts w:ascii="Times New Roman" w:hAnsi="Times New Roman"/>
          <w:b/>
          <w:sz w:val="16"/>
          <w:szCs w:val="16"/>
          <w:lang w:val="en-US"/>
        </w:rPr>
      </w:pPr>
    </w:p>
    <w:p w:rsidR="00A57091" w:rsidRPr="003A728C" w:rsidRDefault="00A57091" w:rsidP="00B67835">
      <w:pPr>
        <w:widowControl w:val="0"/>
        <w:spacing w:after="0" w:line="240" w:lineRule="auto"/>
        <w:ind w:right="-2"/>
        <w:jc w:val="center"/>
        <w:rPr>
          <w:rFonts w:ascii="Times New Roman" w:hAnsi="Times New Roman"/>
          <w:b/>
          <w:i/>
          <w:sz w:val="24"/>
          <w:szCs w:val="24"/>
          <w:lang w:val="en-US"/>
        </w:rPr>
      </w:pPr>
      <w:r w:rsidRPr="003A728C">
        <w:rPr>
          <w:rFonts w:ascii="Times New Roman" w:hAnsi="Times New Roman"/>
          <w:b/>
          <w:i/>
          <w:sz w:val="24"/>
          <w:szCs w:val="24"/>
          <w:lang w:val="en-US"/>
        </w:rPr>
        <w:t>A.</w:t>
      </w:r>
      <w:r w:rsidRPr="003A728C">
        <w:rPr>
          <w:rFonts w:ascii="Times New Roman" w:hAnsi="Times New Roman"/>
          <w:b/>
          <w:i/>
          <w:sz w:val="24"/>
          <w:szCs w:val="24"/>
        </w:rPr>
        <w:t>А</w:t>
      </w:r>
      <w:r w:rsidRPr="003A728C">
        <w:rPr>
          <w:rFonts w:ascii="Times New Roman" w:hAnsi="Times New Roman"/>
          <w:b/>
          <w:i/>
          <w:sz w:val="24"/>
          <w:szCs w:val="24"/>
          <w:lang w:val="en-US"/>
        </w:rPr>
        <w:t xml:space="preserve">. Kazimagomedov, </w:t>
      </w:r>
    </w:p>
    <w:p w:rsidR="00A57091" w:rsidRPr="00B80A2A" w:rsidRDefault="00A57091" w:rsidP="00B67835">
      <w:pPr>
        <w:widowControl w:val="0"/>
        <w:spacing w:after="0" w:line="240" w:lineRule="auto"/>
        <w:ind w:right="-2"/>
        <w:jc w:val="center"/>
        <w:rPr>
          <w:rFonts w:ascii="Times New Roman" w:hAnsi="Times New Roman"/>
          <w:i/>
          <w:sz w:val="24"/>
          <w:szCs w:val="24"/>
          <w:lang w:val="en-US"/>
        </w:rPr>
      </w:pPr>
      <w:r w:rsidRPr="00B80A2A">
        <w:rPr>
          <w:rFonts w:ascii="Times New Roman" w:hAnsi="Times New Roman"/>
          <w:i/>
          <w:sz w:val="24"/>
          <w:szCs w:val="24"/>
          <w:lang w:val="en-US"/>
        </w:rPr>
        <w:t>Dagestan State University</w:t>
      </w:r>
    </w:p>
    <w:p w:rsidR="00A57091" w:rsidRPr="006149AD" w:rsidRDefault="00A57091" w:rsidP="00B93D4C">
      <w:pPr>
        <w:widowControl w:val="0"/>
        <w:spacing w:after="0" w:line="240" w:lineRule="auto"/>
        <w:ind w:right="-1"/>
        <w:jc w:val="both"/>
        <w:rPr>
          <w:rFonts w:ascii="Times New Roman" w:hAnsi="Times New Roman"/>
          <w:b/>
          <w:sz w:val="16"/>
          <w:szCs w:val="16"/>
          <w:lang w:val="en-US"/>
        </w:rPr>
      </w:pPr>
    </w:p>
    <w:p w:rsidR="00A57091" w:rsidRPr="00B93D4C" w:rsidRDefault="00A57091" w:rsidP="003A728C">
      <w:pPr>
        <w:widowControl w:val="0"/>
        <w:spacing w:after="0" w:line="240" w:lineRule="auto"/>
        <w:ind w:left="992" w:right="992"/>
        <w:jc w:val="both"/>
        <w:rPr>
          <w:rFonts w:ascii="Times New Roman" w:hAnsi="Times New Roman"/>
          <w:i/>
          <w:sz w:val="20"/>
          <w:szCs w:val="20"/>
        </w:rPr>
      </w:pPr>
      <w:r>
        <w:rPr>
          <w:rFonts w:ascii="Times New Roman" w:hAnsi="Times New Roman"/>
          <w:b/>
          <w:i/>
          <w:sz w:val="20"/>
          <w:szCs w:val="20"/>
        </w:rPr>
        <w:t>Аннотация:</w:t>
      </w:r>
      <w:r w:rsidRPr="003A728C">
        <w:rPr>
          <w:rFonts w:ascii="Times New Roman" w:hAnsi="Times New Roman"/>
          <w:i/>
          <w:sz w:val="20"/>
          <w:szCs w:val="20"/>
        </w:rPr>
        <w:t xml:space="preserve"> в</w:t>
      </w:r>
      <w:r>
        <w:rPr>
          <w:rFonts w:ascii="Times New Roman" w:hAnsi="Times New Roman"/>
          <w:i/>
          <w:sz w:val="20"/>
          <w:szCs w:val="20"/>
        </w:rPr>
        <w:t xml:space="preserve"> </w:t>
      </w:r>
      <w:r w:rsidRPr="00B93D4C">
        <w:rPr>
          <w:rFonts w:ascii="Times New Roman" w:hAnsi="Times New Roman"/>
          <w:i/>
          <w:sz w:val="20"/>
          <w:szCs w:val="20"/>
        </w:rPr>
        <w:t>статье исследуется процентная политика коммерческого банка. Особое внимание уделено факторам, влияющим на процентную политику банка в области его пассивных и активных операций, рассмотрены виды процентных ставок.</w:t>
      </w:r>
    </w:p>
    <w:p w:rsidR="00A57091" w:rsidRPr="00B93D4C" w:rsidRDefault="00A57091" w:rsidP="003A728C">
      <w:pPr>
        <w:widowControl w:val="0"/>
        <w:spacing w:after="0" w:line="240" w:lineRule="auto"/>
        <w:ind w:left="992" w:right="992"/>
        <w:jc w:val="both"/>
        <w:rPr>
          <w:rFonts w:ascii="Times New Roman" w:hAnsi="Times New Roman"/>
          <w:i/>
          <w:sz w:val="20"/>
          <w:szCs w:val="20"/>
        </w:rPr>
      </w:pPr>
      <w:r w:rsidRPr="00B93D4C">
        <w:rPr>
          <w:rFonts w:ascii="Times New Roman" w:hAnsi="Times New Roman"/>
          <w:b/>
          <w:i/>
          <w:sz w:val="20"/>
          <w:szCs w:val="20"/>
        </w:rPr>
        <w:t>Ключевые слова:</w:t>
      </w:r>
      <w:r w:rsidRPr="00B93D4C">
        <w:rPr>
          <w:rFonts w:ascii="Times New Roman" w:hAnsi="Times New Roman"/>
          <w:i/>
          <w:sz w:val="20"/>
          <w:szCs w:val="20"/>
        </w:rPr>
        <w:t xml:space="preserve"> процент, фактор, ставка, рынок, риск, маржа, коэффициент.</w:t>
      </w:r>
    </w:p>
    <w:p w:rsidR="00A57091" w:rsidRPr="0041781F" w:rsidRDefault="00A57091" w:rsidP="003A728C">
      <w:pPr>
        <w:widowControl w:val="0"/>
        <w:spacing w:after="0" w:line="240" w:lineRule="auto"/>
        <w:ind w:left="992" w:right="992"/>
        <w:jc w:val="both"/>
        <w:rPr>
          <w:rFonts w:ascii="Times New Roman" w:hAnsi="Times New Roman"/>
          <w:b/>
          <w:i/>
          <w:sz w:val="20"/>
          <w:szCs w:val="20"/>
        </w:rPr>
      </w:pPr>
    </w:p>
    <w:p w:rsidR="00A57091" w:rsidRPr="00B93D4C" w:rsidRDefault="00A57091" w:rsidP="003A728C">
      <w:pPr>
        <w:widowControl w:val="0"/>
        <w:spacing w:after="0" w:line="240" w:lineRule="auto"/>
        <w:ind w:left="992" w:right="992"/>
        <w:jc w:val="both"/>
        <w:rPr>
          <w:rFonts w:ascii="Times New Roman" w:hAnsi="Times New Roman"/>
          <w:i/>
          <w:sz w:val="20"/>
          <w:szCs w:val="20"/>
          <w:lang w:val="en-US"/>
        </w:rPr>
      </w:pPr>
      <w:r w:rsidRPr="00B93D4C">
        <w:rPr>
          <w:rFonts w:ascii="Times New Roman" w:hAnsi="Times New Roman"/>
          <w:b/>
          <w:i/>
          <w:sz w:val="20"/>
          <w:szCs w:val="20"/>
          <w:lang w:val="en-US"/>
        </w:rPr>
        <w:t>Annotation</w:t>
      </w:r>
      <w:r w:rsidRPr="003A728C">
        <w:rPr>
          <w:rFonts w:ascii="Times New Roman" w:hAnsi="Times New Roman"/>
          <w:b/>
          <w:i/>
          <w:sz w:val="20"/>
          <w:szCs w:val="20"/>
          <w:lang w:val="en-US"/>
        </w:rPr>
        <w:t xml:space="preserve">: </w:t>
      </w:r>
      <w:r w:rsidRPr="003A728C">
        <w:rPr>
          <w:rFonts w:ascii="Times New Roman" w:hAnsi="Times New Roman"/>
          <w:i/>
          <w:sz w:val="20"/>
          <w:szCs w:val="20"/>
          <w:lang w:val="en-US"/>
        </w:rPr>
        <w:t>t</w:t>
      </w:r>
      <w:r w:rsidRPr="00B93D4C">
        <w:rPr>
          <w:rFonts w:ascii="Times New Roman" w:hAnsi="Times New Roman"/>
          <w:i/>
          <w:sz w:val="20"/>
          <w:szCs w:val="20"/>
          <w:lang w:val="en-US"/>
        </w:rPr>
        <w:t>he article deals with commercial bank interest rate policy. Particular attention is paid to the factors influencing the interest the Bank's policy in the area of passive and active operations, reviewed the types of interest rates.</w:t>
      </w:r>
    </w:p>
    <w:p w:rsidR="00A57091" w:rsidRPr="00B93D4C" w:rsidRDefault="00A57091" w:rsidP="003A728C">
      <w:pPr>
        <w:widowControl w:val="0"/>
        <w:spacing w:after="0" w:line="240" w:lineRule="auto"/>
        <w:ind w:left="992" w:right="992"/>
        <w:jc w:val="both"/>
        <w:rPr>
          <w:rFonts w:ascii="Times New Roman" w:hAnsi="Times New Roman"/>
          <w:i/>
          <w:sz w:val="20"/>
          <w:szCs w:val="20"/>
          <w:lang w:val="en-US"/>
        </w:rPr>
      </w:pPr>
      <w:r w:rsidRPr="00B93D4C">
        <w:rPr>
          <w:rFonts w:ascii="Times New Roman" w:hAnsi="Times New Roman"/>
          <w:b/>
          <w:i/>
          <w:sz w:val="20"/>
          <w:szCs w:val="20"/>
          <w:lang w:val="en-US"/>
        </w:rPr>
        <w:t>Keywords:</w:t>
      </w:r>
      <w:r w:rsidRPr="00B93D4C">
        <w:rPr>
          <w:rFonts w:ascii="Times New Roman" w:hAnsi="Times New Roman"/>
          <w:i/>
          <w:sz w:val="20"/>
          <w:szCs w:val="20"/>
          <w:lang w:val="en-US"/>
        </w:rPr>
        <w:t xml:space="preserve"> percentage factor, interest rate, market, risk, margin, coefficient.</w:t>
      </w:r>
    </w:p>
    <w:p w:rsidR="00A57091" w:rsidRPr="006149AD" w:rsidRDefault="00A57091" w:rsidP="003A728C">
      <w:pPr>
        <w:pStyle w:val="af"/>
        <w:widowControl w:val="0"/>
        <w:ind w:left="992" w:right="992"/>
        <w:jc w:val="both"/>
        <w:rPr>
          <w:rFonts w:ascii="Times New Roman" w:hAnsi="Times New Roman"/>
          <w:sz w:val="16"/>
          <w:szCs w:val="16"/>
          <w:lang w:val="en-US"/>
        </w:rPr>
      </w:pP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Процентная политика коммерческого банка является одним из инструментов общей его политики и представляет собой совокупность мер по ставкам по привлечению и размещению средств, которая направлена на обеспечение рентабельности, платежеспособности и ликвидности.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На процентную политику коммерческого банка подвергается воздействию внешних и внутренних факторов.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Внешние факторы включают в себя:</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состояние валютного рынка и рынка ценных бумаг;</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уровни инфляции и банковской конкуренции;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спрос на банковские продукты;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процентная политика ЦБ РФ.</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Внутренние факторы включают в себя:</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оказание спектра банковских операций и услуг клиентам;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квалификация и опыт персонала банка;</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клиентская база банка.</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При формировании процентной политики коммерческий банк учитывает, что различные сектора, валютного и фондового рынка характерные различным размерам ставок, в частности: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ставки денежно-кредитного рынка, используемые другими банковскими и небанковскими организациями;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ставка рефинансирования и ставка рынка межбанковских кредитов;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ставки на фондовом рынке;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ставки по операциям коммерческих банков с заемщиками и кредиторами, связанными с предоставлением и привлечением денежных средств указанным лицам.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xml:space="preserve">Процентная политика коммерческого банка определяется разрывами между </w:t>
      </w:r>
      <w:r w:rsidRPr="00B80A2A">
        <w:rPr>
          <w:rFonts w:ascii="Times New Roman" w:hAnsi="Times New Roman"/>
          <w:sz w:val="24"/>
          <w:szCs w:val="24"/>
        </w:rPr>
        <w:lastRenderedPageBreak/>
        <w:t>датами привлечения и размещения средств и колебаниями процентных ставок, уровнем процентного риска.</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При формировании процентной ставки по пассивным операциям коммерческого банка учитываются следующие факторы: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процентные ставки в зависимости от сроков и размеров привлечения средств, категории клиента, валюты и т. д.;</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ставка рефинансирования (учетная ставка) Центрального банка РФ и его норм обязательным резервов для коммерческих банков.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ставки по активным операциям.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При формировании процентной ставки по активным операциям коммерческого банка учитываются следующие факторы: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учетная ставка Центрального банка РФ;</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конъюнктура валютного и фондового рынка;</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стоимость заемных средств;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сделки риска классности;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платежеспособности и кредитоспособности заемщика и т. д.</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Реагировать на изменение рыночной процентной ставки на фиксированные и переменные процентные ставки.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Фиксированная процентная ставка – ставка, установленная на вес срок пользования кредита без права ее пересмотра.</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Плавающая процентная ставка – процентная ставка по кредитам, размер которой периодически пересматривается через отдельные промежутки времени.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При расчете процентной ставки по каждой конкретной кредитной сделки, коммерческие банки учитывают:</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уровень базовой процентной ставки, установленной на определенный период для наиболее кредитоспособных заемщиков по залоговым кредитам;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премия за риск с учетом условий каждой отдельной сделки.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Базовая процентная ставка (БПС) коммерческого банка определяется по следующей формуле: БПС = С1+С2+ПП, где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С1 - реальная средняя цена использованных кредитных ресурсов на плановый период;</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С2 - коэффициент планируемых ресурсов по обеспечению работы банка к ожидаемому объему размещаемых средств;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ПП - плановый уровень прибыльности кредитных операций банка.</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Реальна средняя цена кредитных ресурсов (С1) определяется как средневзвешенная величина, исходя из цены отдельного вида ресурсов и его удельном весе в общей сумме мобилизованных банком средств. В свою очередь средняя цена ресурсов определяется исходя из рыночных цен  и корректировки обязательного резерва на хранение в ЦБ РФ. Он определяется по следующей формуле: С1 = П:(1-Н) ҳ100%, где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 - средний рыночный уровень процента по депозитам;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Н - норма обязательного резерва.</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Аналогично средняя реальная цена определяется по другим ресурсам.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Премия за риск дифференцируется в зависимости от следующих критериев: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кредитоспособность заемщика;</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наличие залога по кредиту;</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срока кредита и его выполнения заемщиком;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прочность взаимоотношений клиента с банком;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метод расчета процентной маржи;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Процентная маржа - это разница между процентами, полученными и выплаченными коммерческим банком. Он предназначен для покрытия его издержек, рисков для получения прибыли и покрытия убытков.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xml:space="preserve">Абсолютная величина маржи может рассчитывается как разница между общей </w:t>
      </w:r>
      <w:r w:rsidRPr="00B80A2A">
        <w:rPr>
          <w:rFonts w:ascii="Times New Roman" w:hAnsi="Times New Roman"/>
          <w:sz w:val="24"/>
          <w:szCs w:val="24"/>
        </w:rPr>
        <w:lastRenderedPageBreak/>
        <w:t>процентного дохода и расхода ба</w:t>
      </w:r>
      <w:r>
        <w:rPr>
          <w:rFonts w:ascii="Times New Roman" w:hAnsi="Times New Roman"/>
          <w:sz w:val="24"/>
          <w:szCs w:val="24"/>
        </w:rPr>
        <w:t xml:space="preserve">нка, а также между процентными </w:t>
      </w:r>
      <w:r w:rsidRPr="00B80A2A">
        <w:rPr>
          <w:rFonts w:ascii="Times New Roman" w:hAnsi="Times New Roman"/>
          <w:sz w:val="24"/>
          <w:szCs w:val="24"/>
        </w:rPr>
        <w:t>по активам и пассива банка.</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Процентная маржа может быть оп</w:t>
      </w:r>
      <w:r>
        <w:rPr>
          <w:rFonts w:ascii="Times New Roman" w:hAnsi="Times New Roman"/>
          <w:sz w:val="24"/>
          <w:szCs w:val="24"/>
        </w:rPr>
        <w:t xml:space="preserve">ределена как отношение чистого </w:t>
      </w:r>
      <w:r w:rsidRPr="00B80A2A">
        <w:rPr>
          <w:rFonts w:ascii="Times New Roman" w:hAnsi="Times New Roman"/>
          <w:sz w:val="24"/>
          <w:szCs w:val="24"/>
        </w:rPr>
        <w:t>дохода по процентам в среднем объеме активов в виде: Mфакт = (ДП-РП) : АД ҳ100%, где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Мфакт-  размер фактической процентной маржи;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ДП - доходные проценты;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РП - расходы в уплату процентов;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Ад - активы, приносящие проценты.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Для того, чтобы банк проводил процентную политику, необходимо ему знать коэффициент стоимости его продуктов, который характеризует текущие расходы, не покрытых, полученными комиссиями и другими доходами на каждый размещенный рубль. Соответственно, этот ставка может быть определена как минимальная (процентная) маржа, т.е. разрыв минимальной ставки по активным и пассивным операциям банка, который позволяет последнему покрывать расходы.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Ставка определяется по формуле: Смин = (Роб-ПД):Ад ҳ100%,</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где Роб – расходы функционирования банка, в том числе: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а) прочие операционные расходы (не включая процентные платежи), а именно:</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перевозка ценностей и банковских документов;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оплата услуг;</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расходы производства, закупка канцтоваров, магнитных лент и т. д.;</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почтовые и телеграфные расходы;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проценты и комиссионные, уплаченные за прошлые годы;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амортизация;</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другие расходы;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б) административные расходы;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ПД – прочие доходы банка (кроме по активным операциям), в том числе: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компенсация телеграфных и других расходов;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оплата за услуги, оказываемые предприятиям (кроме по факторинговым операциям);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прочие доходы.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Ад - актив баланса, приносящий банку доход, в том числе: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кредиты, выданные банкам и другим заемщикам;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дивиденды по ценным бумагам;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задолженность по факторингу;</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средства, перечисленные предприятиям для участия в их деятельности;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 других.</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В настоящее время уровень процентной маржи является незначительным. Это определяется относительно низкий размер расходов на функционирование банка сравнительно со значением работающих активов и наличия операции прочих доходов банка. Однако, усиление банковской конкуренции неизбежно приведет к резкому росту расходов, и как следствие, к росту значения коэффициента, указанные в калькуляции процентов по кредитам.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Ориентировочная процентная маржа (МО) на предстоящий период, к обеспечению которой стремится банк в ходе кредитных сделок касается не только покрытия расходов, связанных с его деятельностью, но и добиться получения запланированной прибыли, определяется по следующей формуле: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М0 = (Роб-КД+ПП) : АП ҳ100%, где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Роб - расходы функционирования банка (за исключением процентов по пассивным операциям);</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КД - комиссии и другие запланированные доходы;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АП - плановый размер активов;</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ПП - плановая величина прибыли.</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lastRenderedPageBreak/>
        <w:t>В расчет положена смета затрат банка на предстоящий период и план на расширение (снижение) объема активных операций.</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Примерный процент по кредиту (ОП) определяется на включение платы от пассивных операций банка: ОП = (П+ПП-КД):АП ҳ100%, где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П - плановая сумма банка расходов, включая плату за ресурсы.</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Коэффициент процентной маржи может показать фактический и достаточный уровень рентабельности в коммерческом банке.</w:t>
      </w:r>
    </w:p>
    <w:p w:rsidR="00A57091" w:rsidRPr="00B80A2A" w:rsidRDefault="00A57091" w:rsidP="00B93D4C">
      <w:pPr>
        <w:pStyle w:val="af"/>
        <w:widowControl w:val="0"/>
        <w:ind w:firstLine="709"/>
        <w:jc w:val="both"/>
        <w:rPr>
          <w:rFonts w:ascii="Times New Roman" w:hAnsi="Times New Roman"/>
          <w:sz w:val="24"/>
          <w:szCs w:val="24"/>
        </w:rPr>
      </w:pPr>
      <w:r w:rsidRPr="00B80A2A">
        <w:rPr>
          <w:rFonts w:ascii="Times New Roman" w:hAnsi="Times New Roman"/>
          <w:sz w:val="24"/>
          <w:szCs w:val="24"/>
        </w:rPr>
        <w:t>Фактический уровень процентной маржи характеризует фактическое относительную величину прибыли банка в соответствии с формулами:</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1) Кфпи = (полученный % - выплаченный в срок %) / средний остаток активов, приносящих доход;</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2) Кфпи = (% полученный - % уплаченный) / средний остаток активов в периоде;</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3) Кфпи = (% полученный - % уплаченный) / средний остаток задолженности по кредиту в срок.</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Аналогично рассчитывается коэффициент процентной маржи по операциям на межбанковском рынке (валютные и рублевые) и РЦБ.</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Третий фактор предполагает выбор распределения ресурсов между активными операциями банков. Есть у крупных и средних банков следующие принципы:</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 принцип совместного использования ресурсов, когда ресурсы берутся от общей суммы;</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 принцип, основанный на реструктуризации бизнеса, с учетом ликвидности активов и востребованности пассивов.</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Коэффициент процентной маржи показывает ее минимально необходимый для банка уровень. Значение вытекает из основной цели маржи, т. е. расходов банка.</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Для дост.% маржа = ((операционные расходы - % уплаченные) + (расходы на управленческий аппарат - другие расходы)) / средний остаток активов приносящих другие до</w:t>
      </w:r>
      <w:r>
        <w:rPr>
          <w:rFonts w:ascii="Times New Roman" w:hAnsi="Times New Roman"/>
          <w:sz w:val="24"/>
          <w:szCs w:val="24"/>
        </w:rPr>
        <w:t xml:space="preserve">ходы. Другие доходы - комиссия </w:t>
      </w:r>
      <w:r w:rsidRPr="00B80A2A">
        <w:rPr>
          <w:rFonts w:ascii="Times New Roman" w:hAnsi="Times New Roman"/>
          <w:sz w:val="24"/>
          <w:szCs w:val="24"/>
        </w:rPr>
        <w:t>от других услуг банка не кредитного характера (плата за расчетно-кассовое обслуживание, инкассацию и другие услуги).</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Достаточная маржа рассчитывается на основе фактических данных за прошедший период и прогнозных значений на плановый периоды. Расчет прогнозной маржи необходим для формирования договорной процентной ставкой на предстоящий период. Минимально необходимая процентная ставка по активным операциям – это сумма достаточной маржи и реальной стоимости ресурсов с учетом инфляции.</w:t>
      </w:r>
    </w:p>
    <w:p w:rsidR="00A57091" w:rsidRPr="00B80A2A" w:rsidRDefault="00A57091" w:rsidP="006149AD">
      <w:pPr>
        <w:pStyle w:val="af"/>
        <w:widowControl w:val="0"/>
        <w:ind w:firstLine="709"/>
        <w:jc w:val="both"/>
        <w:rPr>
          <w:rFonts w:ascii="Times New Roman" w:hAnsi="Times New Roman"/>
          <w:sz w:val="24"/>
          <w:szCs w:val="24"/>
        </w:rPr>
      </w:pPr>
      <w:r w:rsidRPr="00B80A2A">
        <w:rPr>
          <w:rFonts w:ascii="Times New Roman" w:hAnsi="Times New Roman"/>
          <w:sz w:val="24"/>
          <w:szCs w:val="24"/>
        </w:rPr>
        <w:t>Сравнение соотношения фактической маржи активных операций позволяет оценить реальную доходность/рентабельность направлений деятельности коммерческого банка</w:t>
      </w:r>
    </w:p>
    <w:p w:rsidR="00A57091" w:rsidRPr="00B80A2A" w:rsidRDefault="00A57091" w:rsidP="006149AD">
      <w:pPr>
        <w:widowControl w:val="0"/>
        <w:autoSpaceDE w:val="0"/>
        <w:autoSpaceDN w:val="0"/>
        <w:adjustRightInd w:val="0"/>
        <w:spacing w:after="0" w:line="240" w:lineRule="auto"/>
        <w:ind w:left="-284" w:right="-143"/>
        <w:jc w:val="both"/>
        <w:rPr>
          <w:rFonts w:ascii="Times New Roman" w:hAnsi="Times New Roman"/>
          <w:b/>
          <w:bCs/>
          <w:iCs/>
          <w:sz w:val="24"/>
          <w:szCs w:val="24"/>
        </w:rPr>
      </w:pPr>
    </w:p>
    <w:p w:rsidR="00A57091" w:rsidRPr="00B80A2A" w:rsidRDefault="00A57091" w:rsidP="00B80A2A">
      <w:pPr>
        <w:widowControl w:val="0"/>
        <w:autoSpaceDE w:val="0"/>
        <w:autoSpaceDN w:val="0"/>
        <w:adjustRightInd w:val="0"/>
        <w:spacing w:after="0" w:line="240" w:lineRule="auto"/>
        <w:ind w:left="-284" w:right="-143"/>
        <w:jc w:val="center"/>
        <w:rPr>
          <w:rFonts w:ascii="Times New Roman" w:hAnsi="Times New Roman"/>
          <w:b/>
          <w:bCs/>
          <w:iCs/>
          <w:sz w:val="24"/>
          <w:szCs w:val="24"/>
        </w:rPr>
      </w:pPr>
      <w:r>
        <w:rPr>
          <w:rFonts w:ascii="Times New Roman" w:hAnsi="Times New Roman"/>
          <w:b/>
          <w:bCs/>
          <w:iCs/>
          <w:sz w:val="24"/>
          <w:szCs w:val="24"/>
        </w:rPr>
        <w:t>Список литературы:</w:t>
      </w:r>
    </w:p>
    <w:p w:rsidR="00A57091" w:rsidRPr="00B93D4C" w:rsidRDefault="00A57091" w:rsidP="004D2D3E">
      <w:pPr>
        <w:pStyle w:val="a5"/>
        <w:widowControl w:val="0"/>
        <w:numPr>
          <w:ilvl w:val="2"/>
          <w:numId w:val="85"/>
        </w:numPr>
        <w:tabs>
          <w:tab w:val="clear" w:pos="1440"/>
        </w:tabs>
        <w:autoSpaceDE w:val="0"/>
        <w:autoSpaceDN w:val="0"/>
        <w:adjustRightInd w:val="0"/>
        <w:spacing w:after="0" w:line="240" w:lineRule="auto"/>
        <w:ind w:left="1134" w:right="992" w:hanging="357"/>
        <w:jc w:val="both"/>
        <w:rPr>
          <w:rFonts w:ascii="Times New Roman" w:hAnsi="Times New Roman"/>
          <w:sz w:val="20"/>
          <w:szCs w:val="20"/>
        </w:rPr>
      </w:pPr>
      <w:r w:rsidRPr="00B93D4C">
        <w:rPr>
          <w:rFonts w:ascii="Times New Roman" w:hAnsi="Times New Roman"/>
          <w:sz w:val="20"/>
          <w:szCs w:val="20"/>
        </w:rPr>
        <w:t>Анализ деятелъности коммерческоrо банка: учебник / под ред. А.А. Казимаrомедова. – Маҳачкала: АЛЕФ (ИП Овчинников), 2012.</w:t>
      </w:r>
    </w:p>
    <w:p w:rsidR="00A57091" w:rsidRPr="00B93D4C" w:rsidRDefault="00A57091" w:rsidP="004D2D3E">
      <w:pPr>
        <w:pStyle w:val="af8"/>
        <w:widowControl w:val="0"/>
        <w:numPr>
          <w:ilvl w:val="0"/>
          <w:numId w:val="85"/>
        </w:numPr>
        <w:ind w:left="1134" w:right="992" w:hanging="357"/>
        <w:jc w:val="both"/>
        <w:rPr>
          <w:rFonts w:ascii="Times New Roman" w:hAnsi="Times New Roman"/>
        </w:rPr>
      </w:pPr>
      <w:r w:rsidRPr="00B93D4C">
        <w:rPr>
          <w:rFonts w:ascii="Times New Roman" w:hAnsi="Times New Roman"/>
        </w:rPr>
        <w:t>Банковские операции: Учебник / А.В. Печникова, О.М. Маркова, Е.Б. Стародубцева. - 2-e изд., перераб. и доп. - М.: ИД ФОРУМ: НИЦ ИНФРА-М, 2014.</w:t>
      </w:r>
    </w:p>
    <w:p w:rsidR="00A57091" w:rsidRPr="00B93D4C" w:rsidRDefault="00A57091" w:rsidP="004D2D3E">
      <w:pPr>
        <w:pStyle w:val="af8"/>
        <w:widowControl w:val="0"/>
        <w:numPr>
          <w:ilvl w:val="0"/>
          <w:numId w:val="85"/>
        </w:numPr>
        <w:ind w:left="1134" w:right="992" w:hanging="357"/>
        <w:jc w:val="both"/>
        <w:rPr>
          <w:rFonts w:ascii="Times New Roman" w:hAnsi="Times New Roman"/>
        </w:rPr>
      </w:pPr>
      <w:r w:rsidRPr="00B93D4C">
        <w:rPr>
          <w:rFonts w:ascii="Times New Roman" w:hAnsi="Times New Roman"/>
        </w:rPr>
        <w:t>Банковское дело: орrанизация деятелъности коммерческоrо банка: учебник для бакалавров / под ред. R.Н. Белоrлазовой, Л.П. Кроливецкой. – М.: Юрайт, 2014.</w:t>
      </w:r>
    </w:p>
    <w:p w:rsidR="00A57091" w:rsidRPr="00B93D4C" w:rsidRDefault="00A57091" w:rsidP="004D2D3E">
      <w:pPr>
        <w:pStyle w:val="27"/>
        <w:widowControl w:val="0"/>
        <w:numPr>
          <w:ilvl w:val="0"/>
          <w:numId w:val="85"/>
        </w:numPr>
        <w:ind w:left="1134" w:right="992" w:hanging="357"/>
        <w:jc w:val="both"/>
        <w:rPr>
          <w:rFonts w:ascii="Times New Roman" w:hAnsi="Times New Roman"/>
          <w:sz w:val="20"/>
          <w:szCs w:val="20"/>
        </w:rPr>
      </w:pPr>
      <w:r w:rsidRPr="00B93D4C">
        <w:rPr>
          <w:rFonts w:ascii="Times New Roman" w:hAnsi="Times New Roman"/>
          <w:sz w:val="20"/>
          <w:szCs w:val="20"/>
        </w:rPr>
        <w:t>Банковское дело: учебник для бакалавров / под ред. Е.Ф. Жуков. – М.: Юрайт, 2014.</w:t>
      </w:r>
    </w:p>
    <w:p w:rsidR="00A57091" w:rsidRPr="00B93D4C" w:rsidRDefault="00A57091" w:rsidP="004D2D3E">
      <w:pPr>
        <w:pStyle w:val="27"/>
        <w:widowControl w:val="0"/>
        <w:numPr>
          <w:ilvl w:val="0"/>
          <w:numId w:val="85"/>
        </w:numPr>
        <w:ind w:left="1134" w:right="992" w:hanging="357"/>
        <w:jc w:val="both"/>
        <w:rPr>
          <w:rFonts w:ascii="Times New Roman" w:hAnsi="Times New Roman"/>
          <w:sz w:val="20"/>
          <w:szCs w:val="20"/>
        </w:rPr>
      </w:pPr>
      <w:r w:rsidRPr="00B93D4C">
        <w:rPr>
          <w:rFonts w:ascii="Times New Roman" w:hAnsi="Times New Roman"/>
          <w:sz w:val="20"/>
          <w:szCs w:val="20"/>
        </w:rPr>
        <w:t>Банковское дело: учебник для бакалавров / под ред. А.М. Тавасиева. – М.: Юрайт, 2013.</w:t>
      </w:r>
    </w:p>
    <w:p w:rsidR="00A57091" w:rsidRPr="00B93D4C" w:rsidRDefault="00A57091" w:rsidP="004D2D3E">
      <w:pPr>
        <w:pStyle w:val="27"/>
        <w:widowControl w:val="0"/>
        <w:numPr>
          <w:ilvl w:val="0"/>
          <w:numId w:val="85"/>
        </w:numPr>
        <w:ind w:left="1134" w:right="992" w:hanging="357"/>
        <w:jc w:val="both"/>
        <w:rPr>
          <w:rFonts w:ascii="Times New Roman" w:eastAsia="TimesNewRoman" w:hAnsi="Times New Roman"/>
          <w:bCs/>
          <w:iCs/>
          <w:sz w:val="20"/>
          <w:szCs w:val="20"/>
        </w:rPr>
      </w:pPr>
      <w:r w:rsidRPr="00B93D4C">
        <w:rPr>
          <w:rFonts w:ascii="Times New Roman" w:eastAsia="TimesNewRoman" w:hAnsi="Times New Roman"/>
          <w:bCs/>
          <w:iCs/>
          <w:sz w:val="20"/>
          <w:szCs w:val="20"/>
        </w:rPr>
        <w:t>Денъrи, кредит, банки: учебник для бакалавров/ под ред. А.А. Казимаrомедова. – М.: Изд-во Перо,2016.</w:t>
      </w:r>
    </w:p>
    <w:p w:rsidR="00A57091" w:rsidRPr="00B93D4C" w:rsidRDefault="00A57091" w:rsidP="004D2D3E">
      <w:pPr>
        <w:pStyle w:val="27"/>
        <w:widowControl w:val="0"/>
        <w:numPr>
          <w:ilvl w:val="0"/>
          <w:numId w:val="85"/>
        </w:numPr>
        <w:ind w:left="1134" w:right="992" w:hanging="357"/>
        <w:jc w:val="both"/>
        <w:rPr>
          <w:rFonts w:ascii="Times New Roman" w:hAnsi="Times New Roman"/>
          <w:sz w:val="20"/>
          <w:szCs w:val="20"/>
        </w:rPr>
      </w:pPr>
      <w:r w:rsidRPr="00B93D4C">
        <w:rPr>
          <w:rFonts w:ascii="Times New Roman" w:hAnsi="Times New Roman"/>
          <w:sz w:val="20"/>
          <w:szCs w:val="20"/>
        </w:rPr>
        <w:t>Казимаrомедов А.А. Банковские риски: учебное пособие. М.: Перо, 2014.</w:t>
      </w:r>
    </w:p>
    <w:p w:rsidR="00A57091" w:rsidRPr="00B93D4C" w:rsidRDefault="00A57091" w:rsidP="004D2D3E">
      <w:pPr>
        <w:pStyle w:val="af8"/>
        <w:widowControl w:val="0"/>
        <w:numPr>
          <w:ilvl w:val="0"/>
          <w:numId w:val="85"/>
        </w:numPr>
        <w:ind w:left="1134" w:right="992" w:hanging="357"/>
        <w:jc w:val="both"/>
        <w:rPr>
          <w:rFonts w:ascii="Times New Roman" w:hAnsi="Times New Roman"/>
          <w:shd w:val="clear" w:color="auto" w:fill="FFFFFF"/>
        </w:rPr>
      </w:pPr>
      <w:r w:rsidRPr="00B93D4C">
        <w:rPr>
          <w:rFonts w:ascii="Times New Roman" w:hAnsi="Times New Roman"/>
          <w:shd w:val="clear" w:color="auto" w:fill="FFFFFF"/>
        </w:rPr>
        <w:t>Маркова О.М. Орrанизация деятелъности коммерческоrо банка: Учебник / Маркова О.М. - М.: ИД ФОРУМ, НИЦ ИНФРА-М, 2016.</w:t>
      </w:r>
    </w:p>
    <w:p w:rsidR="00A57091" w:rsidRDefault="00A57091" w:rsidP="003A728C">
      <w:pPr>
        <w:widowControl w:val="0"/>
        <w:spacing w:after="0" w:line="240" w:lineRule="auto"/>
        <w:ind w:left="1349" w:right="992" w:hanging="357"/>
        <w:rPr>
          <w:rFonts w:ascii="Times New Roman" w:hAnsi="Times New Roman"/>
          <w:sz w:val="24"/>
          <w:szCs w:val="24"/>
        </w:rPr>
      </w:pPr>
    </w:p>
    <w:p w:rsidR="006149AD" w:rsidRPr="00B80A2A" w:rsidRDefault="006149AD" w:rsidP="003A728C">
      <w:pPr>
        <w:widowControl w:val="0"/>
        <w:spacing w:after="0" w:line="240" w:lineRule="auto"/>
        <w:ind w:left="1349" w:right="992" w:hanging="357"/>
        <w:rPr>
          <w:rFonts w:ascii="Times New Roman" w:hAnsi="Times New Roman"/>
          <w:sz w:val="24"/>
          <w:szCs w:val="24"/>
        </w:rPr>
      </w:pPr>
    </w:p>
    <w:p w:rsidR="00A57091" w:rsidRPr="00B93D4C" w:rsidRDefault="00A57091" w:rsidP="00B93D4C">
      <w:pPr>
        <w:widowControl w:val="0"/>
        <w:spacing w:after="0" w:line="240" w:lineRule="auto"/>
        <w:jc w:val="both"/>
        <w:rPr>
          <w:rFonts w:ascii="Times New Roman" w:hAnsi="Times New Roman"/>
          <w:b/>
          <w:sz w:val="24"/>
          <w:szCs w:val="24"/>
        </w:rPr>
      </w:pPr>
      <w:r w:rsidRPr="00B93D4C">
        <w:rPr>
          <w:rFonts w:ascii="Times New Roman" w:hAnsi="Times New Roman"/>
          <w:b/>
          <w:sz w:val="24"/>
          <w:szCs w:val="24"/>
        </w:rPr>
        <w:lastRenderedPageBreak/>
        <w:t>УДК: 336.741.225 (470)</w:t>
      </w:r>
    </w:p>
    <w:p w:rsidR="00A57091" w:rsidRPr="00B93D4C" w:rsidRDefault="00A57091" w:rsidP="00B93D4C">
      <w:pPr>
        <w:widowControl w:val="0"/>
        <w:spacing w:after="0" w:line="240" w:lineRule="auto"/>
        <w:jc w:val="both"/>
        <w:rPr>
          <w:rFonts w:ascii="Times New Roman" w:hAnsi="Times New Roman"/>
          <w:b/>
          <w:sz w:val="24"/>
          <w:szCs w:val="24"/>
        </w:rPr>
      </w:pPr>
      <w:r w:rsidRPr="00B93D4C">
        <w:rPr>
          <w:rFonts w:ascii="Times New Roman" w:hAnsi="Times New Roman"/>
          <w:b/>
          <w:sz w:val="24"/>
          <w:szCs w:val="24"/>
        </w:rPr>
        <w:t>УДК: 336.741.225 (470)</w:t>
      </w:r>
    </w:p>
    <w:p w:rsidR="00A57091" w:rsidRDefault="00A57091" w:rsidP="00B93D4C">
      <w:pPr>
        <w:widowControl w:val="0"/>
        <w:spacing w:after="0" w:line="240" w:lineRule="auto"/>
        <w:jc w:val="center"/>
        <w:rPr>
          <w:rFonts w:ascii="Times New Roman" w:hAnsi="Times New Roman"/>
          <w:sz w:val="24"/>
          <w:szCs w:val="24"/>
        </w:rPr>
      </w:pPr>
    </w:p>
    <w:p w:rsidR="00A57091" w:rsidRPr="00B93D4C" w:rsidRDefault="00A57091" w:rsidP="00B93D4C">
      <w:pPr>
        <w:widowControl w:val="0"/>
        <w:spacing w:after="0" w:line="240" w:lineRule="auto"/>
        <w:jc w:val="center"/>
        <w:rPr>
          <w:rFonts w:ascii="Times New Roman" w:hAnsi="Times New Roman"/>
          <w:b/>
          <w:sz w:val="24"/>
          <w:szCs w:val="24"/>
        </w:rPr>
      </w:pPr>
      <w:r w:rsidRPr="00B93D4C">
        <w:rPr>
          <w:rFonts w:ascii="Times New Roman" w:hAnsi="Times New Roman"/>
          <w:b/>
          <w:sz w:val="24"/>
          <w:szCs w:val="24"/>
        </w:rPr>
        <w:t>ВОЗМОЖНОСТИ САМОРЕГУЛИРОВАНИЯ И ГОСУДАРСТВЕННОГО РЕГУЛИРОВАНИЯ В ПРАКТИКЕ БАНКОВ И ПЛАТЕЖНЫХ СИСТЕМ</w:t>
      </w:r>
    </w:p>
    <w:p w:rsidR="00A57091" w:rsidRDefault="00A57091" w:rsidP="00B93D4C">
      <w:pPr>
        <w:widowControl w:val="0"/>
        <w:spacing w:after="0" w:line="240" w:lineRule="auto"/>
        <w:jc w:val="center"/>
        <w:rPr>
          <w:rFonts w:ascii="Times New Roman" w:hAnsi="Times New Roman"/>
          <w:sz w:val="24"/>
          <w:szCs w:val="24"/>
        </w:rPr>
      </w:pPr>
    </w:p>
    <w:p w:rsidR="00A57091" w:rsidRPr="00AF4F88" w:rsidRDefault="00A57091" w:rsidP="00AF4F88">
      <w:pPr>
        <w:spacing w:after="0" w:line="240" w:lineRule="auto"/>
        <w:jc w:val="center"/>
        <w:rPr>
          <w:rFonts w:ascii="Times New Roman" w:hAnsi="Times New Roman"/>
          <w:b/>
          <w:i/>
          <w:sz w:val="24"/>
          <w:szCs w:val="24"/>
        </w:rPr>
      </w:pPr>
      <w:r w:rsidRPr="00AF4F88">
        <w:rPr>
          <w:rFonts w:ascii="Times New Roman" w:hAnsi="Times New Roman"/>
          <w:b/>
          <w:i/>
          <w:sz w:val="24"/>
          <w:szCs w:val="24"/>
        </w:rPr>
        <w:t>О.М. Коробейникова,</w:t>
      </w:r>
    </w:p>
    <w:p w:rsidR="00A57091" w:rsidRPr="00AF4F88" w:rsidRDefault="00A57091" w:rsidP="00AF4F88">
      <w:pPr>
        <w:spacing w:after="0" w:line="240" w:lineRule="auto"/>
        <w:jc w:val="center"/>
        <w:rPr>
          <w:rFonts w:ascii="Times New Roman" w:hAnsi="Times New Roman"/>
          <w:i/>
          <w:sz w:val="24"/>
          <w:szCs w:val="24"/>
        </w:rPr>
      </w:pPr>
      <w:r w:rsidRPr="00AF4F88">
        <w:rPr>
          <w:rFonts w:ascii="Times New Roman" w:hAnsi="Times New Roman"/>
          <w:i/>
          <w:sz w:val="24"/>
          <w:szCs w:val="24"/>
        </w:rPr>
        <w:t>кандидат экономических наук, доцент кафедры «Страхование и финансово-экономический анализ»,</w:t>
      </w:r>
    </w:p>
    <w:p w:rsidR="00A57091" w:rsidRPr="00AF4F88" w:rsidRDefault="00A57091" w:rsidP="00AF4F88">
      <w:pPr>
        <w:widowControl w:val="0"/>
        <w:spacing w:after="0" w:line="240" w:lineRule="auto"/>
        <w:jc w:val="center"/>
        <w:rPr>
          <w:rFonts w:ascii="Times New Roman" w:hAnsi="Times New Roman"/>
          <w:i/>
          <w:sz w:val="24"/>
          <w:szCs w:val="24"/>
        </w:rPr>
      </w:pPr>
      <w:r w:rsidRPr="00AF4F88">
        <w:rPr>
          <w:rFonts w:ascii="Times New Roman" w:hAnsi="Times New Roman"/>
          <w:i/>
          <w:sz w:val="24"/>
          <w:szCs w:val="24"/>
        </w:rPr>
        <w:t>Волгоградский государственный аграрный университет</w:t>
      </w:r>
    </w:p>
    <w:p w:rsidR="00A57091" w:rsidRPr="00AF4F88" w:rsidRDefault="00A57091" w:rsidP="00AF4F88">
      <w:pPr>
        <w:spacing w:after="0" w:line="240" w:lineRule="auto"/>
        <w:jc w:val="center"/>
        <w:rPr>
          <w:rFonts w:ascii="Times New Roman" w:hAnsi="Times New Roman"/>
          <w:b/>
          <w:i/>
          <w:sz w:val="24"/>
          <w:szCs w:val="24"/>
        </w:rPr>
      </w:pPr>
      <w:r w:rsidRPr="00AF4F88">
        <w:rPr>
          <w:rFonts w:ascii="Times New Roman" w:hAnsi="Times New Roman"/>
          <w:b/>
          <w:i/>
          <w:sz w:val="24"/>
          <w:szCs w:val="24"/>
        </w:rPr>
        <w:t>Д.А. Коробейников,</w:t>
      </w:r>
    </w:p>
    <w:p w:rsidR="00A57091" w:rsidRPr="00AF4F88" w:rsidRDefault="00A57091" w:rsidP="00AF4F88">
      <w:pPr>
        <w:spacing w:after="0" w:line="240" w:lineRule="auto"/>
        <w:jc w:val="center"/>
        <w:rPr>
          <w:rFonts w:ascii="Times New Roman" w:hAnsi="Times New Roman"/>
          <w:i/>
          <w:sz w:val="24"/>
          <w:szCs w:val="24"/>
        </w:rPr>
      </w:pPr>
      <w:r w:rsidRPr="00AF4F88">
        <w:rPr>
          <w:rFonts w:ascii="Times New Roman" w:hAnsi="Times New Roman"/>
          <w:i/>
          <w:sz w:val="24"/>
          <w:szCs w:val="24"/>
        </w:rPr>
        <w:t>кандидат экономических наук, доцент кафедры «Страхование и финансово-экономический анализ»,</w:t>
      </w:r>
    </w:p>
    <w:p w:rsidR="00A57091" w:rsidRPr="00AF4F88" w:rsidRDefault="00A57091" w:rsidP="00AF4F88">
      <w:pPr>
        <w:pStyle w:val="14"/>
        <w:shd w:val="clear" w:color="auto" w:fill="auto"/>
        <w:spacing w:before="0" w:after="0" w:line="240" w:lineRule="auto"/>
        <w:rPr>
          <w:i/>
          <w:sz w:val="24"/>
          <w:szCs w:val="24"/>
        </w:rPr>
      </w:pPr>
      <w:r w:rsidRPr="00AF4F88">
        <w:rPr>
          <w:i/>
          <w:sz w:val="24"/>
          <w:szCs w:val="24"/>
        </w:rPr>
        <w:t>Волгоградский государственный аграрный университет</w:t>
      </w:r>
    </w:p>
    <w:p w:rsidR="00A57091" w:rsidRPr="00AF4F88" w:rsidRDefault="00A57091" w:rsidP="00AF4F88">
      <w:pPr>
        <w:spacing w:after="0" w:line="240" w:lineRule="auto"/>
        <w:jc w:val="center"/>
        <w:rPr>
          <w:rFonts w:ascii="Times New Roman" w:hAnsi="Times New Roman"/>
          <w:b/>
          <w:i/>
          <w:sz w:val="24"/>
          <w:szCs w:val="24"/>
        </w:rPr>
      </w:pPr>
      <w:r w:rsidRPr="00AF4F88">
        <w:rPr>
          <w:rFonts w:ascii="Times New Roman" w:hAnsi="Times New Roman"/>
          <w:b/>
          <w:i/>
          <w:sz w:val="24"/>
          <w:szCs w:val="24"/>
        </w:rPr>
        <w:t>О.В. Савина,</w:t>
      </w:r>
    </w:p>
    <w:p w:rsidR="00A57091" w:rsidRPr="00AF4F88" w:rsidRDefault="00A57091" w:rsidP="00AF4F88">
      <w:pPr>
        <w:spacing w:after="0" w:line="240" w:lineRule="auto"/>
        <w:jc w:val="center"/>
        <w:rPr>
          <w:rFonts w:ascii="Times New Roman" w:hAnsi="Times New Roman"/>
          <w:i/>
          <w:sz w:val="24"/>
          <w:szCs w:val="24"/>
        </w:rPr>
      </w:pPr>
      <w:r w:rsidRPr="00AF4F88">
        <w:rPr>
          <w:rFonts w:ascii="Times New Roman" w:hAnsi="Times New Roman"/>
          <w:i/>
          <w:sz w:val="24"/>
          <w:szCs w:val="24"/>
        </w:rPr>
        <w:t>аспирантка кафедры «Страхование и финансово-экономический анализ»,</w:t>
      </w:r>
    </w:p>
    <w:p w:rsidR="00A57091" w:rsidRPr="00AF4F88" w:rsidRDefault="00A57091" w:rsidP="00AF4F88">
      <w:pPr>
        <w:pStyle w:val="14"/>
        <w:shd w:val="clear" w:color="auto" w:fill="auto"/>
        <w:spacing w:before="0" w:after="0" w:line="240" w:lineRule="auto"/>
        <w:rPr>
          <w:i/>
          <w:sz w:val="24"/>
          <w:szCs w:val="24"/>
          <w:lang w:val="en-US"/>
        </w:rPr>
      </w:pPr>
      <w:r w:rsidRPr="00AF4F88">
        <w:rPr>
          <w:i/>
          <w:sz w:val="24"/>
          <w:szCs w:val="24"/>
        </w:rPr>
        <w:t>Волгоградский</w:t>
      </w:r>
      <w:r w:rsidRPr="00AF4F88">
        <w:rPr>
          <w:i/>
          <w:sz w:val="24"/>
          <w:szCs w:val="24"/>
          <w:lang w:val="en-US"/>
        </w:rPr>
        <w:t xml:space="preserve"> </w:t>
      </w:r>
      <w:r w:rsidRPr="00AF4F88">
        <w:rPr>
          <w:i/>
          <w:sz w:val="24"/>
          <w:szCs w:val="24"/>
        </w:rPr>
        <w:t>государственный</w:t>
      </w:r>
      <w:r w:rsidRPr="00AF4F88">
        <w:rPr>
          <w:i/>
          <w:sz w:val="24"/>
          <w:szCs w:val="24"/>
          <w:lang w:val="en-US"/>
        </w:rPr>
        <w:t xml:space="preserve"> </w:t>
      </w:r>
      <w:r w:rsidRPr="00AF4F88">
        <w:rPr>
          <w:i/>
          <w:sz w:val="24"/>
          <w:szCs w:val="24"/>
        </w:rPr>
        <w:t>аграрный</w:t>
      </w:r>
      <w:r w:rsidRPr="00AF4F88">
        <w:rPr>
          <w:i/>
          <w:sz w:val="24"/>
          <w:szCs w:val="24"/>
          <w:lang w:val="en-US"/>
        </w:rPr>
        <w:t xml:space="preserve"> </w:t>
      </w:r>
      <w:r w:rsidRPr="00AF4F88">
        <w:rPr>
          <w:i/>
          <w:sz w:val="24"/>
          <w:szCs w:val="24"/>
        </w:rPr>
        <w:t>университет</w:t>
      </w:r>
    </w:p>
    <w:p w:rsidR="00A57091" w:rsidRDefault="00A57091" w:rsidP="00AF4F88">
      <w:pPr>
        <w:widowControl w:val="0"/>
        <w:spacing w:after="0" w:line="240" w:lineRule="auto"/>
        <w:jc w:val="center"/>
        <w:rPr>
          <w:rFonts w:ascii="Times New Roman" w:hAnsi="Times New Roman"/>
          <w:i/>
          <w:sz w:val="24"/>
          <w:szCs w:val="24"/>
          <w:lang w:val="en-US"/>
        </w:rPr>
      </w:pPr>
    </w:p>
    <w:p w:rsidR="00A57091" w:rsidRPr="00B93D4C" w:rsidRDefault="00A57091" w:rsidP="00B93D4C">
      <w:pPr>
        <w:widowControl w:val="0"/>
        <w:spacing w:after="0" w:line="240" w:lineRule="auto"/>
        <w:jc w:val="center"/>
        <w:rPr>
          <w:rFonts w:ascii="Times New Roman" w:hAnsi="Times New Roman"/>
          <w:b/>
          <w:sz w:val="24"/>
          <w:szCs w:val="24"/>
          <w:lang w:val="en-US"/>
        </w:rPr>
      </w:pPr>
      <w:r w:rsidRPr="00B93D4C">
        <w:rPr>
          <w:rFonts w:ascii="Times New Roman" w:hAnsi="Times New Roman"/>
          <w:b/>
          <w:sz w:val="24"/>
          <w:szCs w:val="24"/>
          <w:lang w:val="en-US"/>
        </w:rPr>
        <w:t>CAPABILITY OF SELF-REGULATION AND STATE REGULATION IN THE PRACTICE OF BANKS AND PAYMENT SYSTEMS</w:t>
      </w:r>
    </w:p>
    <w:p w:rsidR="00A57091" w:rsidRDefault="00A57091" w:rsidP="00B93D4C">
      <w:pPr>
        <w:widowControl w:val="0"/>
        <w:autoSpaceDE w:val="0"/>
        <w:autoSpaceDN w:val="0"/>
        <w:adjustRightInd w:val="0"/>
        <w:spacing w:after="0" w:line="240" w:lineRule="auto"/>
        <w:jc w:val="center"/>
        <w:rPr>
          <w:rFonts w:ascii="Times New Roman" w:hAnsi="Times New Roman"/>
          <w:i/>
          <w:sz w:val="24"/>
          <w:szCs w:val="24"/>
          <w:lang w:val="en-US"/>
        </w:rPr>
      </w:pPr>
    </w:p>
    <w:p w:rsidR="00A57091" w:rsidRPr="00AF4F88" w:rsidRDefault="00A57091" w:rsidP="00AF4F88">
      <w:pPr>
        <w:widowControl w:val="0"/>
        <w:autoSpaceDE w:val="0"/>
        <w:autoSpaceDN w:val="0"/>
        <w:adjustRightInd w:val="0"/>
        <w:spacing w:after="0" w:line="240" w:lineRule="auto"/>
        <w:jc w:val="center"/>
        <w:rPr>
          <w:rFonts w:ascii="Times New Roman" w:hAnsi="Times New Roman"/>
          <w:b/>
          <w:i/>
          <w:sz w:val="24"/>
          <w:szCs w:val="24"/>
          <w:lang w:val="en-US"/>
        </w:rPr>
      </w:pPr>
      <w:r w:rsidRPr="00AF4F88">
        <w:rPr>
          <w:rFonts w:ascii="Times New Roman" w:hAnsi="Times New Roman"/>
          <w:b/>
          <w:i/>
          <w:sz w:val="24"/>
          <w:szCs w:val="24"/>
          <w:lang w:val="en-US"/>
        </w:rPr>
        <w:t xml:space="preserve">O. M. Korobeynikova, </w:t>
      </w:r>
    </w:p>
    <w:p w:rsidR="00A57091" w:rsidRPr="00AF4F88" w:rsidRDefault="00A57091" w:rsidP="00AF4F88">
      <w:pPr>
        <w:widowControl w:val="0"/>
        <w:autoSpaceDE w:val="0"/>
        <w:autoSpaceDN w:val="0"/>
        <w:adjustRightInd w:val="0"/>
        <w:spacing w:after="0" w:line="240" w:lineRule="auto"/>
        <w:jc w:val="center"/>
        <w:rPr>
          <w:rFonts w:ascii="Times New Roman" w:hAnsi="Times New Roman"/>
          <w:i/>
          <w:sz w:val="24"/>
          <w:szCs w:val="24"/>
          <w:lang w:val="en-US"/>
        </w:rPr>
      </w:pPr>
      <w:r w:rsidRPr="00AF4F88">
        <w:rPr>
          <w:rFonts w:ascii="Times New Roman" w:hAnsi="Times New Roman"/>
          <w:i/>
          <w:sz w:val="24"/>
          <w:szCs w:val="24"/>
          <w:lang w:val="en-US"/>
        </w:rPr>
        <w:t xml:space="preserve">docent of the Department "Insurance and financial-economic analysis", </w:t>
      </w:r>
    </w:p>
    <w:p w:rsidR="00A57091" w:rsidRPr="00AF4F88" w:rsidRDefault="00A57091" w:rsidP="00AF4F88">
      <w:pPr>
        <w:widowControl w:val="0"/>
        <w:autoSpaceDE w:val="0"/>
        <w:autoSpaceDN w:val="0"/>
        <w:adjustRightInd w:val="0"/>
        <w:spacing w:after="0" w:line="240" w:lineRule="auto"/>
        <w:jc w:val="center"/>
        <w:rPr>
          <w:rFonts w:ascii="Times New Roman" w:hAnsi="Times New Roman"/>
          <w:i/>
          <w:sz w:val="24"/>
          <w:szCs w:val="24"/>
          <w:lang w:val="en-US"/>
        </w:rPr>
      </w:pPr>
      <w:r w:rsidRPr="00AF4F88">
        <w:rPr>
          <w:rFonts w:ascii="Times New Roman" w:hAnsi="Times New Roman"/>
          <w:i/>
          <w:sz w:val="24"/>
          <w:szCs w:val="24"/>
          <w:lang w:val="en-US"/>
        </w:rPr>
        <w:t>Volgograd state agrarian University</w:t>
      </w:r>
    </w:p>
    <w:p w:rsidR="00A57091" w:rsidRPr="00AF4F88" w:rsidRDefault="00A57091" w:rsidP="00AF4F88">
      <w:pPr>
        <w:widowControl w:val="0"/>
        <w:autoSpaceDE w:val="0"/>
        <w:autoSpaceDN w:val="0"/>
        <w:adjustRightInd w:val="0"/>
        <w:spacing w:after="0" w:line="240" w:lineRule="auto"/>
        <w:jc w:val="center"/>
        <w:rPr>
          <w:rFonts w:ascii="Times New Roman" w:hAnsi="Times New Roman"/>
          <w:b/>
          <w:i/>
          <w:sz w:val="24"/>
          <w:szCs w:val="24"/>
          <w:lang w:val="en-US"/>
        </w:rPr>
      </w:pPr>
      <w:r w:rsidRPr="00AF4F88">
        <w:rPr>
          <w:rFonts w:ascii="Times New Roman" w:hAnsi="Times New Roman"/>
          <w:b/>
          <w:i/>
          <w:sz w:val="24"/>
          <w:szCs w:val="24"/>
          <w:lang w:val="en-US"/>
        </w:rPr>
        <w:t xml:space="preserve">D. A. Korobeynikov, </w:t>
      </w:r>
    </w:p>
    <w:p w:rsidR="00A57091" w:rsidRPr="00AF4F88" w:rsidRDefault="00A57091" w:rsidP="00AF4F88">
      <w:pPr>
        <w:widowControl w:val="0"/>
        <w:autoSpaceDE w:val="0"/>
        <w:autoSpaceDN w:val="0"/>
        <w:adjustRightInd w:val="0"/>
        <w:spacing w:after="0" w:line="240" w:lineRule="auto"/>
        <w:jc w:val="center"/>
        <w:rPr>
          <w:rFonts w:ascii="Times New Roman" w:hAnsi="Times New Roman"/>
          <w:i/>
          <w:sz w:val="24"/>
          <w:szCs w:val="24"/>
          <w:lang w:val="en-US"/>
        </w:rPr>
      </w:pPr>
      <w:r w:rsidRPr="00AF4F88">
        <w:rPr>
          <w:rFonts w:ascii="Times New Roman" w:hAnsi="Times New Roman"/>
          <w:i/>
          <w:sz w:val="24"/>
          <w:szCs w:val="24"/>
          <w:lang w:val="en-US"/>
        </w:rPr>
        <w:t xml:space="preserve">docent of the Department "Insurance and financial-economic analysis", </w:t>
      </w:r>
    </w:p>
    <w:p w:rsidR="00A57091" w:rsidRPr="00AF4F88" w:rsidRDefault="00A57091" w:rsidP="00AF4F88">
      <w:pPr>
        <w:widowControl w:val="0"/>
        <w:autoSpaceDE w:val="0"/>
        <w:autoSpaceDN w:val="0"/>
        <w:adjustRightInd w:val="0"/>
        <w:spacing w:after="0" w:line="240" w:lineRule="auto"/>
        <w:jc w:val="center"/>
        <w:rPr>
          <w:rFonts w:ascii="Times New Roman" w:hAnsi="Times New Roman"/>
          <w:i/>
          <w:sz w:val="24"/>
          <w:szCs w:val="24"/>
          <w:lang w:val="en-US"/>
        </w:rPr>
      </w:pPr>
      <w:r w:rsidRPr="00AF4F88">
        <w:rPr>
          <w:rFonts w:ascii="Times New Roman" w:hAnsi="Times New Roman"/>
          <w:i/>
          <w:sz w:val="24"/>
          <w:szCs w:val="24"/>
          <w:lang w:val="en-US"/>
        </w:rPr>
        <w:t>Volgograd state agrarian University</w:t>
      </w:r>
    </w:p>
    <w:p w:rsidR="00A57091" w:rsidRPr="00AF4F88" w:rsidRDefault="00A57091" w:rsidP="00AF4F88">
      <w:pPr>
        <w:widowControl w:val="0"/>
        <w:autoSpaceDE w:val="0"/>
        <w:autoSpaceDN w:val="0"/>
        <w:adjustRightInd w:val="0"/>
        <w:spacing w:after="0" w:line="240" w:lineRule="auto"/>
        <w:jc w:val="center"/>
        <w:rPr>
          <w:rFonts w:ascii="Times New Roman" w:hAnsi="Times New Roman"/>
          <w:b/>
          <w:i/>
          <w:sz w:val="24"/>
          <w:szCs w:val="24"/>
          <w:lang w:val="en-US"/>
        </w:rPr>
      </w:pPr>
      <w:r w:rsidRPr="00AF4F88">
        <w:rPr>
          <w:rFonts w:ascii="Times New Roman" w:hAnsi="Times New Roman"/>
          <w:b/>
          <w:i/>
          <w:sz w:val="24"/>
          <w:szCs w:val="24"/>
          <w:lang w:val="en-US"/>
        </w:rPr>
        <w:t xml:space="preserve">O. V. Savina, </w:t>
      </w:r>
    </w:p>
    <w:p w:rsidR="00A57091" w:rsidRPr="00AF4F88" w:rsidRDefault="00A57091" w:rsidP="00AF4F88">
      <w:pPr>
        <w:widowControl w:val="0"/>
        <w:autoSpaceDE w:val="0"/>
        <w:autoSpaceDN w:val="0"/>
        <w:adjustRightInd w:val="0"/>
        <w:spacing w:after="0" w:line="240" w:lineRule="auto"/>
        <w:jc w:val="center"/>
        <w:rPr>
          <w:rFonts w:ascii="Times New Roman" w:hAnsi="Times New Roman"/>
          <w:i/>
          <w:sz w:val="24"/>
          <w:szCs w:val="24"/>
          <w:lang w:val="en-US"/>
        </w:rPr>
      </w:pPr>
      <w:r w:rsidRPr="00AF4F88">
        <w:rPr>
          <w:rFonts w:ascii="Times New Roman" w:hAnsi="Times New Roman"/>
          <w:i/>
          <w:sz w:val="24"/>
          <w:szCs w:val="24"/>
          <w:lang w:val="en-US"/>
        </w:rPr>
        <w:t xml:space="preserve">postgraduate student, Department "Insurance and financial-economic analysis", </w:t>
      </w:r>
    </w:p>
    <w:p w:rsidR="00A57091" w:rsidRPr="00AF4F88" w:rsidRDefault="00A57091" w:rsidP="00AF4F88">
      <w:pPr>
        <w:widowControl w:val="0"/>
        <w:autoSpaceDE w:val="0"/>
        <w:autoSpaceDN w:val="0"/>
        <w:adjustRightInd w:val="0"/>
        <w:spacing w:after="0" w:line="240" w:lineRule="auto"/>
        <w:jc w:val="center"/>
        <w:rPr>
          <w:rFonts w:ascii="Times New Roman" w:hAnsi="Times New Roman"/>
          <w:i/>
          <w:sz w:val="24"/>
          <w:szCs w:val="24"/>
        </w:rPr>
      </w:pPr>
      <w:r w:rsidRPr="00AF4F88">
        <w:rPr>
          <w:rFonts w:ascii="Times New Roman" w:hAnsi="Times New Roman"/>
          <w:i/>
          <w:sz w:val="24"/>
          <w:szCs w:val="24"/>
        </w:rPr>
        <w:t>Volgograd state agrarian University</w:t>
      </w:r>
    </w:p>
    <w:p w:rsidR="00A57091" w:rsidRPr="006149AD" w:rsidRDefault="00A57091" w:rsidP="00B93D4C">
      <w:pPr>
        <w:widowControl w:val="0"/>
        <w:spacing w:after="0" w:line="240" w:lineRule="auto"/>
        <w:jc w:val="center"/>
        <w:rPr>
          <w:rFonts w:ascii="Times New Roman" w:hAnsi="Times New Roman"/>
          <w:sz w:val="16"/>
          <w:szCs w:val="16"/>
        </w:rPr>
      </w:pPr>
    </w:p>
    <w:p w:rsidR="00A57091" w:rsidRPr="00B93D4C" w:rsidRDefault="00A57091" w:rsidP="000F2ECA">
      <w:pPr>
        <w:widowControl w:val="0"/>
        <w:spacing w:after="0" w:line="240" w:lineRule="auto"/>
        <w:ind w:left="992" w:rightChars="440" w:right="968"/>
        <w:jc w:val="both"/>
        <w:rPr>
          <w:rFonts w:ascii="Times New Roman" w:hAnsi="Times New Roman"/>
          <w:i/>
          <w:sz w:val="20"/>
          <w:szCs w:val="20"/>
        </w:rPr>
      </w:pPr>
      <w:r w:rsidRPr="00AF4F88">
        <w:rPr>
          <w:rFonts w:ascii="Times New Roman" w:hAnsi="Times New Roman"/>
          <w:b/>
          <w:i/>
          <w:sz w:val="20"/>
          <w:szCs w:val="20"/>
        </w:rPr>
        <w:t>Аннотация:</w:t>
      </w:r>
      <w:r>
        <w:rPr>
          <w:rFonts w:ascii="Times New Roman" w:hAnsi="Times New Roman"/>
          <w:i/>
          <w:sz w:val="20"/>
          <w:szCs w:val="20"/>
        </w:rPr>
        <w:t xml:space="preserve"> п</w:t>
      </w:r>
      <w:r w:rsidRPr="00B93D4C">
        <w:rPr>
          <w:rFonts w:ascii="Times New Roman" w:hAnsi="Times New Roman"/>
          <w:i/>
          <w:sz w:val="20"/>
          <w:szCs w:val="20"/>
        </w:rPr>
        <w:t>редметом работы выступают финансовые отношения, складывающиеся в практике саморегулирования и государственного регулирования банков и платежных систем. Целью работы является определение направлений саморегулирования и государственного регулирования в практике банков и платежных систем и их сочетания. В работе доказано, что регулирование и саморегулирование предполагает высокий уровень стандартизации операций в рамках платежных сервисов, направленной на повышение степени соответствия продуктов и технологических процессов их функциональному назначению, устранению искусственных технических барьеров для вхождения участников, а также на максимальное содействие развитию национальной платежной системы. В сфере государственного регулирования наблюдается тренд на дифференциацию, пропорциональность регулирования в зависимости от уровня рисков, которые принимает на себя объект регулирования. Сделан вывод, что государственное регулирование со стороны мегарегулятора и саморегулирование деятельности банков и платежных систем призвано обеспечить реализацию общерыночных целей: повышения уровня жизни в РФ, содействия экономическому росту за счет предоставления экономике доступных конкурентных продуктов, создания условий роста банковского сектора как финансовой индустрии.</w:t>
      </w:r>
    </w:p>
    <w:p w:rsidR="00A57091" w:rsidRPr="00B93D4C" w:rsidRDefault="00A57091" w:rsidP="000F2ECA">
      <w:pPr>
        <w:widowControl w:val="0"/>
        <w:spacing w:after="0" w:line="240" w:lineRule="auto"/>
        <w:ind w:left="992" w:rightChars="440" w:right="968"/>
        <w:jc w:val="both"/>
        <w:rPr>
          <w:rFonts w:ascii="Times New Roman" w:hAnsi="Times New Roman"/>
          <w:i/>
          <w:sz w:val="20"/>
          <w:szCs w:val="20"/>
        </w:rPr>
      </w:pPr>
      <w:r w:rsidRPr="00B93D4C">
        <w:rPr>
          <w:rFonts w:ascii="Times New Roman" w:hAnsi="Times New Roman"/>
          <w:b/>
          <w:i/>
          <w:sz w:val="20"/>
          <w:szCs w:val="20"/>
        </w:rPr>
        <w:t>Ключевые слова:</w:t>
      </w:r>
      <w:r w:rsidRPr="00B93D4C">
        <w:rPr>
          <w:rFonts w:ascii="Times New Roman" w:hAnsi="Times New Roman"/>
          <w:i/>
          <w:sz w:val="20"/>
          <w:szCs w:val="20"/>
        </w:rPr>
        <w:t xml:space="preserve"> денежное обращение, платежные системы, банки, государственное регулирование, саморегулирование</w:t>
      </w:r>
      <w:r w:rsidRPr="00AF4F88">
        <w:rPr>
          <w:rFonts w:ascii="Times New Roman" w:hAnsi="Times New Roman"/>
          <w:i/>
          <w:sz w:val="20"/>
          <w:szCs w:val="20"/>
        </w:rPr>
        <w:t>/</w:t>
      </w:r>
      <w:r w:rsidRPr="00B93D4C">
        <w:rPr>
          <w:rFonts w:ascii="Times New Roman" w:hAnsi="Times New Roman"/>
          <w:i/>
          <w:sz w:val="20"/>
          <w:szCs w:val="20"/>
        </w:rPr>
        <w:t xml:space="preserve"> </w:t>
      </w:r>
    </w:p>
    <w:p w:rsidR="00A57091" w:rsidRPr="0041781F" w:rsidRDefault="00A57091" w:rsidP="000F2ECA">
      <w:pPr>
        <w:widowControl w:val="0"/>
        <w:spacing w:after="0" w:line="240" w:lineRule="auto"/>
        <w:ind w:left="992" w:rightChars="440" w:right="968"/>
        <w:jc w:val="both"/>
        <w:rPr>
          <w:rFonts w:ascii="Times New Roman" w:hAnsi="Times New Roman"/>
          <w:i/>
          <w:sz w:val="20"/>
          <w:szCs w:val="20"/>
        </w:rPr>
      </w:pPr>
    </w:p>
    <w:p w:rsidR="00A57091" w:rsidRPr="00AF4F88" w:rsidRDefault="00A57091" w:rsidP="000F2ECA">
      <w:pPr>
        <w:tabs>
          <w:tab w:val="left" w:pos="8100"/>
        </w:tabs>
        <w:spacing w:after="0" w:line="240" w:lineRule="auto"/>
        <w:ind w:left="992" w:rightChars="440" w:right="968"/>
        <w:jc w:val="both"/>
        <w:rPr>
          <w:lang w:val="en-US"/>
        </w:rPr>
      </w:pPr>
      <w:r w:rsidRPr="00AF4F88">
        <w:rPr>
          <w:rFonts w:ascii="Times New Roman" w:hAnsi="Times New Roman"/>
          <w:b/>
          <w:i/>
          <w:color w:val="000000"/>
          <w:sz w:val="20"/>
          <w:szCs w:val="20"/>
          <w:lang w:val="en-US"/>
        </w:rPr>
        <w:t>Annotation:</w:t>
      </w:r>
      <w:r w:rsidRPr="00AF4F88">
        <w:rPr>
          <w:rFonts w:ascii="Times New Roman" w:hAnsi="Times New Roman"/>
          <w:lang w:val="en-US"/>
        </w:rPr>
        <w:t xml:space="preserve"> </w:t>
      </w:r>
      <w:r w:rsidRPr="00AF4F88">
        <w:rPr>
          <w:rFonts w:ascii="Times New Roman" w:hAnsi="Times New Roman"/>
          <w:i/>
          <w:sz w:val="20"/>
          <w:szCs w:val="20"/>
          <w:lang w:val="en-US"/>
        </w:rPr>
        <w:t>the subject</w:t>
      </w:r>
      <w:r w:rsidRPr="00B93D4C">
        <w:rPr>
          <w:rFonts w:ascii="Times New Roman" w:hAnsi="Times New Roman"/>
          <w:i/>
          <w:sz w:val="20"/>
          <w:szCs w:val="20"/>
          <w:lang w:val="en-US"/>
        </w:rPr>
        <w:t xml:space="preserve"> of this work are the financial relations developing in the practice of self-regulation and state regulation of banks and payment systems. The aim of this work is identifying areas of self-regulation and state regulation in the practice of banks and payment systems, and combinations thereof. It is proved that the regulation and self-regulation requires a high degree of standardization of operations in the framework of </w:t>
      </w:r>
      <w:r w:rsidRPr="00B93D4C">
        <w:rPr>
          <w:rFonts w:ascii="Times New Roman" w:hAnsi="Times New Roman"/>
          <w:i/>
          <w:sz w:val="20"/>
          <w:szCs w:val="20"/>
          <w:lang w:val="en-US"/>
        </w:rPr>
        <w:lastRenderedPageBreak/>
        <w:t>payment services aimed at improving the level of compliance of products and processes to their functionality, the removal of artificial technical barriers to the entry of participants, and also maximum assistance to the development of the national payment system. In the sphere of state regulation there is a trend to differentiation, the proportionality of regulation depending on the level of risk taken by the object of regulation. The conclusion is made that state regulation from the regulator and self-regulation of the activities of banks and payment systems is intended to ensure the implementation of the General market objectives: increasing the level of life in Russia, promote economic growth by providing the economy available competitive products, create conditions for the growth of the banking sector as the financial industry.</w:t>
      </w:r>
    </w:p>
    <w:p w:rsidR="00A57091" w:rsidRPr="00B93D4C" w:rsidRDefault="00A57091" w:rsidP="000F2ECA">
      <w:pPr>
        <w:widowControl w:val="0"/>
        <w:tabs>
          <w:tab w:val="left" w:pos="8100"/>
        </w:tabs>
        <w:spacing w:after="0" w:line="240" w:lineRule="auto"/>
        <w:ind w:left="992" w:rightChars="440" w:right="968"/>
        <w:jc w:val="both"/>
        <w:rPr>
          <w:rFonts w:ascii="Times New Roman" w:hAnsi="Times New Roman"/>
          <w:i/>
          <w:sz w:val="20"/>
          <w:szCs w:val="20"/>
          <w:lang w:val="en-US"/>
        </w:rPr>
      </w:pPr>
      <w:r w:rsidRPr="00B93D4C">
        <w:rPr>
          <w:rFonts w:ascii="Times New Roman" w:hAnsi="Times New Roman"/>
          <w:b/>
          <w:i/>
          <w:sz w:val="20"/>
          <w:szCs w:val="20"/>
          <w:lang w:val="en-US"/>
        </w:rPr>
        <w:t>Keywords:</w:t>
      </w:r>
      <w:r w:rsidRPr="00B93D4C">
        <w:rPr>
          <w:rFonts w:ascii="Times New Roman" w:hAnsi="Times New Roman"/>
          <w:i/>
          <w:sz w:val="20"/>
          <w:szCs w:val="20"/>
          <w:lang w:val="en-US"/>
        </w:rPr>
        <w:t xml:space="preserve"> money circulation, payment systems, banking, government regulation, self-regulation</w:t>
      </w:r>
    </w:p>
    <w:p w:rsidR="00A57091" w:rsidRPr="006149AD" w:rsidRDefault="00A57091" w:rsidP="00B80A2A">
      <w:pPr>
        <w:widowControl w:val="0"/>
        <w:spacing w:after="0" w:line="240" w:lineRule="auto"/>
        <w:jc w:val="center"/>
        <w:rPr>
          <w:rFonts w:ascii="Times New Roman" w:hAnsi="Times New Roman"/>
          <w:sz w:val="16"/>
          <w:szCs w:val="16"/>
          <w:lang w:val="en-US"/>
        </w:rPr>
      </w:pP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Практика государственного регулирования банковской сферы в нашей стране имеет длительную историю и значительный опыт, подтвержденный успешным прохождением периодов локальных и глобальных финансовых кризисов. Политика государственного регулирования транслирована и на отдельные структурные и операционные элементы банковской системы, в числе которых наибольшее внимание привлекают инновационно емкие элементы – платежные системы и платежные сервисы. Институт саморегулирования в практике банков и платежных систем для нашей страны достаточно нов и по этой причине четких механизмов и стандартов саморегулирования не выработано. Особенно это касается практики платежных систем и платежных сервисов, которые в современном законодательном пространстве получили оформление только с принятием специального закона «О национальной платежной системе» [8].</w:t>
      </w: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Общие механизмы государственного регулирования деятельности платежных сервисов в России, по мнению авторов, должны предусматривать:</w:t>
      </w: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 создание преемственной вертикали законов, нормативных актов, инструктивной документации для всех уровней национальной платежной системы, обеспечивающей высокий уровень стандартизации финансовых операций с возможной дифференциацией регулятивных требований по видам участников платежных систем [7];</w:t>
      </w: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 государственный протекционизм платежных систем и платежных сервисов российского происхождения для обеспечения достаточного уровня экономической безопасности национального и трансграничного денежного оборотов [6];</w:t>
      </w: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 наличие общего универсального, многофункционального платежно-расчетного персонифицированного инструмента, который обладает высокой степенью совместимости, широтой потенциального спектра применения и адаптируемости при перспективной актуальности его технологической основы;</w:t>
      </w: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 развитие общей платежной инфраструктуры с выравниванием уровней обеспеченности территорий страны высокотехнологичными и высокопроизводительными средствами передачи информации [2]. Современные платежные системы используют различные программно-технических и технологических платформах, в связи с чем отсутствуют гарантии приема платежных инструментов другими кредитными учреждениями и платежными системами [3];</w:t>
      </w: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 информационно-просветительская работа и образовательная деятельность государства и экономических субъектов по повышению финансовой и коммуникационной грамотности пользователей платежных сервисов, индивидуально ориентированная на различные возрастные категории населения, отдельные группы юридических лиц – по</w:t>
      </w:r>
      <w:r>
        <w:rPr>
          <w:rFonts w:ascii="Times New Roman" w:hAnsi="Times New Roman"/>
          <w:sz w:val="24"/>
          <w:szCs w:val="24"/>
        </w:rPr>
        <w:t>льзователей платежных систем [5.</w:t>
      </w:r>
      <w:r w:rsidRPr="00B80A2A">
        <w:rPr>
          <w:rFonts w:ascii="Times New Roman" w:hAnsi="Times New Roman"/>
          <w:sz w:val="24"/>
          <w:szCs w:val="24"/>
        </w:rPr>
        <w:t xml:space="preserve"> С. 25].</w:t>
      </w:r>
    </w:p>
    <w:p w:rsidR="00A57091" w:rsidRPr="00B80A2A" w:rsidRDefault="00A57091" w:rsidP="00B80A2A">
      <w:pPr>
        <w:widowControl w:val="0"/>
        <w:spacing w:after="0" w:line="240" w:lineRule="auto"/>
        <w:ind w:firstLine="720"/>
        <w:jc w:val="both"/>
        <w:rPr>
          <w:rFonts w:ascii="Times New Roman" w:hAnsi="Times New Roman"/>
          <w:sz w:val="24"/>
          <w:szCs w:val="24"/>
        </w:rPr>
      </w:pPr>
      <w:r w:rsidRPr="00B80A2A">
        <w:rPr>
          <w:rFonts w:ascii="Times New Roman" w:hAnsi="Times New Roman"/>
          <w:sz w:val="24"/>
          <w:szCs w:val="24"/>
        </w:rPr>
        <w:t>Последнее положение может рассматриваться и в качестве целевой установки для организации саморегулируемых организаций в сфере платежных систем.</w:t>
      </w:r>
    </w:p>
    <w:p w:rsidR="00A57091" w:rsidRPr="006149AD" w:rsidRDefault="00A57091" w:rsidP="00B80A2A">
      <w:pPr>
        <w:widowControl w:val="0"/>
        <w:spacing w:after="0" w:line="240" w:lineRule="auto"/>
        <w:ind w:firstLine="720"/>
        <w:jc w:val="both"/>
        <w:rPr>
          <w:rFonts w:ascii="Times New Roman" w:hAnsi="Times New Roman"/>
          <w:sz w:val="23"/>
          <w:szCs w:val="23"/>
        </w:rPr>
      </w:pPr>
      <w:r w:rsidRPr="006149AD">
        <w:rPr>
          <w:rFonts w:ascii="Times New Roman" w:hAnsi="Times New Roman"/>
          <w:sz w:val="23"/>
          <w:szCs w:val="23"/>
        </w:rPr>
        <w:t xml:space="preserve">Для совершенствования системы государственного регулирования Банк России проводит идею о создании трехуровневой банковской системы, в которой банки разделены по функциональному признаку на системно значимые, универсальные (федеральные) и с ограниченной лицензией (региональные), которая может улучшить структуру банковской системы, повысить ее эффективность и устойчивость. Соответственно приведенной </w:t>
      </w:r>
      <w:r w:rsidRPr="006149AD">
        <w:rPr>
          <w:rFonts w:ascii="Times New Roman" w:hAnsi="Times New Roman"/>
          <w:sz w:val="23"/>
          <w:szCs w:val="23"/>
        </w:rPr>
        <w:lastRenderedPageBreak/>
        <w:t>классификации дифференцируются и подходы к регулированию, проводимому со стороны мегарегулятора. К наиболее крупным системно значимым банкам должны предъявляться повышенные требования в силу величины последствий рисковых ситуаций, которые их неустойчивость может принести всей системе. К крупным и средним банкам применяются базовый набор инструментов регулирования и надзора. Для небольших региональных банков может применяться упрощенная система регулирования, но их лицензия будет содержать ограничения по сравнению со всеми остальными кредитными организациями.</w:t>
      </w:r>
    </w:p>
    <w:p w:rsidR="00A57091" w:rsidRPr="006149AD" w:rsidRDefault="00A57091" w:rsidP="00B80A2A">
      <w:pPr>
        <w:widowControl w:val="0"/>
        <w:spacing w:after="0" w:line="240" w:lineRule="auto"/>
        <w:ind w:firstLine="720"/>
        <w:jc w:val="both"/>
        <w:rPr>
          <w:rFonts w:ascii="Times New Roman" w:hAnsi="Times New Roman"/>
          <w:sz w:val="23"/>
          <w:szCs w:val="23"/>
        </w:rPr>
      </w:pPr>
      <w:r w:rsidRPr="006149AD">
        <w:rPr>
          <w:rFonts w:ascii="Times New Roman" w:hAnsi="Times New Roman"/>
          <w:sz w:val="23"/>
          <w:szCs w:val="23"/>
        </w:rPr>
        <w:t>Регулирование и саморегулирование предполагает высокий уровень стандартизации операций в рамках платежных сервисов, направленной на повышение степени соответствия продуктов и технологических процессов их функциональному назначению, устранению искусственных технических барьеров для вхождения участни</w:t>
      </w:r>
      <w:r w:rsidR="006149AD" w:rsidRPr="006149AD">
        <w:rPr>
          <w:rFonts w:ascii="Times New Roman" w:hAnsi="Times New Roman"/>
          <w:sz w:val="23"/>
          <w:szCs w:val="23"/>
        </w:rPr>
        <w:t>-</w:t>
      </w:r>
      <w:r w:rsidRPr="006149AD">
        <w:rPr>
          <w:rFonts w:ascii="Times New Roman" w:hAnsi="Times New Roman"/>
          <w:sz w:val="23"/>
          <w:szCs w:val="23"/>
        </w:rPr>
        <w:t>ков, а также на максимальное содействие развитию национальной платежной системы.</w:t>
      </w:r>
    </w:p>
    <w:p w:rsidR="00A57091" w:rsidRPr="006149AD" w:rsidRDefault="00A57091" w:rsidP="006149AD">
      <w:pPr>
        <w:widowControl w:val="0"/>
        <w:spacing w:after="0" w:line="240" w:lineRule="auto"/>
        <w:ind w:firstLine="720"/>
        <w:jc w:val="both"/>
        <w:rPr>
          <w:rFonts w:ascii="Times New Roman" w:hAnsi="Times New Roman"/>
          <w:sz w:val="23"/>
          <w:szCs w:val="23"/>
        </w:rPr>
      </w:pPr>
      <w:r w:rsidRPr="006149AD">
        <w:rPr>
          <w:rFonts w:ascii="Times New Roman" w:hAnsi="Times New Roman"/>
          <w:sz w:val="23"/>
          <w:szCs w:val="23"/>
        </w:rPr>
        <w:t>Таким образом, в сфере государственного регулирования наблюдается тренд на дифференциацию подходов, что носит называние «пропорциональное регулирование» в зависимости от уровня рисков, которые принимает на себя конкретная кредитная организация. Аналогичный подход может быть предложен и в отношении платежных систем, которые мегарегулятором уже разделены на национально значимые, системно значимые, социально значимые, а также участников платежных систем (операторы по переводу денежных средств, операторы услуг платежной инфраструктуры, операторы платежных систем) [4]. При этом упрощенные регулятивные требования не означают более мягкое, а более пропорциональное, соразмерное регулирование, зависящее от уровня рисков, которые принимает на себя банковский субъект. Даже небольшой по размерам операций коммерческий банк может иметь повышенный уровень рисков, а крупный банк может брать на себя умеренные риски. Зарубежный опыт применения дифференциации показывает, что региональное ограничение внешних разграниченных операций позволяет решать задачи выделения банков, для которых возможно более простое регулирование. Но в современном мире банковские продукты, банковские операции, клиентские запросы стали другими по сравнению с тем временем, когда другие страны вводили схожие системы [1]. Перспективы развития дистанционного банковского обслуживания указывают на необходимость ограни</w:t>
      </w:r>
      <w:r w:rsidR="006149AD">
        <w:rPr>
          <w:rFonts w:ascii="Times New Roman" w:hAnsi="Times New Roman"/>
          <w:sz w:val="23"/>
          <w:szCs w:val="23"/>
        </w:rPr>
        <w:t>-</w:t>
      </w:r>
      <w:r w:rsidRPr="006149AD">
        <w:rPr>
          <w:rFonts w:ascii="Times New Roman" w:hAnsi="Times New Roman"/>
          <w:sz w:val="23"/>
          <w:szCs w:val="23"/>
        </w:rPr>
        <w:t>чений перечня активных операций регионального банка, а не на установление территори</w:t>
      </w:r>
      <w:r w:rsidR="006149AD">
        <w:rPr>
          <w:rFonts w:ascii="Times New Roman" w:hAnsi="Times New Roman"/>
          <w:sz w:val="23"/>
          <w:szCs w:val="23"/>
        </w:rPr>
        <w:t>-</w:t>
      </w:r>
      <w:r w:rsidRPr="006149AD">
        <w:rPr>
          <w:rFonts w:ascii="Times New Roman" w:hAnsi="Times New Roman"/>
          <w:sz w:val="23"/>
          <w:szCs w:val="23"/>
        </w:rPr>
        <w:t xml:space="preserve">альных границ. За счет региональных банков, присоединившихся к платежным системам, платежные сервисы для малого и среднего регионального бизнеса станут более доступными. </w:t>
      </w:r>
    </w:p>
    <w:p w:rsidR="00A57091" w:rsidRPr="006149AD" w:rsidRDefault="00A57091" w:rsidP="00B80A2A">
      <w:pPr>
        <w:widowControl w:val="0"/>
        <w:spacing w:after="0" w:line="240" w:lineRule="auto"/>
        <w:ind w:firstLine="720"/>
        <w:jc w:val="both"/>
        <w:rPr>
          <w:rFonts w:ascii="Times New Roman" w:hAnsi="Times New Roman"/>
          <w:sz w:val="23"/>
          <w:szCs w:val="23"/>
          <w:highlight w:val="lightGray"/>
        </w:rPr>
      </w:pPr>
      <w:r w:rsidRPr="006149AD">
        <w:rPr>
          <w:rFonts w:ascii="Times New Roman" w:hAnsi="Times New Roman"/>
          <w:sz w:val="23"/>
          <w:szCs w:val="23"/>
        </w:rPr>
        <w:t xml:space="preserve">После глобального экономического кризиса 2008 года государственное регулирование банковской деятельности во всем мире ужесточалось, вводились технически более сложные стандарты для того, чтобы снижать риски по сложным финансовым продуктам [9]. Однако, по нашему мнению, применять сложные и трудозатратные нормы регулирования не имеет смысла в отношении простых банковских продуктов, предлагаемых универсальными банками, а также розничных услуг платежных систем внутри страны, в том числе микроплатежей. Для указанных категорий считаем целесообразным использование упрощенных требований к раскрытию информации, упрощенных формул расчета капитала и проч. Если же платежные системы и банки предлагают сложные продукты, трансграничные денежные операции и переводы, то регулирование должно соответствовать последним нормам международной практики. </w:t>
      </w:r>
    </w:p>
    <w:p w:rsidR="00A57091" w:rsidRPr="006149AD" w:rsidRDefault="00A57091" w:rsidP="00B80A2A">
      <w:pPr>
        <w:widowControl w:val="0"/>
        <w:spacing w:after="0" w:line="240" w:lineRule="auto"/>
        <w:ind w:firstLine="720"/>
        <w:jc w:val="both"/>
        <w:rPr>
          <w:rFonts w:ascii="Times New Roman" w:hAnsi="Times New Roman"/>
          <w:sz w:val="23"/>
          <w:szCs w:val="23"/>
        </w:rPr>
      </w:pPr>
      <w:r w:rsidRPr="006149AD">
        <w:rPr>
          <w:rFonts w:ascii="Times New Roman" w:hAnsi="Times New Roman"/>
          <w:sz w:val="23"/>
          <w:szCs w:val="23"/>
        </w:rPr>
        <w:t xml:space="preserve">Открытым вопросом в саморегулировании и регулировании остается консолидированный надзор, который касается банковских и других финансовых групп, среди которых есть банковские холдинги, которых не касаются требования по консолидированному надзору, а, значит, возникает проблема регуляторного арбитража. Считаем, что необходимо выровнять регуляторную нагрузку, чтобы повысить прозрачность деятельности таких банковских холдингов и будущих финансовых групп куда входят, кроме банков, страховые компании, государственные пенсионные фонды. Необходимость этого обусловлена тем, что на практике действуют механизмы передачи рисков от одного участника к другому, когда риски, несвойственные или минимальные по вероятности наступления у одного субъекта, актуализируются при взаимодействии этого субъекта с другими участниками рынка, то есть имеет место передача рисков с их синергетическим усилением. В условиях отсутствия консолидированного надзора и регулирования риски </w:t>
      </w:r>
      <w:r w:rsidRPr="006149AD">
        <w:rPr>
          <w:rFonts w:ascii="Times New Roman" w:hAnsi="Times New Roman"/>
          <w:sz w:val="23"/>
          <w:szCs w:val="23"/>
        </w:rPr>
        <w:lastRenderedPageBreak/>
        <w:t>перемещаются из одной структуры в другую. Возникает необходимость установления соответствующих нормативов для этих групп, требований к управлению рисками, к деловой репутации; возможно и создание управляющей компании для банковской группы. Предложенные меры могут способствовать повышению прозрачности банковских групп и росту доверия к ним со стороны клиентов.</w:t>
      </w:r>
    </w:p>
    <w:p w:rsidR="00A57091" w:rsidRPr="006149AD" w:rsidRDefault="00A57091" w:rsidP="00B80A2A">
      <w:pPr>
        <w:widowControl w:val="0"/>
        <w:spacing w:after="0" w:line="240" w:lineRule="auto"/>
        <w:ind w:firstLine="720"/>
        <w:jc w:val="both"/>
        <w:rPr>
          <w:rFonts w:ascii="Times New Roman" w:hAnsi="Times New Roman"/>
          <w:sz w:val="23"/>
          <w:szCs w:val="23"/>
        </w:rPr>
      </w:pPr>
      <w:r w:rsidRPr="006149AD">
        <w:rPr>
          <w:rFonts w:ascii="Times New Roman" w:hAnsi="Times New Roman"/>
          <w:sz w:val="23"/>
          <w:szCs w:val="23"/>
        </w:rPr>
        <w:t xml:space="preserve">В конечном итоге государственное регулирование со стороны мегарегулятора и саморегулирование деятельности банков и платежных систем призвано обеспечить реализацию общерыночных целей: повышения уровня жизни в РФ, содействия экономическому росту за счет предоставления экономике доступных конкурентных продуктов, создания условий роста банковского сектора как финансовой индустрии. </w:t>
      </w:r>
    </w:p>
    <w:p w:rsidR="00A57091" w:rsidRPr="006149AD" w:rsidRDefault="00A57091" w:rsidP="00B80A2A">
      <w:pPr>
        <w:widowControl w:val="0"/>
        <w:spacing w:after="0" w:line="240" w:lineRule="auto"/>
        <w:jc w:val="center"/>
        <w:rPr>
          <w:rFonts w:ascii="Times New Roman" w:hAnsi="Times New Roman"/>
          <w:sz w:val="16"/>
          <w:szCs w:val="16"/>
        </w:rPr>
      </w:pPr>
    </w:p>
    <w:p w:rsidR="00A57091" w:rsidRPr="00C21938" w:rsidRDefault="00A57091" w:rsidP="00B80A2A">
      <w:pPr>
        <w:widowControl w:val="0"/>
        <w:spacing w:after="0" w:line="240" w:lineRule="auto"/>
        <w:jc w:val="center"/>
        <w:rPr>
          <w:rFonts w:ascii="Times New Roman" w:hAnsi="Times New Roman"/>
          <w:b/>
          <w:sz w:val="24"/>
          <w:szCs w:val="24"/>
        </w:rPr>
      </w:pPr>
      <w:r w:rsidRPr="00C21938">
        <w:rPr>
          <w:rFonts w:ascii="Times New Roman" w:hAnsi="Times New Roman"/>
          <w:b/>
          <w:sz w:val="24"/>
          <w:szCs w:val="24"/>
        </w:rPr>
        <w:t>Список литературы:</w:t>
      </w:r>
    </w:p>
    <w:p w:rsidR="00A57091" w:rsidRPr="00C21938" w:rsidRDefault="00A57091" w:rsidP="004D2D3E">
      <w:pPr>
        <w:pStyle w:val="a5"/>
        <w:widowControl w:val="0"/>
        <w:numPr>
          <w:ilvl w:val="1"/>
          <w:numId w:val="85"/>
        </w:numPr>
        <w:tabs>
          <w:tab w:val="clear" w:pos="644"/>
        </w:tabs>
        <w:spacing w:after="0" w:line="240" w:lineRule="auto"/>
        <w:ind w:left="1134" w:right="992" w:hanging="357"/>
        <w:jc w:val="both"/>
        <w:rPr>
          <w:rFonts w:ascii="Times New Roman" w:hAnsi="Times New Roman"/>
          <w:sz w:val="20"/>
          <w:szCs w:val="20"/>
        </w:rPr>
      </w:pPr>
      <w:r w:rsidRPr="00C21938">
        <w:rPr>
          <w:rFonts w:ascii="Times New Roman" w:hAnsi="Times New Roman"/>
          <w:sz w:val="20"/>
          <w:szCs w:val="20"/>
        </w:rPr>
        <w:t>Байдукова Н.В., Васильев С.А., Чепаков Д.А. Банковские системы и мегарегуля</w:t>
      </w:r>
      <w:r w:rsidR="00B67835">
        <w:rPr>
          <w:rFonts w:ascii="Times New Roman" w:hAnsi="Times New Roman"/>
          <w:sz w:val="20"/>
          <w:szCs w:val="20"/>
        </w:rPr>
        <w:t>-</w:t>
      </w:r>
      <w:r w:rsidRPr="00C21938">
        <w:rPr>
          <w:rFonts w:ascii="Times New Roman" w:hAnsi="Times New Roman"/>
          <w:sz w:val="20"/>
          <w:szCs w:val="20"/>
        </w:rPr>
        <w:t>торы на финансовом рынке: иностранный опыт и отечественная практика // Известия Санкт-Петербургского государственного университета.- №1.- 2016.- С.17-26.</w:t>
      </w:r>
    </w:p>
    <w:p w:rsidR="00A57091" w:rsidRPr="00C21938" w:rsidRDefault="00A57091" w:rsidP="004D2D3E">
      <w:pPr>
        <w:pStyle w:val="a5"/>
        <w:widowControl w:val="0"/>
        <w:numPr>
          <w:ilvl w:val="1"/>
          <w:numId w:val="85"/>
        </w:numPr>
        <w:tabs>
          <w:tab w:val="clear" w:pos="644"/>
        </w:tabs>
        <w:spacing w:after="0" w:line="240" w:lineRule="auto"/>
        <w:ind w:left="1134" w:right="992" w:hanging="357"/>
        <w:jc w:val="both"/>
        <w:rPr>
          <w:rFonts w:ascii="Times New Roman" w:hAnsi="Times New Roman"/>
          <w:sz w:val="20"/>
          <w:szCs w:val="20"/>
        </w:rPr>
      </w:pPr>
      <w:r w:rsidRPr="00C21938">
        <w:rPr>
          <w:rFonts w:ascii="Times New Roman" w:hAnsi="Times New Roman"/>
          <w:sz w:val="20"/>
          <w:szCs w:val="20"/>
        </w:rPr>
        <w:t>Козенко Ю.А. Перспективы использования цифровых платежных систем, обеспеченных золотом // Бизнес. Образование. Право. Вестник Волгоградского института бизнеса.- 2013.- №4(25).- С. 184-188.</w:t>
      </w:r>
    </w:p>
    <w:p w:rsidR="00A57091" w:rsidRPr="00C21938" w:rsidRDefault="00A57091" w:rsidP="004D2D3E">
      <w:pPr>
        <w:pStyle w:val="a5"/>
        <w:widowControl w:val="0"/>
        <w:numPr>
          <w:ilvl w:val="1"/>
          <w:numId w:val="85"/>
        </w:numPr>
        <w:tabs>
          <w:tab w:val="clear" w:pos="644"/>
        </w:tabs>
        <w:spacing w:after="0" w:line="240" w:lineRule="auto"/>
        <w:ind w:left="1134" w:right="992" w:hanging="357"/>
        <w:jc w:val="both"/>
        <w:rPr>
          <w:rFonts w:ascii="Times New Roman" w:hAnsi="Times New Roman"/>
          <w:sz w:val="20"/>
          <w:szCs w:val="20"/>
        </w:rPr>
      </w:pPr>
      <w:r w:rsidRPr="00C21938">
        <w:rPr>
          <w:rFonts w:ascii="Times New Roman" w:hAnsi="Times New Roman"/>
          <w:sz w:val="20"/>
          <w:szCs w:val="20"/>
        </w:rPr>
        <w:t>Коробейникова О.М. Развитие локальных платежных систем за счет потенциала кредитной кооперации // Известия Нижневолжского агроуниверситетского комплекса: наука и высшее профессиональное образование.</w:t>
      </w:r>
      <w:r w:rsidR="006149AD">
        <w:rPr>
          <w:rFonts w:ascii="Times New Roman" w:hAnsi="Times New Roman"/>
          <w:sz w:val="20"/>
          <w:szCs w:val="20"/>
        </w:rPr>
        <w:t xml:space="preserve"> </w:t>
      </w:r>
      <w:r w:rsidRPr="00C21938">
        <w:rPr>
          <w:rFonts w:ascii="Times New Roman" w:hAnsi="Times New Roman"/>
          <w:sz w:val="20"/>
          <w:szCs w:val="20"/>
        </w:rPr>
        <w:t>- 2012.- № 2(26).- С. 228-233.</w:t>
      </w:r>
    </w:p>
    <w:p w:rsidR="00A57091" w:rsidRPr="00C21938" w:rsidRDefault="00A57091" w:rsidP="004D2D3E">
      <w:pPr>
        <w:pStyle w:val="a5"/>
        <w:widowControl w:val="0"/>
        <w:numPr>
          <w:ilvl w:val="1"/>
          <w:numId w:val="85"/>
        </w:numPr>
        <w:tabs>
          <w:tab w:val="clear" w:pos="644"/>
        </w:tabs>
        <w:spacing w:after="0" w:line="240" w:lineRule="auto"/>
        <w:ind w:left="1134" w:right="992" w:hanging="357"/>
        <w:jc w:val="both"/>
        <w:rPr>
          <w:rFonts w:ascii="Times New Roman" w:hAnsi="Times New Roman"/>
          <w:sz w:val="20"/>
          <w:szCs w:val="20"/>
        </w:rPr>
      </w:pPr>
      <w:r w:rsidRPr="00C21938">
        <w:rPr>
          <w:rFonts w:ascii="Times New Roman" w:hAnsi="Times New Roman"/>
          <w:sz w:val="20"/>
          <w:szCs w:val="20"/>
        </w:rPr>
        <w:t>Коробейникова О.М., Коробейников Д.А. Проблемы трансмиссии денежных и кредитных ресурсов в контексте проведения денежно-кредитной политики // Известия Нижневолжского агроуниверситетского комплекса: наука и высшее профессиональное образование.- 2015.- № 2(38).- С. 246-251.</w:t>
      </w:r>
    </w:p>
    <w:p w:rsidR="00A57091" w:rsidRPr="00C21938" w:rsidRDefault="00A57091" w:rsidP="004D2D3E">
      <w:pPr>
        <w:pStyle w:val="a5"/>
        <w:widowControl w:val="0"/>
        <w:numPr>
          <w:ilvl w:val="1"/>
          <w:numId w:val="85"/>
        </w:numPr>
        <w:tabs>
          <w:tab w:val="clear" w:pos="644"/>
        </w:tabs>
        <w:spacing w:after="0" w:line="240" w:lineRule="auto"/>
        <w:ind w:left="1134" w:right="992" w:hanging="357"/>
        <w:jc w:val="both"/>
        <w:rPr>
          <w:rFonts w:ascii="Times New Roman" w:hAnsi="Times New Roman"/>
          <w:sz w:val="20"/>
          <w:szCs w:val="20"/>
        </w:rPr>
      </w:pPr>
      <w:r w:rsidRPr="00C21938">
        <w:rPr>
          <w:rFonts w:ascii="Times New Roman" w:hAnsi="Times New Roman"/>
          <w:sz w:val="20"/>
          <w:szCs w:val="20"/>
        </w:rPr>
        <w:t>Коробейникова О.М., Коробейников Д.А. Развитие современных платежных услуг в сфере связи и электронных коммуникациях // Финансовый бизнес.– 2013.– № 3 (164).– С. 24-30.</w:t>
      </w:r>
    </w:p>
    <w:p w:rsidR="00A57091" w:rsidRPr="00C21938" w:rsidRDefault="00A57091" w:rsidP="004D2D3E">
      <w:pPr>
        <w:pStyle w:val="a5"/>
        <w:widowControl w:val="0"/>
        <w:numPr>
          <w:ilvl w:val="1"/>
          <w:numId w:val="85"/>
        </w:numPr>
        <w:tabs>
          <w:tab w:val="clear" w:pos="644"/>
        </w:tabs>
        <w:spacing w:after="0" w:line="240" w:lineRule="auto"/>
        <w:ind w:left="1134" w:right="992" w:hanging="357"/>
        <w:jc w:val="both"/>
        <w:rPr>
          <w:rFonts w:ascii="Times New Roman" w:hAnsi="Times New Roman"/>
          <w:iCs/>
          <w:sz w:val="20"/>
          <w:szCs w:val="20"/>
        </w:rPr>
      </w:pPr>
      <w:r w:rsidRPr="00C21938">
        <w:rPr>
          <w:rFonts w:ascii="Times New Roman" w:hAnsi="Times New Roman"/>
          <w:sz w:val="20"/>
          <w:szCs w:val="20"/>
        </w:rPr>
        <w:t>Коробов Ю.И., Шапошникова Н.В. Национальная платежная система Российской Федерации как элемент экономической инфраструктуры // Экономика и предпринимательство.- 2015.- № 9 (часть 2).- С. 457-459.</w:t>
      </w:r>
    </w:p>
    <w:p w:rsidR="00A57091" w:rsidRPr="00C21938" w:rsidRDefault="00A57091" w:rsidP="004D2D3E">
      <w:pPr>
        <w:pStyle w:val="a5"/>
        <w:widowControl w:val="0"/>
        <w:numPr>
          <w:ilvl w:val="1"/>
          <w:numId w:val="85"/>
        </w:numPr>
        <w:spacing w:after="0" w:line="240" w:lineRule="auto"/>
        <w:ind w:left="1134" w:right="992" w:hanging="357"/>
        <w:jc w:val="both"/>
        <w:rPr>
          <w:rFonts w:ascii="Times New Roman" w:hAnsi="Times New Roman"/>
          <w:iCs/>
          <w:sz w:val="20"/>
          <w:szCs w:val="20"/>
        </w:rPr>
      </w:pPr>
      <w:r w:rsidRPr="00C21938">
        <w:rPr>
          <w:rFonts w:ascii="Times New Roman" w:hAnsi="Times New Roman"/>
          <w:sz w:val="20"/>
          <w:szCs w:val="20"/>
        </w:rPr>
        <w:t>Коробов Ю.И., Дынникова Е.А. Банковская инфраструктура в развитии национальной платежной системы // Фундаментальные исследования.- 2015.- № 11 (ч. 1).- С. 170-173.</w:t>
      </w:r>
    </w:p>
    <w:p w:rsidR="00A57091" w:rsidRPr="00C21938" w:rsidRDefault="00A57091" w:rsidP="004D2D3E">
      <w:pPr>
        <w:pStyle w:val="a5"/>
        <w:widowControl w:val="0"/>
        <w:numPr>
          <w:ilvl w:val="1"/>
          <w:numId w:val="85"/>
        </w:numPr>
        <w:spacing w:after="0" w:line="240" w:lineRule="auto"/>
        <w:ind w:left="1134" w:right="992" w:hanging="357"/>
        <w:jc w:val="both"/>
        <w:rPr>
          <w:rFonts w:ascii="Times New Roman" w:hAnsi="Times New Roman"/>
          <w:iCs/>
          <w:sz w:val="20"/>
          <w:szCs w:val="20"/>
        </w:rPr>
      </w:pPr>
      <w:r w:rsidRPr="00C21938">
        <w:rPr>
          <w:rFonts w:ascii="Times New Roman" w:hAnsi="Times New Roman"/>
          <w:sz w:val="20"/>
          <w:szCs w:val="20"/>
        </w:rPr>
        <w:t xml:space="preserve">Российская Федерация. Законы. </w:t>
      </w:r>
      <w:r w:rsidRPr="00C21938">
        <w:rPr>
          <w:rFonts w:ascii="Times New Roman" w:hAnsi="Times New Roman"/>
          <w:bCs/>
          <w:sz w:val="20"/>
          <w:szCs w:val="20"/>
        </w:rPr>
        <w:t xml:space="preserve">О национальной платежной системе </w:t>
      </w:r>
      <w:r w:rsidRPr="00C21938">
        <w:rPr>
          <w:rFonts w:ascii="Times New Roman" w:hAnsi="Times New Roman"/>
          <w:sz w:val="20"/>
          <w:szCs w:val="20"/>
        </w:rPr>
        <w:t>[Электронный ресурс]: федеральный закон от</w:t>
      </w:r>
      <w:r w:rsidRPr="00C21938">
        <w:rPr>
          <w:rFonts w:ascii="Times New Roman" w:hAnsi="Times New Roman"/>
          <w:bCs/>
          <w:sz w:val="20"/>
          <w:szCs w:val="20"/>
        </w:rPr>
        <w:t xml:space="preserve"> </w:t>
      </w:r>
      <w:r w:rsidRPr="00C21938">
        <w:rPr>
          <w:rFonts w:ascii="Times New Roman" w:hAnsi="Times New Roman"/>
          <w:sz w:val="20"/>
          <w:szCs w:val="20"/>
        </w:rPr>
        <w:t xml:space="preserve">27.06.11 </w:t>
      </w:r>
      <w:r w:rsidRPr="00C21938">
        <w:rPr>
          <w:rFonts w:ascii="Times New Roman" w:hAnsi="Times New Roman"/>
          <w:bCs/>
          <w:sz w:val="20"/>
          <w:szCs w:val="20"/>
        </w:rPr>
        <w:t xml:space="preserve">№ 161-ФЗ </w:t>
      </w:r>
      <w:r w:rsidRPr="00C21938">
        <w:rPr>
          <w:rFonts w:ascii="Times New Roman" w:hAnsi="Times New Roman"/>
          <w:sz w:val="20"/>
          <w:szCs w:val="20"/>
        </w:rPr>
        <w:t>// Доступ из справ.-правовой системы «КонсультантПлюс»</w:t>
      </w:r>
    </w:p>
    <w:p w:rsidR="00A57091" w:rsidRPr="00C21938" w:rsidRDefault="00A57091" w:rsidP="004D2D3E">
      <w:pPr>
        <w:pStyle w:val="a5"/>
        <w:widowControl w:val="0"/>
        <w:numPr>
          <w:ilvl w:val="0"/>
          <w:numId w:val="85"/>
        </w:numPr>
        <w:spacing w:after="0" w:line="240" w:lineRule="auto"/>
        <w:ind w:left="1134" w:right="992" w:hanging="357"/>
        <w:jc w:val="both"/>
        <w:rPr>
          <w:rFonts w:ascii="Times New Roman" w:hAnsi="Times New Roman"/>
          <w:sz w:val="20"/>
          <w:szCs w:val="20"/>
        </w:rPr>
      </w:pPr>
      <w:r w:rsidRPr="00C21938">
        <w:rPr>
          <w:rFonts w:ascii="Times New Roman" w:hAnsi="Times New Roman"/>
          <w:iCs/>
          <w:sz w:val="20"/>
          <w:szCs w:val="20"/>
        </w:rPr>
        <w:t xml:space="preserve">Семенюта О.Г., Амичба А.Л. </w:t>
      </w:r>
      <w:hyperlink r:id="rId53" w:history="1">
        <w:r w:rsidRPr="00C21938">
          <w:rPr>
            <w:rStyle w:val="10"/>
            <w:b w:val="0"/>
            <w:bCs w:val="0"/>
            <w:sz w:val="20"/>
            <w:szCs w:val="20"/>
          </w:rPr>
          <w:t>Теоретические основы исследования инфраструкту</w:t>
        </w:r>
        <w:r w:rsidR="006149AD">
          <w:rPr>
            <w:rStyle w:val="10"/>
            <w:b w:val="0"/>
            <w:bCs w:val="0"/>
            <w:sz w:val="20"/>
            <w:szCs w:val="20"/>
          </w:rPr>
          <w:t>-</w:t>
        </w:r>
        <w:r w:rsidRPr="00C21938">
          <w:rPr>
            <w:rStyle w:val="10"/>
            <w:b w:val="0"/>
            <w:bCs w:val="0"/>
            <w:sz w:val="20"/>
            <w:szCs w:val="20"/>
          </w:rPr>
          <w:t>ры рынка банковских услуг</w:t>
        </w:r>
      </w:hyperlink>
      <w:r w:rsidRPr="00C21938">
        <w:rPr>
          <w:rFonts w:ascii="Times New Roman" w:hAnsi="Times New Roman"/>
          <w:b/>
          <w:iCs/>
          <w:sz w:val="20"/>
          <w:szCs w:val="20"/>
        </w:rPr>
        <w:t xml:space="preserve"> // </w:t>
      </w:r>
      <w:hyperlink r:id="rId54" w:history="1">
        <w:r w:rsidRPr="00C21938">
          <w:rPr>
            <w:rStyle w:val="10"/>
            <w:b w:val="0"/>
            <w:sz w:val="20"/>
            <w:szCs w:val="20"/>
          </w:rPr>
          <w:t>Финансовые исследования</w:t>
        </w:r>
      </w:hyperlink>
      <w:r w:rsidRPr="00C21938">
        <w:rPr>
          <w:rFonts w:ascii="Times New Roman" w:hAnsi="Times New Roman"/>
          <w:sz w:val="20"/>
          <w:szCs w:val="20"/>
        </w:rPr>
        <w:t>.- 2011.</w:t>
      </w:r>
      <w:r w:rsidRPr="00C21938">
        <w:rPr>
          <w:rFonts w:ascii="Times New Roman" w:hAnsi="Times New Roman"/>
          <w:b/>
          <w:sz w:val="20"/>
          <w:szCs w:val="20"/>
        </w:rPr>
        <w:t xml:space="preserve">- </w:t>
      </w:r>
      <w:hyperlink r:id="rId55" w:history="1">
        <w:r w:rsidRPr="00C21938">
          <w:rPr>
            <w:rStyle w:val="10"/>
            <w:b w:val="0"/>
            <w:sz w:val="20"/>
            <w:szCs w:val="20"/>
          </w:rPr>
          <w:t>№ 1-1</w:t>
        </w:r>
      </w:hyperlink>
      <w:r w:rsidRPr="00C21938">
        <w:rPr>
          <w:rFonts w:ascii="Times New Roman" w:hAnsi="Times New Roman"/>
          <w:b/>
          <w:sz w:val="20"/>
          <w:szCs w:val="20"/>
        </w:rPr>
        <w:t>.</w:t>
      </w:r>
      <w:r w:rsidRPr="00C21938">
        <w:rPr>
          <w:rFonts w:ascii="Times New Roman" w:hAnsi="Times New Roman"/>
          <w:sz w:val="20"/>
          <w:szCs w:val="20"/>
        </w:rPr>
        <w:t xml:space="preserve"> Т. 2.- С. 34-40.</w:t>
      </w:r>
    </w:p>
    <w:p w:rsidR="00A57091" w:rsidRPr="006149AD" w:rsidRDefault="00A57091" w:rsidP="00B80A2A">
      <w:pPr>
        <w:widowControl w:val="0"/>
        <w:spacing w:after="0" w:line="240" w:lineRule="auto"/>
        <w:ind w:firstLine="720"/>
        <w:jc w:val="both"/>
        <w:rPr>
          <w:rFonts w:ascii="Times New Roman" w:hAnsi="Times New Roman"/>
          <w:sz w:val="16"/>
          <w:szCs w:val="16"/>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color w:val="000000"/>
          <w:sz w:val="24"/>
          <w:szCs w:val="24"/>
        </w:rPr>
        <w:t>Исследование выполнено при финансовой поддержке Российского фонда фундаментальных исследований (РФФИ) и Администрации Волгоградской области по проекту «Модернизация платежной инфраструктуры и развитие инновационных платежных сервисов в регионе (на примере Волгоградской области)» № 17-12-34037</w:t>
      </w:r>
      <w:r>
        <w:rPr>
          <w:rFonts w:ascii="Times New Roman" w:hAnsi="Times New Roman"/>
          <w:color w:val="000000"/>
          <w:sz w:val="24"/>
          <w:szCs w:val="24"/>
        </w:rPr>
        <w:t>.</w:t>
      </w: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C21938" w:rsidRDefault="00A57091" w:rsidP="00B80A2A">
      <w:pPr>
        <w:widowControl w:val="0"/>
        <w:spacing w:after="0" w:line="240" w:lineRule="auto"/>
        <w:rPr>
          <w:rFonts w:ascii="Times New Roman" w:hAnsi="Times New Roman"/>
          <w:b/>
          <w:kern w:val="1"/>
          <w:sz w:val="24"/>
          <w:szCs w:val="24"/>
        </w:rPr>
      </w:pPr>
      <w:r w:rsidRPr="00C21938">
        <w:rPr>
          <w:rFonts w:ascii="Times New Roman" w:hAnsi="Times New Roman"/>
          <w:b/>
          <w:color w:val="000000"/>
          <w:kern w:val="1"/>
          <w:sz w:val="24"/>
          <w:szCs w:val="24"/>
        </w:rPr>
        <w:t>УДК 332.1</w:t>
      </w:r>
    </w:p>
    <w:p w:rsidR="00A57091" w:rsidRPr="006149AD" w:rsidRDefault="00A57091" w:rsidP="00C21938">
      <w:pPr>
        <w:widowControl w:val="0"/>
        <w:spacing w:after="0" w:line="240" w:lineRule="auto"/>
        <w:jc w:val="center"/>
        <w:rPr>
          <w:rFonts w:ascii="Times New Roman" w:hAnsi="Times New Roman"/>
          <w:b/>
          <w:bCs/>
          <w:color w:val="000000"/>
          <w:kern w:val="1"/>
          <w:sz w:val="16"/>
          <w:szCs w:val="16"/>
        </w:rPr>
      </w:pPr>
    </w:p>
    <w:p w:rsidR="00A57091" w:rsidRPr="00B80A2A" w:rsidRDefault="00A57091" w:rsidP="00C21938">
      <w:pPr>
        <w:widowControl w:val="0"/>
        <w:spacing w:after="0" w:line="240" w:lineRule="auto"/>
        <w:jc w:val="center"/>
        <w:rPr>
          <w:rFonts w:ascii="Times New Roman" w:hAnsi="Times New Roman"/>
          <w:b/>
          <w:bCs/>
          <w:color w:val="000000"/>
          <w:kern w:val="1"/>
          <w:sz w:val="24"/>
          <w:szCs w:val="24"/>
        </w:rPr>
      </w:pPr>
      <w:r w:rsidRPr="00B80A2A">
        <w:rPr>
          <w:rFonts w:ascii="Times New Roman" w:hAnsi="Times New Roman"/>
          <w:b/>
          <w:bCs/>
          <w:color w:val="000000"/>
          <w:kern w:val="1"/>
          <w:sz w:val="24"/>
          <w:szCs w:val="24"/>
        </w:rPr>
        <w:t>АНАЛИЗ ИНВЕСТИЦИЙ И ОСНОВНЫХ НАПРАВЛЕНИЙ ИНВЕСТИРОВАНИЯ В КРАСНОДАРСКОМ КРАЕ</w:t>
      </w:r>
    </w:p>
    <w:p w:rsidR="00A57091" w:rsidRPr="006149AD" w:rsidRDefault="00A57091" w:rsidP="00C21938">
      <w:pPr>
        <w:widowControl w:val="0"/>
        <w:spacing w:after="0" w:line="240" w:lineRule="auto"/>
        <w:jc w:val="center"/>
        <w:rPr>
          <w:rFonts w:ascii="Times New Roman" w:hAnsi="Times New Roman"/>
          <w:i/>
          <w:kern w:val="1"/>
          <w:sz w:val="16"/>
          <w:szCs w:val="16"/>
        </w:rPr>
      </w:pPr>
    </w:p>
    <w:p w:rsidR="00A57091" w:rsidRPr="000F2ECA" w:rsidRDefault="00A57091" w:rsidP="00C21938">
      <w:pPr>
        <w:widowControl w:val="0"/>
        <w:spacing w:after="0" w:line="240" w:lineRule="auto"/>
        <w:jc w:val="center"/>
        <w:rPr>
          <w:rFonts w:ascii="Times New Roman" w:hAnsi="Times New Roman"/>
          <w:b/>
          <w:i/>
          <w:kern w:val="1"/>
          <w:sz w:val="24"/>
          <w:szCs w:val="24"/>
        </w:rPr>
      </w:pPr>
      <w:r w:rsidRPr="000F2ECA">
        <w:rPr>
          <w:rFonts w:ascii="Times New Roman" w:hAnsi="Times New Roman"/>
          <w:b/>
          <w:i/>
          <w:kern w:val="1"/>
          <w:sz w:val="24"/>
          <w:szCs w:val="24"/>
        </w:rPr>
        <w:t>Н.В. Королева,</w:t>
      </w:r>
    </w:p>
    <w:p w:rsidR="00A57091" w:rsidRPr="000F2ECA" w:rsidRDefault="00A57091" w:rsidP="00C21938">
      <w:pPr>
        <w:widowControl w:val="0"/>
        <w:spacing w:after="0" w:line="240" w:lineRule="auto"/>
        <w:jc w:val="center"/>
        <w:rPr>
          <w:rFonts w:ascii="Times New Roman" w:hAnsi="Times New Roman"/>
          <w:i/>
          <w:kern w:val="1"/>
          <w:sz w:val="24"/>
          <w:szCs w:val="24"/>
        </w:rPr>
      </w:pPr>
      <w:r w:rsidRPr="000F2ECA">
        <w:rPr>
          <w:rFonts w:ascii="Times New Roman" w:hAnsi="Times New Roman"/>
          <w:i/>
          <w:kern w:val="1"/>
          <w:sz w:val="24"/>
          <w:szCs w:val="24"/>
        </w:rPr>
        <w:t>Сочинский государственный университет</w:t>
      </w:r>
    </w:p>
    <w:p w:rsidR="00A57091" w:rsidRDefault="00A57091" w:rsidP="00C21938">
      <w:pPr>
        <w:widowControl w:val="0"/>
        <w:spacing w:after="0" w:line="240" w:lineRule="auto"/>
        <w:jc w:val="center"/>
        <w:rPr>
          <w:rFonts w:ascii="Times New Roman" w:hAnsi="Times New Roman"/>
          <w:i/>
          <w:kern w:val="1"/>
          <w:sz w:val="24"/>
          <w:szCs w:val="24"/>
        </w:rPr>
      </w:pPr>
    </w:p>
    <w:p w:rsidR="00B67835" w:rsidRDefault="00B67835" w:rsidP="00C21938">
      <w:pPr>
        <w:widowControl w:val="0"/>
        <w:spacing w:after="0" w:line="240" w:lineRule="auto"/>
        <w:jc w:val="center"/>
        <w:rPr>
          <w:rFonts w:ascii="Times New Roman" w:hAnsi="Times New Roman"/>
          <w:i/>
          <w:kern w:val="1"/>
          <w:sz w:val="24"/>
          <w:szCs w:val="24"/>
        </w:rPr>
      </w:pPr>
    </w:p>
    <w:p w:rsidR="00B67835" w:rsidRPr="000F2ECA" w:rsidRDefault="00B67835" w:rsidP="00C21938">
      <w:pPr>
        <w:widowControl w:val="0"/>
        <w:spacing w:after="0" w:line="240" w:lineRule="auto"/>
        <w:jc w:val="center"/>
        <w:rPr>
          <w:rFonts w:ascii="Times New Roman" w:hAnsi="Times New Roman"/>
          <w:i/>
          <w:kern w:val="1"/>
          <w:sz w:val="24"/>
          <w:szCs w:val="24"/>
        </w:rPr>
      </w:pPr>
    </w:p>
    <w:p w:rsidR="00A57091" w:rsidRPr="00B80A2A" w:rsidRDefault="00A57091" w:rsidP="00C21938">
      <w:pPr>
        <w:widowControl w:val="0"/>
        <w:spacing w:after="0" w:line="240" w:lineRule="auto"/>
        <w:jc w:val="center"/>
        <w:rPr>
          <w:rFonts w:ascii="Times New Roman" w:hAnsi="Times New Roman"/>
          <w:b/>
          <w:bCs/>
          <w:color w:val="000000"/>
          <w:kern w:val="1"/>
          <w:sz w:val="24"/>
          <w:szCs w:val="24"/>
          <w:lang w:val="en-US"/>
        </w:rPr>
      </w:pPr>
      <w:r w:rsidRPr="00B80A2A">
        <w:rPr>
          <w:rFonts w:ascii="Times New Roman" w:hAnsi="Times New Roman"/>
          <w:b/>
          <w:bCs/>
          <w:color w:val="000000"/>
          <w:kern w:val="1"/>
          <w:sz w:val="24"/>
          <w:szCs w:val="24"/>
          <w:lang w:val="en-US"/>
        </w:rPr>
        <w:lastRenderedPageBreak/>
        <w:t>ANALYSIS OF INVESTMENTS AND MAIN SECTORS OF INVESTING IN THE KRASNODAR REGION</w:t>
      </w:r>
    </w:p>
    <w:p w:rsidR="00A57091" w:rsidRPr="006149AD" w:rsidRDefault="00A57091" w:rsidP="00C21938">
      <w:pPr>
        <w:widowControl w:val="0"/>
        <w:spacing w:after="0" w:line="240" w:lineRule="auto"/>
        <w:jc w:val="center"/>
        <w:rPr>
          <w:rFonts w:ascii="Times New Roman" w:hAnsi="Times New Roman"/>
          <w:b/>
          <w:i/>
          <w:color w:val="000000"/>
          <w:kern w:val="1"/>
          <w:sz w:val="16"/>
          <w:szCs w:val="16"/>
          <w:lang w:val="en-US"/>
        </w:rPr>
      </w:pPr>
    </w:p>
    <w:p w:rsidR="00A57091" w:rsidRPr="00C21938" w:rsidRDefault="00A57091" w:rsidP="00C21938">
      <w:pPr>
        <w:widowControl w:val="0"/>
        <w:spacing w:after="0" w:line="240" w:lineRule="auto"/>
        <w:jc w:val="center"/>
        <w:rPr>
          <w:rFonts w:ascii="Times New Roman" w:hAnsi="Times New Roman"/>
          <w:b/>
          <w:i/>
          <w:color w:val="000000"/>
          <w:kern w:val="1"/>
          <w:sz w:val="24"/>
          <w:szCs w:val="24"/>
          <w:lang w:val="en-US"/>
        </w:rPr>
      </w:pPr>
      <w:r w:rsidRPr="00C21938">
        <w:rPr>
          <w:rFonts w:ascii="Times New Roman" w:hAnsi="Times New Roman"/>
          <w:b/>
          <w:i/>
          <w:color w:val="000000"/>
          <w:kern w:val="1"/>
          <w:sz w:val="24"/>
          <w:szCs w:val="24"/>
          <w:lang w:val="en-US"/>
        </w:rPr>
        <w:t>N.V. Koroleva,</w:t>
      </w:r>
    </w:p>
    <w:p w:rsidR="00A57091" w:rsidRPr="00B80A2A" w:rsidRDefault="00A57091" w:rsidP="00C21938">
      <w:pPr>
        <w:widowControl w:val="0"/>
        <w:spacing w:after="0" w:line="240" w:lineRule="auto"/>
        <w:jc w:val="center"/>
        <w:rPr>
          <w:rFonts w:ascii="Times New Roman" w:hAnsi="Times New Roman"/>
          <w:kern w:val="1"/>
          <w:sz w:val="24"/>
          <w:szCs w:val="24"/>
          <w:lang w:val="en-US"/>
        </w:rPr>
      </w:pPr>
      <w:r w:rsidRPr="00C21938">
        <w:rPr>
          <w:rFonts w:ascii="Times New Roman" w:hAnsi="Times New Roman"/>
          <w:i/>
          <w:color w:val="000000"/>
          <w:kern w:val="1"/>
          <w:sz w:val="24"/>
          <w:szCs w:val="24"/>
          <w:lang w:val="en-US"/>
        </w:rPr>
        <w:t>Sochi State University</w:t>
      </w:r>
    </w:p>
    <w:p w:rsidR="00A57091" w:rsidRPr="006149AD" w:rsidRDefault="00A57091" w:rsidP="00B80A2A">
      <w:pPr>
        <w:widowControl w:val="0"/>
        <w:spacing w:after="0" w:line="240" w:lineRule="auto"/>
        <w:jc w:val="right"/>
        <w:rPr>
          <w:rFonts w:ascii="Times New Roman" w:hAnsi="Times New Roman"/>
          <w:color w:val="000000"/>
          <w:kern w:val="1"/>
          <w:sz w:val="16"/>
          <w:szCs w:val="16"/>
          <w:lang w:val="en-US"/>
        </w:rPr>
      </w:pPr>
    </w:p>
    <w:p w:rsidR="00A57091" w:rsidRPr="00C21938" w:rsidRDefault="00A57091" w:rsidP="00C21938">
      <w:pPr>
        <w:widowControl w:val="0"/>
        <w:spacing w:after="0" w:line="240" w:lineRule="auto"/>
        <w:ind w:left="993" w:right="990"/>
        <w:jc w:val="both"/>
        <w:rPr>
          <w:rFonts w:ascii="Times New Roman" w:hAnsi="Times New Roman"/>
          <w:i/>
          <w:color w:val="000000"/>
          <w:kern w:val="1"/>
          <w:sz w:val="20"/>
          <w:szCs w:val="20"/>
        </w:rPr>
      </w:pPr>
      <w:r w:rsidRPr="00C21938">
        <w:rPr>
          <w:rFonts w:ascii="Times New Roman" w:hAnsi="Times New Roman"/>
          <w:b/>
          <w:i/>
          <w:color w:val="000000"/>
          <w:kern w:val="1"/>
          <w:sz w:val="20"/>
          <w:szCs w:val="20"/>
        </w:rPr>
        <w:t>Аннотация</w:t>
      </w:r>
      <w:r w:rsidRPr="00C21938">
        <w:rPr>
          <w:rFonts w:ascii="Times New Roman" w:hAnsi="Times New Roman"/>
          <w:i/>
          <w:color w:val="000000"/>
          <w:kern w:val="1"/>
          <w:sz w:val="20"/>
          <w:szCs w:val="20"/>
        </w:rPr>
        <w:t xml:space="preserve">: </w:t>
      </w:r>
      <w:r>
        <w:rPr>
          <w:rFonts w:ascii="Times New Roman" w:hAnsi="Times New Roman"/>
          <w:i/>
          <w:color w:val="000000"/>
          <w:sz w:val="20"/>
          <w:szCs w:val="20"/>
        </w:rPr>
        <w:t>д</w:t>
      </w:r>
      <w:r w:rsidRPr="00C21938">
        <w:rPr>
          <w:rFonts w:ascii="Times New Roman" w:hAnsi="Times New Roman"/>
          <w:i/>
          <w:color w:val="000000"/>
          <w:sz w:val="20"/>
          <w:szCs w:val="20"/>
        </w:rPr>
        <w:t xml:space="preserve">анная статья исследует инвестиционное положение Краснодарского края и состояние инвестиционной деятельности в нем. Предметом исследования являются инвестиции в основной капитал. Цель работы – проанализировать инвестиции и основные направления инвестирования в Краснодарском крае. Анализ проводится на основе статистических и аналитических методов с использованием табличных данных. В результате исследования определяются наиболее привлекательные для инвестирования отрасли региональной экономики. Полученные результаты могут найти применение в прогнозировании инвестиционной конъюнктуры региона. В ходе исследования было выявлено следующее: </w:t>
      </w:r>
      <w:r w:rsidRPr="00C21938">
        <w:rPr>
          <w:rFonts w:ascii="Times New Roman" w:hAnsi="Times New Roman"/>
          <w:i/>
          <w:color w:val="000000"/>
          <w:kern w:val="1"/>
          <w:sz w:val="20"/>
          <w:szCs w:val="20"/>
        </w:rPr>
        <w:t>последовательное развитие инвестиционной привлекательности Краснодарского края реализуется в приоритетных для региона отраслях экономики. Отмечается особое значение агропромышленного и строительного сектора, туристского и транспортного комплекса, а также развитие наукоемких и инновационных отраслей</w:t>
      </w:r>
      <w:r w:rsidRPr="00AF4F88">
        <w:rPr>
          <w:rFonts w:ascii="Times New Roman" w:hAnsi="Times New Roman"/>
          <w:i/>
          <w:color w:val="000000"/>
          <w:kern w:val="1"/>
          <w:sz w:val="20"/>
          <w:szCs w:val="20"/>
        </w:rPr>
        <w:t xml:space="preserve"> </w:t>
      </w:r>
      <w:r w:rsidRPr="00C21938">
        <w:rPr>
          <w:rFonts w:ascii="Times New Roman" w:hAnsi="Times New Roman"/>
          <w:i/>
          <w:color w:val="000000"/>
          <w:kern w:val="1"/>
          <w:sz w:val="20"/>
          <w:szCs w:val="20"/>
        </w:rPr>
        <w:t xml:space="preserve">экономики. </w:t>
      </w:r>
    </w:p>
    <w:p w:rsidR="00A57091" w:rsidRPr="00C21938" w:rsidRDefault="00A57091" w:rsidP="00C21938">
      <w:pPr>
        <w:widowControl w:val="0"/>
        <w:spacing w:after="0" w:line="240" w:lineRule="auto"/>
        <w:ind w:left="993" w:right="990"/>
        <w:jc w:val="both"/>
        <w:rPr>
          <w:rFonts w:ascii="Times New Roman" w:hAnsi="Times New Roman"/>
          <w:i/>
          <w:color w:val="000000"/>
          <w:kern w:val="1"/>
          <w:sz w:val="20"/>
          <w:szCs w:val="20"/>
        </w:rPr>
      </w:pPr>
      <w:r w:rsidRPr="00C21938">
        <w:rPr>
          <w:rFonts w:ascii="Times New Roman" w:hAnsi="Times New Roman"/>
          <w:b/>
          <w:i/>
          <w:color w:val="000000"/>
          <w:kern w:val="1"/>
          <w:sz w:val="20"/>
          <w:szCs w:val="20"/>
        </w:rPr>
        <w:t>Ключевые</w:t>
      </w:r>
      <w:r>
        <w:rPr>
          <w:rFonts w:ascii="Times New Roman" w:hAnsi="Times New Roman"/>
          <w:b/>
          <w:i/>
          <w:color w:val="000000"/>
          <w:kern w:val="1"/>
          <w:sz w:val="20"/>
          <w:szCs w:val="20"/>
        </w:rPr>
        <w:t xml:space="preserve"> </w:t>
      </w:r>
      <w:r w:rsidRPr="00C21938">
        <w:rPr>
          <w:rFonts w:ascii="Times New Roman" w:hAnsi="Times New Roman"/>
          <w:b/>
          <w:i/>
          <w:color w:val="000000"/>
          <w:kern w:val="1"/>
          <w:sz w:val="20"/>
          <w:szCs w:val="20"/>
        </w:rPr>
        <w:t xml:space="preserve">слова: </w:t>
      </w:r>
      <w:r w:rsidRPr="00C21938">
        <w:rPr>
          <w:rFonts w:ascii="Times New Roman" w:hAnsi="Times New Roman"/>
          <w:i/>
          <w:color w:val="000000"/>
          <w:kern w:val="1"/>
          <w:sz w:val="20"/>
          <w:szCs w:val="20"/>
        </w:rPr>
        <w:t>Инвестиции, инвестиционная деятельность, основной капитал, региональная экономика, направления инвестирования.</w:t>
      </w:r>
    </w:p>
    <w:p w:rsidR="00A57091" w:rsidRDefault="00A57091" w:rsidP="00C21938">
      <w:pPr>
        <w:widowControl w:val="0"/>
        <w:spacing w:after="0" w:line="240" w:lineRule="auto"/>
        <w:ind w:left="993" w:right="990"/>
        <w:jc w:val="both"/>
        <w:rPr>
          <w:rFonts w:ascii="Times New Roman" w:hAnsi="Times New Roman"/>
          <w:b/>
          <w:i/>
          <w:color w:val="000000"/>
          <w:kern w:val="1"/>
          <w:sz w:val="20"/>
          <w:szCs w:val="20"/>
        </w:rPr>
      </w:pPr>
    </w:p>
    <w:p w:rsidR="00A57091" w:rsidRPr="00C21938" w:rsidRDefault="00A57091" w:rsidP="00C21938">
      <w:pPr>
        <w:widowControl w:val="0"/>
        <w:spacing w:after="0" w:line="240" w:lineRule="auto"/>
        <w:ind w:left="993" w:right="990"/>
        <w:jc w:val="both"/>
        <w:rPr>
          <w:rFonts w:ascii="Times New Roman" w:hAnsi="Times New Roman"/>
          <w:i/>
          <w:color w:val="000000"/>
          <w:kern w:val="1"/>
          <w:sz w:val="20"/>
          <w:szCs w:val="20"/>
          <w:lang w:val="en-US"/>
        </w:rPr>
      </w:pPr>
      <w:r w:rsidRPr="00C21938">
        <w:rPr>
          <w:rFonts w:ascii="Times New Roman" w:hAnsi="Times New Roman"/>
          <w:b/>
          <w:i/>
          <w:color w:val="000000"/>
          <w:kern w:val="1"/>
          <w:sz w:val="20"/>
          <w:szCs w:val="20"/>
          <w:lang w:val="en-US"/>
        </w:rPr>
        <w:t>Abstract</w:t>
      </w:r>
      <w:r>
        <w:rPr>
          <w:rFonts w:ascii="Times New Roman" w:hAnsi="Times New Roman"/>
          <w:i/>
          <w:color w:val="000000"/>
          <w:kern w:val="1"/>
          <w:sz w:val="20"/>
          <w:szCs w:val="20"/>
          <w:lang w:val="en-US"/>
        </w:rPr>
        <w:t>: t</w:t>
      </w:r>
      <w:r w:rsidRPr="00C21938">
        <w:rPr>
          <w:rFonts w:ascii="Times New Roman" w:hAnsi="Times New Roman"/>
          <w:i/>
          <w:color w:val="000000"/>
          <w:kern w:val="1"/>
          <w:sz w:val="20"/>
          <w:szCs w:val="20"/>
          <w:lang w:val="en-US"/>
        </w:rPr>
        <w:t>his article explores the investment position of the Krasnodar region and the state of its investment activity. The subject of the research is investments in fixed capital. The aim of this work is to analyze investments and the main directions of investing in the Krasnodar region. The analysis is performed on the basis of statistical and analytical techniques using tabular data. The study identifies the most attractive investment sectors of the regional economy. The obtained results can find application in the prediction of the investment environment in the region. The study revealed the following: the consistent development of investment attractiveness of the Krasnodar region implemented in priority for the region sectors of the economy. It is noted the special value of the agricultural and construction sector, tourism and transport complex, and the development of science-intensive and innovative sectors of the economy.</w:t>
      </w:r>
    </w:p>
    <w:p w:rsidR="00A57091" w:rsidRPr="00C21938" w:rsidRDefault="00A57091" w:rsidP="00C21938">
      <w:pPr>
        <w:widowControl w:val="0"/>
        <w:spacing w:after="0" w:line="240" w:lineRule="auto"/>
        <w:ind w:left="993" w:right="990"/>
        <w:jc w:val="both"/>
        <w:rPr>
          <w:rFonts w:ascii="Times New Roman" w:hAnsi="Times New Roman"/>
          <w:i/>
          <w:color w:val="000000"/>
          <w:kern w:val="1"/>
          <w:sz w:val="20"/>
          <w:szCs w:val="20"/>
          <w:lang w:val="en-US"/>
        </w:rPr>
      </w:pPr>
      <w:r w:rsidRPr="00C21938">
        <w:rPr>
          <w:rFonts w:ascii="Times New Roman" w:hAnsi="Times New Roman"/>
          <w:b/>
          <w:i/>
          <w:color w:val="000000"/>
          <w:kern w:val="1"/>
          <w:sz w:val="20"/>
          <w:szCs w:val="20"/>
          <w:lang w:val="en-US"/>
        </w:rPr>
        <w:t>Keywords</w:t>
      </w:r>
      <w:r>
        <w:rPr>
          <w:rFonts w:ascii="Times New Roman" w:hAnsi="Times New Roman"/>
          <w:i/>
          <w:color w:val="000000"/>
          <w:kern w:val="1"/>
          <w:sz w:val="20"/>
          <w:szCs w:val="20"/>
          <w:lang w:val="en-US"/>
        </w:rPr>
        <w:t>: i</w:t>
      </w:r>
      <w:r w:rsidRPr="00C21938">
        <w:rPr>
          <w:rFonts w:ascii="Times New Roman" w:hAnsi="Times New Roman"/>
          <w:i/>
          <w:color w:val="000000"/>
          <w:kern w:val="1"/>
          <w:sz w:val="20"/>
          <w:szCs w:val="20"/>
          <w:lang w:val="en-US"/>
        </w:rPr>
        <w:t>nvestments, investment activity, fixed capital, regional economy, sectors of investing.</w:t>
      </w:r>
    </w:p>
    <w:p w:rsidR="00A57091" w:rsidRPr="00B80A2A" w:rsidRDefault="00A57091" w:rsidP="00B80A2A">
      <w:pPr>
        <w:widowControl w:val="0"/>
        <w:spacing w:after="0" w:line="240" w:lineRule="auto"/>
        <w:ind w:firstLine="567"/>
        <w:jc w:val="both"/>
        <w:rPr>
          <w:rFonts w:ascii="Times New Roman" w:hAnsi="Times New Roman"/>
          <w:color w:val="000000"/>
          <w:kern w:val="1"/>
          <w:sz w:val="24"/>
          <w:szCs w:val="24"/>
          <w:lang w:val="en-US"/>
        </w:rPr>
      </w:pP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Инвестиционная деятельность – очень важный показатель функционирования экономической системы страны. Для процветания любого государства и достижения благосостояния его народа необходимо, чтобы инвестиции в экономику росли. При помощи инвестирования осуществляется реализация и внедрение достижений научно-технического прогресса, от которых зависят изменения структуры производства, и темпы экономического роста, а значит, и возможности увеличения потребления и роста благосостояния. Именно изменение инвестиций вызывает основные макроэкономические сдвиги.</w:t>
      </w:r>
      <w:r>
        <w:rPr>
          <w:rFonts w:ascii="Times New Roman" w:hAnsi="Times New Roman"/>
          <w:color w:val="000000"/>
          <w:kern w:val="1"/>
          <w:sz w:val="24"/>
          <w:szCs w:val="24"/>
        </w:rPr>
        <w:t xml:space="preserve"> </w:t>
      </w:r>
      <w:r w:rsidRPr="00B80A2A">
        <w:rPr>
          <w:rFonts w:ascii="Times New Roman" w:hAnsi="Times New Roman"/>
          <w:color w:val="000000"/>
          <w:kern w:val="1"/>
          <w:sz w:val="24"/>
          <w:szCs w:val="24"/>
        </w:rPr>
        <w:t xml:space="preserve">В России в 2016 году инвестиции в основной капитал составили </w:t>
      </w:r>
      <w:r w:rsidRPr="00B80A2A">
        <w:rPr>
          <w:rFonts w:ascii="Times New Roman" w:hAnsi="Times New Roman"/>
          <w:sz w:val="24"/>
          <w:szCs w:val="24"/>
        </w:rPr>
        <w:t>14639835,0 млн.руб., из которых 327193,6млн.руб, т.е. около 3%, пришлось на Краснодарский край.</w:t>
      </w:r>
      <w:r>
        <w:rPr>
          <w:rFonts w:ascii="Times New Roman" w:hAnsi="Times New Roman"/>
          <w:sz w:val="24"/>
          <w:szCs w:val="24"/>
        </w:rPr>
        <w:t xml:space="preserve"> </w:t>
      </w:r>
      <w:r w:rsidRPr="00B80A2A">
        <w:rPr>
          <w:rFonts w:ascii="Times New Roman" w:hAnsi="Times New Roman"/>
          <w:color w:val="000000"/>
          <w:kern w:val="1"/>
          <w:sz w:val="24"/>
          <w:szCs w:val="24"/>
        </w:rPr>
        <w:t>По общему объему привлеченных инвестиций Краснодарский край в Южном федеральном округе на протяжении последних лет стабильно удерживает первенство – на долю региона приходится более 50% вложений ЮФО [1].</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По информации департамента инвестиций и развития малого и среднего предпринимательства Краснодарского края за последние 5 лет в экономику региона вложено свыше 3,5 трлн. рублей инвестиций в основной капитал (по полному кругу предприятий), из них в 2016 году 429,0 млрд.</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Наибольшая инвестиционная активность наблюдалась в сферах транспорта и связи, обрабатывающей промышленности, производстве и распределении энергоресурсов, сельском хозяйстве.</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 xml:space="preserve">Особое внимание в процессе привлечения инвестиций уделяется вопросам технологического присоединения к инженерной инфраструктуре, существующему </w:t>
      </w:r>
      <w:r w:rsidRPr="00B80A2A">
        <w:rPr>
          <w:rFonts w:ascii="Times New Roman" w:hAnsi="Times New Roman"/>
          <w:color w:val="000000"/>
          <w:kern w:val="1"/>
          <w:sz w:val="24"/>
          <w:szCs w:val="24"/>
        </w:rPr>
        <w:lastRenderedPageBreak/>
        <w:t>дефициту подготовленных площадок для реализации инвестиционных проектов, а также поддержке внутреннего инвестора.</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Так, предоставление услуг ресурсоснабжающих организаций посредством МФЦ должно упростить процедуру техприсоединения, а также снизить стоимость реализации инвестиционных проектов в части обеспечения инфраструктурой.</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Развитие сети промышленных парков на территории региона, появление полностью обеспеченных инфраструктурой площадок в каждом муниципальном образовании является важнейшей задачей краевых властей.</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 xml:space="preserve">Для дальнейшего развития краю нужны новые подходы к управлению. Необходимо переходить на проектное управление – создание в муниципалитетах проектных офисов. Именно поэтому Краснодарский край одним из первых в России приступил к разработке долгосрочной стратегии экономического развития. Это будет единый документ экономического развития региона, по которому будет жить край. Краснодарский край – в числе 10 опорных регионов России. </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По поручению губернатора края В. Кондратьева был разработан рейтинг, включающий в себя девять показателей по двум основным направлениям "Инвестиционная активность" и "Эффективность работы по улуч</w:t>
      </w:r>
      <w:r>
        <w:rPr>
          <w:rFonts w:ascii="Times New Roman" w:hAnsi="Times New Roman"/>
          <w:color w:val="000000"/>
          <w:kern w:val="1"/>
          <w:sz w:val="24"/>
          <w:szCs w:val="24"/>
        </w:rPr>
        <w:t>шению инвестиционного климата"</w:t>
      </w:r>
      <w:r w:rsidRPr="00B80A2A">
        <w:rPr>
          <w:rFonts w:ascii="Times New Roman" w:hAnsi="Times New Roman"/>
          <w:color w:val="000000"/>
          <w:kern w:val="1"/>
          <w:sz w:val="24"/>
          <w:szCs w:val="24"/>
        </w:rPr>
        <w:t>[1].</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При формировании рейтинга оценивались результаты инвестиционной деятельности согласно данным Краснодарстата и практическая работа муниципалитетов, направленная на продвижение инвестиционного потенциала, привлечение инвесторов и реализацию конкретных проектов. Также учитывались показатели увеличения объема инвестиций, темпы роста, качество и востребованность предложений, заключение и процесс реализации соглашений и протоколов в инвестиционной сфере, взаимодействие с инвесторами, реализующими крупные проекты и другие факторы.</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По итогам 2016 года</w:t>
      </w:r>
      <w:r>
        <w:rPr>
          <w:rFonts w:ascii="Times New Roman" w:hAnsi="Times New Roman"/>
          <w:color w:val="000000"/>
          <w:kern w:val="1"/>
          <w:sz w:val="24"/>
          <w:szCs w:val="24"/>
        </w:rPr>
        <w:t xml:space="preserve"> </w:t>
      </w:r>
      <w:r w:rsidRPr="00B80A2A">
        <w:rPr>
          <w:rFonts w:ascii="Times New Roman" w:hAnsi="Times New Roman"/>
          <w:color w:val="000000"/>
          <w:kern w:val="1"/>
          <w:sz w:val="24"/>
          <w:szCs w:val="24"/>
        </w:rPr>
        <w:t xml:space="preserve">наиболее высокие места в рейтинге заняли пять районов. </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Первое место в рейтинге занял Краснодар. Город продемонстрировал наибольший объем освоенных инвестиций по региону – свыше 92 млрд</w:t>
      </w:r>
      <w:r>
        <w:rPr>
          <w:rFonts w:ascii="Times New Roman" w:hAnsi="Times New Roman"/>
          <w:color w:val="000000"/>
          <w:kern w:val="1"/>
          <w:sz w:val="24"/>
          <w:szCs w:val="24"/>
        </w:rPr>
        <w:t>.</w:t>
      </w:r>
      <w:r w:rsidRPr="00B80A2A">
        <w:rPr>
          <w:rFonts w:ascii="Times New Roman" w:hAnsi="Times New Roman"/>
          <w:color w:val="000000"/>
          <w:kern w:val="1"/>
          <w:sz w:val="24"/>
          <w:szCs w:val="24"/>
        </w:rPr>
        <w:t xml:space="preserve"> рублей. В столице Кубани по итогам 2016 года освоена треть всех инвестиций, поступивших в край.</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Второе место у Тимашевского района. На территории данного муниципалитета сложился целый кластер предприятий пищевой промышленности, работают крупные компании с иностранным участием. В 2016 году подписано соглашение с компанией "Пепсико" по строительству завода по производству детского питания.</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На третьем месте – Новороссийск. Здесь сосредоточены крупные проекты в транспортной и логистической сферах, стабильно развивающийся цементный кластер.</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Белоглинский район занял четвертое место в рейтинге – в 2016 году муниципалитет значительно повысил активность в инвестиционной сфере. Успех был достигнут преимущественно усилиями местных сельхозпредприятий, вкладывающихся в модернизацию своих производственных мощностей. Район отличается качественной проработкой инвестсоглашений и эффективной работой по сопровождению проектов.</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Пятое место у Динского района. Близость к краевому центру позволяет инвесторам наиболее эффективно выстраивать транспортно-логистическую схему.</w:t>
      </w:r>
    </w:p>
    <w:p w:rsidR="00A57091" w:rsidRPr="00B80A2A" w:rsidRDefault="00A57091" w:rsidP="00AF4F88">
      <w:pPr>
        <w:widowControl w:val="0"/>
        <w:spacing w:after="0" w:line="240" w:lineRule="auto"/>
        <w:ind w:firstLine="720"/>
        <w:jc w:val="both"/>
        <w:rPr>
          <w:rFonts w:ascii="Times New Roman" w:hAnsi="Times New Roman"/>
          <w:color w:val="000000"/>
          <w:kern w:val="1"/>
          <w:sz w:val="24"/>
          <w:szCs w:val="24"/>
        </w:rPr>
      </w:pPr>
      <w:r w:rsidRPr="00B80A2A">
        <w:rPr>
          <w:rFonts w:ascii="Times New Roman" w:hAnsi="Times New Roman"/>
          <w:color w:val="000000"/>
          <w:kern w:val="1"/>
          <w:sz w:val="24"/>
          <w:szCs w:val="24"/>
        </w:rPr>
        <w:t>Кроме того, были отмечены успехи в развитии отдельных составляющих работы по улучшению инвестиционного климата в Темрюкском, Белореченском, Ленинградском районах, а также в городах Геленджик, Анапа, Сочи и Армавир.</w:t>
      </w:r>
    </w:p>
    <w:p w:rsidR="00A57091" w:rsidRPr="00B80A2A" w:rsidRDefault="00A57091" w:rsidP="00AF4F88">
      <w:pPr>
        <w:widowControl w:val="0"/>
        <w:spacing w:after="0" w:line="240" w:lineRule="auto"/>
        <w:ind w:firstLine="720"/>
        <w:jc w:val="both"/>
        <w:rPr>
          <w:rFonts w:ascii="Times New Roman" w:hAnsi="Times New Roman"/>
          <w:color w:val="000000"/>
          <w:sz w:val="24"/>
          <w:szCs w:val="24"/>
        </w:rPr>
      </w:pPr>
      <w:r w:rsidRPr="00B80A2A">
        <w:rPr>
          <w:rFonts w:ascii="Times New Roman" w:hAnsi="Times New Roman"/>
          <w:color w:val="000000"/>
          <w:kern w:val="1"/>
          <w:sz w:val="24"/>
          <w:szCs w:val="24"/>
        </w:rPr>
        <w:t>В таблице 1 приведены данные об и</w:t>
      </w:r>
      <w:r w:rsidRPr="00B80A2A">
        <w:rPr>
          <w:rFonts w:ascii="Times New Roman" w:hAnsi="Times New Roman"/>
          <w:bCs/>
          <w:color w:val="000000"/>
          <w:sz w:val="24"/>
          <w:szCs w:val="24"/>
        </w:rPr>
        <w:t>нвестициях в основной капитал по полному кругу хозяйствующих субъектов в 2015 и 2016гг, [2].</w:t>
      </w:r>
    </w:p>
    <w:p w:rsidR="00B67835" w:rsidRPr="00B80A2A" w:rsidRDefault="00B67835" w:rsidP="00B67835">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Из представленных в таблице 1 данных следует, что объем инвестиций в основной капитал всех субъектов хозяйствования Краснодарского края в 2016 год составил 428 971,6млн.руб, что на 37% меньше, чем в 2015. А объем прямых иностранных инвестиций снизился на 34% и составил в 2016 году 1005,1 долл. США.</w:t>
      </w:r>
    </w:p>
    <w:p w:rsidR="00B67835" w:rsidRDefault="00B67835" w:rsidP="00AF4F88">
      <w:pPr>
        <w:widowControl w:val="0"/>
        <w:spacing w:after="0" w:line="240" w:lineRule="auto"/>
        <w:ind w:firstLine="567"/>
        <w:jc w:val="right"/>
        <w:rPr>
          <w:rFonts w:ascii="Times New Roman" w:hAnsi="Times New Roman"/>
          <w:b/>
          <w:color w:val="000000"/>
          <w:kern w:val="1"/>
          <w:sz w:val="24"/>
          <w:szCs w:val="24"/>
        </w:rPr>
      </w:pPr>
    </w:p>
    <w:p w:rsidR="00A57091" w:rsidRPr="00AF4F88" w:rsidRDefault="00A57091" w:rsidP="00AF4F88">
      <w:pPr>
        <w:widowControl w:val="0"/>
        <w:spacing w:after="0" w:line="240" w:lineRule="auto"/>
        <w:ind w:firstLine="567"/>
        <w:jc w:val="right"/>
        <w:rPr>
          <w:rFonts w:ascii="Times New Roman" w:hAnsi="Times New Roman"/>
          <w:b/>
          <w:color w:val="000000"/>
          <w:kern w:val="1"/>
          <w:sz w:val="24"/>
          <w:szCs w:val="24"/>
        </w:rPr>
      </w:pPr>
      <w:r w:rsidRPr="00AF4F88">
        <w:rPr>
          <w:rFonts w:ascii="Times New Roman" w:hAnsi="Times New Roman"/>
          <w:b/>
          <w:color w:val="000000"/>
          <w:kern w:val="1"/>
          <w:sz w:val="24"/>
          <w:szCs w:val="24"/>
        </w:rPr>
        <w:lastRenderedPageBreak/>
        <w:t>Таблица 1</w:t>
      </w:r>
    </w:p>
    <w:p w:rsidR="00A57091"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Инвестиции в основной капитал по полному кругу хозяй</w:t>
      </w:r>
      <w:r>
        <w:rPr>
          <w:rFonts w:ascii="Times New Roman" w:hAnsi="Times New Roman"/>
          <w:color w:val="000000"/>
          <w:kern w:val="1"/>
          <w:sz w:val="24"/>
          <w:szCs w:val="24"/>
        </w:rPr>
        <w:t xml:space="preserve">ствующих субъектов </w:t>
      </w:r>
    </w:p>
    <w:p w:rsidR="00A57091" w:rsidRPr="00AF4F88" w:rsidRDefault="00A57091" w:rsidP="00AF4F88">
      <w:pPr>
        <w:widowControl w:val="0"/>
        <w:spacing w:after="0" w:line="240" w:lineRule="auto"/>
        <w:ind w:firstLine="567"/>
        <w:jc w:val="right"/>
        <w:rPr>
          <w:rFonts w:ascii="Times New Roman" w:hAnsi="Times New Roman"/>
          <w:color w:val="000000"/>
          <w:kern w:val="1"/>
          <w:sz w:val="24"/>
          <w:szCs w:val="24"/>
        </w:rPr>
      </w:pPr>
      <w:r>
        <w:rPr>
          <w:rFonts w:ascii="Times New Roman" w:hAnsi="Times New Roman"/>
          <w:color w:val="000000"/>
          <w:kern w:val="1"/>
          <w:sz w:val="24"/>
          <w:szCs w:val="24"/>
        </w:rPr>
        <w:t>(млн. руб</w:t>
      </w:r>
      <w:r w:rsidRPr="00AF4F88">
        <w:rPr>
          <w:rFonts w:ascii="Times New Roman" w:hAnsi="Times New Roman"/>
          <w:color w:val="000000"/>
          <w:kern w:val="1"/>
          <w:sz w:val="24"/>
          <w:szCs w:val="24"/>
        </w:rPr>
        <w:t>.</w:t>
      </w:r>
      <w:r>
        <w:rPr>
          <w:rFonts w:ascii="Times New Roman" w:hAnsi="Times New Roman"/>
          <w:color w:val="000000"/>
          <w:kern w:val="1"/>
          <w:sz w:val="24"/>
          <w:szCs w:val="24"/>
        </w:rPr>
        <w:t>)</w:t>
      </w:r>
    </w:p>
    <w:tbl>
      <w:tblPr>
        <w:tblW w:w="8691" w:type="dxa"/>
        <w:tblInd w:w="93" w:type="dxa"/>
        <w:tblLayout w:type="fixed"/>
        <w:tblLook w:val="00A0" w:firstRow="1" w:lastRow="0" w:firstColumn="1" w:lastColumn="0" w:noHBand="0" w:noVBand="0"/>
      </w:tblPr>
      <w:tblGrid>
        <w:gridCol w:w="3021"/>
        <w:gridCol w:w="708"/>
        <w:gridCol w:w="992"/>
        <w:gridCol w:w="1135"/>
        <w:gridCol w:w="850"/>
        <w:gridCol w:w="851"/>
        <w:gridCol w:w="1134"/>
      </w:tblGrid>
      <w:tr w:rsidR="00A57091" w:rsidRPr="006149AD" w:rsidTr="006149AD">
        <w:trPr>
          <w:trHeight w:val="255"/>
        </w:trPr>
        <w:tc>
          <w:tcPr>
            <w:tcW w:w="3021" w:type="dxa"/>
            <w:vMerge w:val="restart"/>
            <w:tcBorders>
              <w:top w:val="single" w:sz="4" w:space="0" w:color="000000"/>
              <w:left w:val="single" w:sz="4" w:space="0" w:color="000000"/>
              <w:bottom w:val="single" w:sz="4" w:space="0" w:color="000000"/>
              <w:right w:val="single" w:sz="4" w:space="0" w:color="auto"/>
              <w:tl2br w:val="single" w:sz="4" w:space="0" w:color="000000"/>
            </w:tcBorders>
          </w:tcPr>
          <w:p w:rsidR="00A57091" w:rsidRPr="006149AD" w:rsidRDefault="00A57091" w:rsidP="00B80A2A">
            <w:pPr>
              <w:widowControl w:val="0"/>
              <w:spacing w:after="0" w:line="240" w:lineRule="auto"/>
              <w:rPr>
                <w:rFonts w:ascii="Times New Roman" w:hAnsi="Times New Roman"/>
                <w:bCs/>
                <w:color w:val="000000"/>
                <w:sz w:val="18"/>
                <w:szCs w:val="18"/>
              </w:rPr>
            </w:pPr>
            <w:r w:rsidRPr="006149AD">
              <w:rPr>
                <w:rFonts w:ascii="Times New Roman" w:hAnsi="Times New Roman"/>
                <w:bCs/>
                <w:color w:val="000000"/>
                <w:sz w:val="18"/>
                <w:szCs w:val="18"/>
              </w:rPr>
              <w:t xml:space="preserve">                   Годы                          </w:t>
            </w:r>
            <w:r w:rsidRPr="006149AD">
              <w:rPr>
                <w:rFonts w:ascii="Times New Roman" w:hAnsi="Times New Roman"/>
                <w:bCs/>
                <w:color w:val="000000"/>
                <w:sz w:val="18"/>
                <w:szCs w:val="18"/>
              </w:rPr>
              <w:br/>
            </w:r>
          </w:p>
          <w:p w:rsidR="00A57091" w:rsidRPr="006149AD" w:rsidRDefault="00A57091" w:rsidP="00B80A2A">
            <w:pPr>
              <w:widowControl w:val="0"/>
              <w:spacing w:after="0" w:line="240" w:lineRule="auto"/>
              <w:rPr>
                <w:rFonts w:ascii="Times New Roman" w:hAnsi="Times New Roman"/>
                <w:b/>
                <w:bCs/>
                <w:color w:val="000000"/>
                <w:sz w:val="18"/>
                <w:szCs w:val="18"/>
              </w:rPr>
            </w:pPr>
            <w:r w:rsidRPr="006149AD">
              <w:rPr>
                <w:rFonts w:ascii="Times New Roman" w:hAnsi="Times New Roman"/>
                <w:bCs/>
                <w:color w:val="000000"/>
                <w:sz w:val="18"/>
                <w:szCs w:val="18"/>
              </w:rPr>
              <w:t>Показатель</w:t>
            </w:r>
          </w:p>
        </w:tc>
        <w:tc>
          <w:tcPr>
            <w:tcW w:w="2835" w:type="dxa"/>
            <w:gridSpan w:val="3"/>
            <w:tcBorders>
              <w:top w:val="single" w:sz="4" w:space="0" w:color="auto"/>
              <w:left w:val="single" w:sz="4" w:space="0" w:color="auto"/>
              <w:bottom w:val="single" w:sz="4" w:space="0" w:color="auto"/>
              <w:right w:val="single" w:sz="4" w:space="0" w:color="auto"/>
            </w:tcBorders>
            <w:vAlign w:val="bottom"/>
          </w:tcPr>
          <w:p w:rsidR="00A57091" w:rsidRPr="006149AD" w:rsidRDefault="00A57091" w:rsidP="00B80A2A">
            <w:pPr>
              <w:widowControl w:val="0"/>
              <w:spacing w:after="0" w:line="240" w:lineRule="auto"/>
              <w:jc w:val="center"/>
              <w:rPr>
                <w:rFonts w:ascii="Times New Roman" w:hAnsi="Times New Roman"/>
                <w:bCs/>
                <w:color w:val="000000"/>
                <w:sz w:val="18"/>
                <w:szCs w:val="18"/>
              </w:rPr>
            </w:pPr>
            <w:r w:rsidRPr="006149AD">
              <w:rPr>
                <w:rFonts w:ascii="Times New Roman" w:hAnsi="Times New Roman"/>
                <w:bCs/>
                <w:color w:val="000000"/>
                <w:sz w:val="18"/>
                <w:szCs w:val="18"/>
              </w:rPr>
              <w:t>Объем инвестиций в основной капитал, млн.руб.</w:t>
            </w:r>
          </w:p>
        </w:tc>
        <w:tc>
          <w:tcPr>
            <w:tcW w:w="2835" w:type="dxa"/>
            <w:gridSpan w:val="3"/>
            <w:tcBorders>
              <w:top w:val="single" w:sz="4" w:space="0" w:color="000000"/>
              <w:left w:val="single" w:sz="4" w:space="0" w:color="auto"/>
              <w:bottom w:val="single" w:sz="4" w:space="0" w:color="000000"/>
              <w:right w:val="single" w:sz="4" w:space="0" w:color="000000"/>
            </w:tcBorders>
            <w:vAlign w:val="center"/>
          </w:tcPr>
          <w:p w:rsidR="00A57091" w:rsidRPr="006149AD" w:rsidRDefault="00A57091" w:rsidP="00B80A2A">
            <w:pPr>
              <w:widowControl w:val="0"/>
              <w:spacing w:after="0" w:line="240" w:lineRule="auto"/>
              <w:jc w:val="center"/>
              <w:rPr>
                <w:rFonts w:ascii="Times New Roman" w:hAnsi="Times New Roman"/>
                <w:bCs/>
                <w:color w:val="000000"/>
                <w:sz w:val="18"/>
                <w:szCs w:val="18"/>
              </w:rPr>
            </w:pPr>
            <w:r w:rsidRPr="006149AD">
              <w:rPr>
                <w:rFonts w:ascii="Times New Roman" w:hAnsi="Times New Roman"/>
                <w:bCs/>
                <w:color w:val="000000"/>
                <w:sz w:val="18"/>
                <w:szCs w:val="18"/>
              </w:rPr>
              <w:t>Объем ПИИ, млн. долл. США</w:t>
            </w:r>
          </w:p>
        </w:tc>
      </w:tr>
      <w:tr w:rsidR="00A57091" w:rsidRPr="006149AD" w:rsidTr="006149AD">
        <w:trPr>
          <w:trHeight w:val="74"/>
        </w:trPr>
        <w:tc>
          <w:tcPr>
            <w:tcW w:w="3021" w:type="dxa"/>
            <w:vMerge/>
            <w:tcBorders>
              <w:top w:val="single" w:sz="4" w:space="0" w:color="000000"/>
              <w:left w:val="single" w:sz="4" w:space="0" w:color="000000"/>
              <w:bottom w:val="single" w:sz="4" w:space="0" w:color="000000"/>
              <w:right w:val="single" w:sz="4" w:space="0" w:color="auto"/>
            </w:tcBorders>
            <w:vAlign w:val="center"/>
          </w:tcPr>
          <w:p w:rsidR="00A57091" w:rsidRPr="006149AD" w:rsidRDefault="00A57091" w:rsidP="00B80A2A">
            <w:pPr>
              <w:widowControl w:val="0"/>
              <w:spacing w:after="0" w:line="240" w:lineRule="auto"/>
              <w:rPr>
                <w:rFonts w:ascii="Times New Roman" w:hAnsi="Times New Roman"/>
                <w:b/>
                <w:bCs/>
                <w:color w:val="000000"/>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A57091" w:rsidRPr="006149AD" w:rsidRDefault="00A57091" w:rsidP="00B80A2A">
            <w:pPr>
              <w:widowControl w:val="0"/>
              <w:spacing w:after="0" w:line="240" w:lineRule="auto"/>
              <w:jc w:val="center"/>
              <w:rPr>
                <w:rFonts w:ascii="Times New Roman" w:hAnsi="Times New Roman"/>
                <w:bCs/>
                <w:color w:val="000000"/>
                <w:sz w:val="18"/>
                <w:szCs w:val="18"/>
              </w:rPr>
            </w:pPr>
            <w:r w:rsidRPr="006149AD">
              <w:rPr>
                <w:rFonts w:ascii="Times New Roman" w:hAnsi="Times New Roman"/>
                <w:bCs/>
                <w:color w:val="000000"/>
                <w:sz w:val="18"/>
                <w:szCs w:val="18"/>
              </w:rPr>
              <w:t>2015</w:t>
            </w:r>
          </w:p>
        </w:tc>
        <w:tc>
          <w:tcPr>
            <w:tcW w:w="992" w:type="dxa"/>
            <w:tcBorders>
              <w:top w:val="single" w:sz="4" w:space="0" w:color="auto"/>
              <w:left w:val="single" w:sz="4" w:space="0" w:color="auto"/>
              <w:bottom w:val="single" w:sz="4" w:space="0" w:color="auto"/>
              <w:right w:val="single" w:sz="4" w:space="0" w:color="auto"/>
            </w:tcBorders>
            <w:vAlign w:val="center"/>
          </w:tcPr>
          <w:p w:rsidR="00A57091" w:rsidRPr="006149AD" w:rsidRDefault="00A57091" w:rsidP="00B80A2A">
            <w:pPr>
              <w:widowControl w:val="0"/>
              <w:spacing w:after="0" w:line="240" w:lineRule="auto"/>
              <w:jc w:val="center"/>
              <w:rPr>
                <w:rFonts w:ascii="Times New Roman" w:hAnsi="Times New Roman"/>
                <w:bCs/>
                <w:color w:val="000000"/>
                <w:sz w:val="18"/>
                <w:szCs w:val="18"/>
              </w:rPr>
            </w:pPr>
            <w:r w:rsidRPr="006149AD">
              <w:rPr>
                <w:rFonts w:ascii="Times New Roman" w:hAnsi="Times New Roman"/>
                <w:bCs/>
                <w:color w:val="000000"/>
                <w:sz w:val="18"/>
                <w:szCs w:val="18"/>
              </w:rPr>
              <w:t>2016</w:t>
            </w:r>
          </w:p>
        </w:tc>
        <w:tc>
          <w:tcPr>
            <w:tcW w:w="1135" w:type="dxa"/>
            <w:tcBorders>
              <w:top w:val="single" w:sz="4" w:space="0" w:color="auto"/>
              <w:left w:val="single" w:sz="4" w:space="0" w:color="auto"/>
              <w:bottom w:val="single" w:sz="4" w:space="0" w:color="auto"/>
              <w:right w:val="single" w:sz="4" w:space="0" w:color="auto"/>
            </w:tcBorders>
          </w:tcPr>
          <w:p w:rsidR="00A57091" w:rsidRPr="006149AD" w:rsidRDefault="00A57091" w:rsidP="00B80A2A">
            <w:pPr>
              <w:widowControl w:val="0"/>
              <w:spacing w:after="0" w:line="240" w:lineRule="auto"/>
              <w:jc w:val="center"/>
              <w:rPr>
                <w:rFonts w:ascii="Times New Roman" w:hAnsi="Times New Roman"/>
                <w:bCs/>
                <w:color w:val="000000"/>
                <w:sz w:val="18"/>
                <w:szCs w:val="18"/>
              </w:rPr>
            </w:pPr>
            <w:r w:rsidRPr="006149AD">
              <w:rPr>
                <w:rFonts w:ascii="Times New Roman" w:hAnsi="Times New Roman"/>
                <w:bCs/>
                <w:color w:val="000000"/>
                <w:sz w:val="18"/>
                <w:szCs w:val="18"/>
              </w:rPr>
              <w:t>Изменение</w:t>
            </w:r>
          </w:p>
        </w:tc>
        <w:tc>
          <w:tcPr>
            <w:tcW w:w="850" w:type="dxa"/>
            <w:tcBorders>
              <w:top w:val="nil"/>
              <w:left w:val="single" w:sz="4" w:space="0" w:color="auto"/>
              <w:bottom w:val="single" w:sz="4" w:space="0" w:color="000000"/>
              <w:right w:val="single" w:sz="4" w:space="0" w:color="000000"/>
            </w:tcBorders>
            <w:vAlign w:val="center"/>
          </w:tcPr>
          <w:p w:rsidR="00A57091" w:rsidRPr="006149AD" w:rsidRDefault="00A57091" w:rsidP="00B80A2A">
            <w:pPr>
              <w:widowControl w:val="0"/>
              <w:spacing w:after="0" w:line="240" w:lineRule="auto"/>
              <w:jc w:val="center"/>
              <w:rPr>
                <w:rFonts w:ascii="Times New Roman" w:hAnsi="Times New Roman"/>
                <w:bCs/>
                <w:color w:val="000000"/>
                <w:sz w:val="18"/>
                <w:szCs w:val="18"/>
              </w:rPr>
            </w:pPr>
            <w:r w:rsidRPr="006149AD">
              <w:rPr>
                <w:rFonts w:ascii="Times New Roman" w:hAnsi="Times New Roman"/>
                <w:bCs/>
                <w:color w:val="000000"/>
                <w:sz w:val="18"/>
                <w:szCs w:val="18"/>
              </w:rPr>
              <w:t>2015</w:t>
            </w:r>
          </w:p>
        </w:tc>
        <w:tc>
          <w:tcPr>
            <w:tcW w:w="851" w:type="dxa"/>
            <w:tcBorders>
              <w:top w:val="nil"/>
              <w:left w:val="nil"/>
              <w:bottom w:val="single" w:sz="4" w:space="0" w:color="000000"/>
              <w:right w:val="single" w:sz="4" w:space="0" w:color="000000"/>
            </w:tcBorders>
            <w:vAlign w:val="center"/>
          </w:tcPr>
          <w:p w:rsidR="00A57091" w:rsidRPr="006149AD" w:rsidRDefault="00A57091" w:rsidP="00B80A2A">
            <w:pPr>
              <w:widowControl w:val="0"/>
              <w:spacing w:after="0" w:line="240" w:lineRule="auto"/>
              <w:ind w:right="34"/>
              <w:jc w:val="center"/>
              <w:rPr>
                <w:rFonts w:ascii="Times New Roman" w:hAnsi="Times New Roman"/>
                <w:bCs/>
                <w:color w:val="000000"/>
                <w:sz w:val="18"/>
                <w:szCs w:val="18"/>
              </w:rPr>
            </w:pPr>
            <w:r w:rsidRPr="006149AD">
              <w:rPr>
                <w:rFonts w:ascii="Times New Roman" w:hAnsi="Times New Roman"/>
                <w:bCs/>
                <w:color w:val="000000"/>
                <w:sz w:val="18"/>
                <w:szCs w:val="18"/>
              </w:rPr>
              <w:t>2016</w:t>
            </w:r>
          </w:p>
        </w:tc>
        <w:tc>
          <w:tcPr>
            <w:tcW w:w="1134" w:type="dxa"/>
            <w:tcBorders>
              <w:top w:val="nil"/>
              <w:left w:val="nil"/>
              <w:bottom w:val="single" w:sz="4" w:space="0" w:color="000000"/>
              <w:right w:val="single" w:sz="4" w:space="0" w:color="000000"/>
            </w:tcBorders>
          </w:tcPr>
          <w:p w:rsidR="00A57091" w:rsidRPr="006149AD" w:rsidRDefault="00A57091" w:rsidP="00B80A2A">
            <w:pPr>
              <w:widowControl w:val="0"/>
              <w:spacing w:after="0" w:line="240" w:lineRule="auto"/>
              <w:ind w:right="34"/>
              <w:jc w:val="center"/>
              <w:rPr>
                <w:rFonts w:ascii="Times New Roman" w:hAnsi="Times New Roman"/>
                <w:bCs/>
                <w:color w:val="000000"/>
                <w:sz w:val="18"/>
                <w:szCs w:val="18"/>
              </w:rPr>
            </w:pPr>
            <w:r w:rsidRPr="006149AD">
              <w:rPr>
                <w:rFonts w:ascii="Times New Roman" w:hAnsi="Times New Roman"/>
                <w:bCs/>
                <w:color w:val="000000"/>
                <w:sz w:val="18"/>
                <w:szCs w:val="18"/>
              </w:rPr>
              <w:t>Изменение</w:t>
            </w:r>
          </w:p>
        </w:tc>
      </w:tr>
      <w:tr w:rsidR="00A57091" w:rsidRPr="006149AD" w:rsidTr="006149AD">
        <w:trPr>
          <w:trHeight w:val="729"/>
        </w:trPr>
        <w:tc>
          <w:tcPr>
            <w:tcW w:w="3021" w:type="dxa"/>
            <w:tcBorders>
              <w:top w:val="nil"/>
              <w:left w:val="single" w:sz="4" w:space="0" w:color="000000"/>
              <w:bottom w:val="single" w:sz="4" w:space="0" w:color="000000"/>
              <w:right w:val="single" w:sz="4" w:space="0" w:color="auto"/>
            </w:tcBorders>
            <w:vAlign w:val="center"/>
          </w:tcPr>
          <w:p w:rsidR="00A57091" w:rsidRPr="006149AD" w:rsidRDefault="00A57091" w:rsidP="00B80A2A">
            <w:pPr>
              <w:widowControl w:val="0"/>
              <w:spacing w:after="0" w:line="240" w:lineRule="auto"/>
              <w:rPr>
                <w:rFonts w:ascii="Times New Roman" w:hAnsi="Times New Roman"/>
                <w:bCs/>
                <w:color w:val="000000"/>
                <w:sz w:val="18"/>
                <w:szCs w:val="18"/>
              </w:rPr>
            </w:pPr>
            <w:r w:rsidRPr="006149AD">
              <w:rPr>
                <w:rFonts w:ascii="Times New Roman" w:hAnsi="Times New Roman"/>
                <w:bCs/>
                <w:color w:val="000000"/>
                <w:sz w:val="18"/>
                <w:szCs w:val="18"/>
              </w:rPr>
              <w:t xml:space="preserve">Инвестиции в основной капитал по полному кругу хозяйствующих субъектов, млн рублей </w:t>
            </w:r>
          </w:p>
        </w:tc>
        <w:tc>
          <w:tcPr>
            <w:tcW w:w="708" w:type="dxa"/>
            <w:tcBorders>
              <w:top w:val="single" w:sz="4" w:space="0" w:color="auto"/>
              <w:left w:val="single" w:sz="4" w:space="0" w:color="auto"/>
              <w:bottom w:val="single" w:sz="4" w:space="0" w:color="auto"/>
              <w:right w:val="single" w:sz="4" w:space="0" w:color="auto"/>
            </w:tcBorders>
            <w:vAlign w:val="center"/>
          </w:tcPr>
          <w:p w:rsidR="00A57091" w:rsidRPr="006149AD" w:rsidRDefault="00A57091" w:rsidP="00B80A2A">
            <w:pPr>
              <w:widowControl w:val="0"/>
              <w:spacing w:after="0" w:line="240" w:lineRule="auto"/>
              <w:jc w:val="center"/>
              <w:rPr>
                <w:rFonts w:ascii="Times New Roman" w:hAnsi="Times New Roman"/>
                <w:color w:val="000000"/>
                <w:sz w:val="18"/>
                <w:szCs w:val="18"/>
              </w:rPr>
            </w:pPr>
            <w:r w:rsidRPr="006149AD">
              <w:rPr>
                <w:rFonts w:ascii="Times New Roman" w:hAnsi="Times New Roman"/>
                <w:color w:val="000000"/>
                <w:sz w:val="18"/>
                <w:szCs w:val="18"/>
              </w:rPr>
              <w:t>586 902,7</w:t>
            </w:r>
          </w:p>
        </w:tc>
        <w:tc>
          <w:tcPr>
            <w:tcW w:w="992" w:type="dxa"/>
            <w:tcBorders>
              <w:top w:val="single" w:sz="4" w:space="0" w:color="auto"/>
              <w:left w:val="single" w:sz="4" w:space="0" w:color="auto"/>
              <w:bottom w:val="single" w:sz="4" w:space="0" w:color="auto"/>
              <w:right w:val="single" w:sz="4" w:space="0" w:color="auto"/>
            </w:tcBorders>
            <w:vAlign w:val="center"/>
          </w:tcPr>
          <w:p w:rsidR="00A57091" w:rsidRPr="006149AD" w:rsidRDefault="00A57091" w:rsidP="00B80A2A">
            <w:pPr>
              <w:widowControl w:val="0"/>
              <w:spacing w:after="0" w:line="240" w:lineRule="auto"/>
              <w:jc w:val="center"/>
              <w:rPr>
                <w:rFonts w:ascii="Times New Roman" w:hAnsi="Times New Roman"/>
                <w:color w:val="000000"/>
                <w:sz w:val="18"/>
                <w:szCs w:val="18"/>
              </w:rPr>
            </w:pPr>
            <w:r w:rsidRPr="006149AD">
              <w:rPr>
                <w:rFonts w:ascii="Times New Roman" w:hAnsi="Times New Roman"/>
                <w:color w:val="000000"/>
                <w:sz w:val="18"/>
                <w:szCs w:val="18"/>
              </w:rPr>
              <w:t>428 971,6</w:t>
            </w:r>
          </w:p>
        </w:tc>
        <w:tc>
          <w:tcPr>
            <w:tcW w:w="1135" w:type="dxa"/>
            <w:tcBorders>
              <w:top w:val="single" w:sz="4" w:space="0" w:color="auto"/>
              <w:left w:val="single" w:sz="4" w:space="0" w:color="auto"/>
              <w:bottom w:val="single" w:sz="4" w:space="0" w:color="auto"/>
              <w:right w:val="single" w:sz="4" w:space="0" w:color="auto"/>
            </w:tcBorders>
            <w:vAlign w:val="center"/>
          </w:tcPr>
          <w:p w:rsidR="00A57091" w:rsidRPr="006149AD" w:rsidRDefault="00A57091" w:rsidP="00B80A2A">
            <w:pPr>
              <w:widowControl w:val="0"/>
              <w:spacing w:after="0" w:line="240" w:lineRule="auto"/>
              <w:jc w:val="center"/>
              <w:rPr>
                <w:rFonts w:ascii="Times New Roman" w:hAnsi="Times New Roman"/>
                <w:color w:val="000000"/>
                <w:sz w:val="18"/>
                <w:szCs w:val="18"/>
              </w:rPr>
            </w:pPr>
            <w:r w:rsidRPr="006149AD">
              <w:rPr>
                <w:rFonts w:ascii="Times New Roman" w:hAnsi="Times New Roman"/>
                <w:color w:val="000000"/>
                <w:sz w:val="18"/>
                <w:szCs w:val="18"/>
              </w:rPr>
              <w:t>-157 931,10</w:t>
            </w:r>
          </w:p>
        </w:tc>
        <w:tc>
          <w:tcPr>
            <w:tcW w:w="850" w:type="dxa"/>
            <w:tcBorders>
              <w:top w:val="nil"/>
              <w:left w:val="single" w:sz="4" w:space="0" w:color="auto"/>
              <w:bottom w:val="single" w:sz="4" w:space="0" w:color="000000"/>
              <w:right w:val="single" w:sz="4" w:space="0" w:color="000000"/>
            </w:tcBorders>
            <w:vAlign w:val="center"/>
          </w:tcPr>
          <w:p w:rsidR="00A57091" w:rsidRPr="006149AD" w:rsidRDefault="00A57091" w:rsidP="00B80A2A">
            <w:pPr>
              <w:widowControl w:val="0"/>
              <w:spacing w:after="0" w:line="240" w:lineRule="auto"/>
              <w:jc w:val="center"/>
              <w:rPr>
                <w:rFonts w:ascii="Times New Roman" w:hAnsi="Times New Roman"/>
                <w:bCs/>
                <w:color w:val="000000"/>
                <w:sz w:val="18"/>
                <w:szCs w:val="18"/>
              </w:rPr>
            </w:pPr>
            <w:r w:rsidRPr="006149AD">
              <w:rPr>
                <w:rFonts w:ascii="Times New Roman" w:hAnsi="Times New Roman"/>
                <w:color w:val="000000"/>
                <w:sz w:val="18"/>
                <w:szCs w:val="18"/>
              </w:rPr>
              <w:t>1 519,2</w:t>
            </w:r>
          </w:p>
        </w:tc>
        <w:tc>
          <w:tcPr>
            <w:tcW w:w="851" w:type="dxa"/>
            <w:tcBorders>
              <w:top w:val="nil"/>
              <w:left w:val="nil"/>
              <w:bottom w:val="single" w:sz="4" w:space="0" w:color="000000"/>
              <w:right w:val="single" w:sz="4" w:space="0" w:color="000000"/>
            </w:tcBorders>
            <w:vAlign w:val="center"/>
          </w:tcPr>
          <w:p w:rsidR="00A57091" w:rsidRPr="006149AD" w:rsidRDefault="00A57091" w:rsidP="00B80A2A">
            <w:pPr>
              <w:widowControl w:val="0"/>
              <w:spacing w:after="0" w:line="240" w:lineRule="auto"/>
              <w:jc w:val="center"/>
              <w:rPr>
                <w:rFonts w:ascii="Times New Roman" w:hAnsi="Times New Roman"/>
                <w:color w:val="000000"/>
                <w:sz w:val="18"/>
                <w:szCs w:val="18"/>
              </w:rPr>
            </w:pPr>
            <w:r w:rsidRPr="006149AD">
              <w:rPr>
                <w:rFonts w:ascii="Times New Roman" w:hAnsi="Times New Roman"/>
                <w:color w:val="000000"/>
                <w:sz w:val="18"/>
                <w:szCs w:val="18"/>
              </w:rPr>
              <w:t>1005,1</w:t>
            </w:r>
          </w:p>
        </w:tc>
        <w:tc>
          <w:tcPr>
            <w:tcW w:w="1134" w:type="dxa"/>
            <w:tcBorders>
              <w:top w:val="nil"/>
              <w:left w:val="nil"/>
              <w:bottom w:val="single" w:sz="4" w:space="0" w:color="000000"/>
              <w:right w:val="single" w:sz="4" w:space="0" w:color="000000"/>
            </w:tcBorders>
            <w:vAlign w:val="center"/>
          </w:tcPr>
          <w:p w:rsidR="00A57091" w:rsidRPr="006149AD" w:rsidRDefault="00A57091" w:rsidP="00B80A2A">
            <w:pPr>
              <w:widowControl w:val="0"/>
              <w:spacing w:after="0" w:line="240" w:lineRule="auto"/>
              <w:jc w:val="center"/>
              <w:rPr>
                <w:rFonts w:ascii="Times New Roman" w:hAnsi="Times New Roman"/>
                <w:color w:val="000000"/>
                <w:sz w:val="18"/>
                <w:szCs w:val="18"/>
              </w:rPr>
            </w:pPr>
            <w:r w:rsidRPr="006149AD">
              <w:rPr>
                <w:rFonts w:ascii="Times New Roman" w:hAnsi="Times New Roman"/>
                <w:color w:val="000000"/>
                <w:sz w:val="18"/>
                <w:szCs w:val="18"/>
              </w:rPr>
              <w:t>-514,10</w:t>
            </w:r>
          </w:p>
        </w:tc>
      </w:tr>
    </w:tbl>
    <w:p w:rsidR="00A57091" w:rsidRPr="00857589" w:rsidRDefault="00A57091" w:rsidP="00AF4F88">
      <w:pPr>
        <w:widowControl w:val="0"/>
        <w:spacing w:after="0" w:line="240" w:lineRule="auto"/>
        <w:ind w:left="180"/>
        <w:jc w:val="both"/>
        <w:rPr>
          <w:rFonts w:ascii="Times New Roman" w:hAnsi="Times New Roman"/>
          <w:color w:val="000000"/>
          <w:kern w:val="1"/>
          <w:sz w:val="20"/>
          <w:szCs w:val="20"/>
        </w:rPr>
      </w:pPr>
      <w:r w:rsidRPr="00857589">
        <w:rPr>
          <w:rFonts w:ascii="Times New Roman" w:hAnsi="Times New Roman"/>
          <w:i/>
          <w:color w:val="000000"/>
          <w:kern w:val="1"/>
          <w:sz w:val="20"/>
          <w:szCs w:val="20"/>
        </w:rPr>
        <w:t>Источник:</w:t>
      </w:r>
      <w:r w:rsidRPr="00857589">
        <w:rPr>
          <w:rFonts w:ascii="Times New Roman" w:hAnsi="Times New Roman"/>
          <w:color w:val="000000"/>
          <w:kern w:val="1"/>
          <w:sz w:val="20"/>
          <w:szCs w:val="20"/>
        </w:rPr>
        <w:t xml:space="preserve"> Инвестиционный портал Краснодарского края</w:t>
      </w:r>
    </w:p>
    <w:p w:rsidR="00A57091" w:rsidRPr="00857589" w:rsidRDefault="00A57091" w:rsidP="00B80A2A">
      <w:pPr>
        <w:widowControl w:val="0"/>
        <w:spacing w:after="0" w:line="240" w:lineRule="auto"/>
        <w:ind w:firstLine="567"/>
        <w:jc w:val="both"/>
        <w:rPr>
          <w:rFonts w:ascii="Times New Roman" w:hAnsi="Times New Roman"/>
          <w:color w:val="000000"/>
          <w:kern w:val="1"/>
          <w:sz w:val="20"/>
          <w:szCs w:val="20"/>
        </w:rPr>
      </w:pPr>
    </w:p>
    <w:p w:rsidR="00A57091"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Рассмотрим структуру инвестиций в основной капитал по видам экономической деятельности.</w:t>
      </w:r>
    </w:p>
    <w:p w:rsidR="00F06D4A" w:rsidRPr="00B80A2A" w:rsidRDefault="00F06D4A" w:rsidP="00F06D4A">
      <w:pPr>
        <w:widowControl w:val="0"/>
        <w:spacing w:after="0" w:line="240" w:lineRule="auto"/>
        <w:ind w:firstLine="708"/>
        <w:jc w:val="both"/>
        <w:rPr>
          <w:rFonts w:ascii="Times New Roman" w:hAnsi="Times New Roman"/>
          <w:color w:val="000000"/>
          <w:kern w:val="1"/>
          <w:sz w:val="24"/>
          <w:szCs w:val="24"/>
        </w:rPr>
      </w:pPr>
      <w:r w:rsidRPr="00B80A2A">
        <w:rPr>
          <w:rFonts w:ascii="Times New Roman" w:hAnsi="Times New Roman"/>
          <w:color w:val="000000"/>
          <w:kern w:val="1"/>
          <w:sz w:val="24"/>
          <w:szCs w:val="24"/>
        </w:rPr>
        <w:t>Анализ д</w:t>
      </w:r>
      <w:r>
        <w:rPr>
          <w:rFonts w:ascii="Times New Roman" w:hAnsi="Times New Roman"/>
          <w:color w:val="000000"/>
          <w:kern w:val="1"/>
          <w:sz w:val="24"/>
          <w:szCs w:val="24"/>
        </w:rPr>
        <w:t>анных таблицы 2 показывает, что</w:t>
      </w:r>
      <w:r w:rsidRPr="00B80A2A">
        <w:rPr>
          <w:rFonts w:ascii="Times New Roman" w:hAnsi="Times New Roman"/>
          <w:color w:val="000000"/>
          <w:kern w:val="1"/>
          <w:sz w:val="24"/>
          <w:szCs w:val="24"/>
        </w:rPr>
        <w:t xml:space="preserve"> инвестиции по всем отраслям, кроме сельского хозяйства, строительства, сферы гостеприимства и здравоохранения и предоставления социальных услуг снижаются. В этих отраслях наблюдается рост инвестиций в капитал на 25%, 60%, 111% и 16% соответственно. В процентном измерении наибольшим оказался прирост инвестиций в капитал гостиниц и ресторанов (111% или </w:t>
      </w:r>
      <w:r w:rsidRPr="00B80A2A">
        <w:rPr>
          <w:rFonts w:ascii="Times New Roman" w:hAnsi="Times New Roman"/>
          <w:color w:val="000000"/>
          <w:sz w:val="24"/>
          <w:szCs w:val="24"/>
        </w:rPr>
        <w:t>4 614,60млн.руб.</w:t>
      </w:r>
      <w:r w:rsidRPr="00B80A2A">
        <w:rPr>
          <w:rFonts w:ascii="Times New Roman" w:hAnsi="Times New Roman"/>
          <w:color w:val="000000"/>
          <w:kern w:val="1"/>
          <w:sz w:val="24"/>
          <w:szCs w:val="24"/>
        </w:rPr>
        <w:t>), а в денежном выражении, (хоть и не намного, но больше) – в капитал предприятий сельского хозяйства, охоты и лесного хозяйства (+4921,20 млн.руб.).</w:t>
      </w:r>
    </w:p>
    <w:p w:rsidR="00F06D4A" w:rsidRPr="00B67835" w:rsidRDefault="00F06D4A" w:rsidP="00B80A2A">
      <w:pPr>
        <w:widowControl w:val="0"/>
        <w:spacing w:after="0" w:line="240" w:lineRule="auto"/>
        <w:ind w:firstLine="567"/>
        <w:jc w:val="both"/>
        <w:rPr>
          <w:rFonts w:ascii="Times New Roman" w:hAnsi="Times New Roman"/>
          <w:color w:val="000000"/>
          <w:kern w:val="1"/>
          <w:sz w:val="8"/>
          <w:szCs w:val="8"/>
        </w:rPr>
      </w:pPr>
    </w:p>
    <w:p w:rsidR="00A57091" w:rsidRPr="00857589" w:rsidRDefault="00A57091" w:rsidP="00857589">
      <w:pPr>
        <w:widowControl w:val="0"/>
        <w:spacing w:after="0" w:line="240" w:lineRule="auto"/>
        <w:ind w:firstLine="567"/>
        <w:jc w:val="right"/>
        <w:rPr>
          <w:rFonts w:ascii="Times New Roman" w:hAnsi="Times New Roman"/>
          <w:b/>
          <w:color w:val="000000"/>
          <w:kern w:val="1"/>
          <w:sz w:val="24"/>
          <w:szCs w:val="24"/>
        </w:rPr>
      </w:pPr>
      <w:r w:rsidRPr="00857589">
        <w:rPr>
          <w:rFonts w:ascii="Times New Roman" w:hAnsi="Times New Roman"/>
          <w:b/>
          <w:color w:val="000000"/>
          <w:kern w:val="1"/>
          <w:sz w:val="24"/>
          <w:szCs w:val="24"/>
        </w:rPr>
        <w:t>Таблица 2</w:t>
      </w:r>
    </w:p>
    <w:p w:rsidR="00A57091" w:rsidRPr="00B80A2A" w:rsidRDefault="00A57091" w:rsidP="00857589">
      <w:pPr>
        <w:widowControl w:val="0"/>
        <w:spacing w:after="0" w:line="240" w:lineRule="auto"/>
        <w:ind w:firstLine="567"/>
        <w:jc w:val="center"/>
        <w:rPr>
          <w:rFonts w:ascii="Times New Roman" w:hAnsi="Times New Roman"/>
          <w:color w:val="000000"/>
          <w:kern w:val="1"/>
          <w:sz w:val="24"/>
          <w:szCs w:val="24"/>
        </w:rPr>
      </w:pPr>
      <w:r w:rsidRPr="00B80A2A">
        <w:rPr>
          <w:rFonts w:ascii="Times New Roman" w:hAnsi="Times New Roman"/>
          <w:color w:val="000000"/>
          <w:kern w:val="1"/>
          <w:sz w:val="24"/>
          <w:szCs w:val="24"/>
        </w:rPr>
        <w:t>Инвестиции в основной капитал (круг крупных и средних организаций) по ви</w:t>
      </w:r>
      <w:r>
        <w:rPr>
          <w:rFonts w:ascii="Times New Roman" w:hAnsi="Times New Roman"/>
          <w:color w:val="000000"/>
          <w:kern w:val="1"/>
          <w:sz w:val="24"/>
          <w:szCs w:val="24"/>
        </w:rPr>
        <w:t>дам экономической деятельности</w:t>
      </w:r>
    </w:p>
    <w:tbl>
      <w:tblPr>
        <w:tblW w:w="8970" w:type="dxa"/>
        <w:tblInd w:w="93" w:type="dxa"/>
        <w:tblLayout w:type="fixed"/>
        <w:tblLook w:val="00A0" w:firstRow="1" w:lastRow="0" w:firstColumn="1" w:lastColumn="0" w:noHBand="0" w:noVBand="0"/>
      </w:tblPr>
      <w:tblGrid>
        <w:gridCol w:w="5851"/>
        <w:gridCol w:w="1024"/>
        <w:gridCol w:w="992"/>
        <w:gridCol w:w="74"/>
        <w:gridCol w:w="1029"/>
      </w:tblGrid>
      <w:tr w:rsidR="00A57091" w:rsidRPr="00F06D4A" w:rsidTr="00F06D4A">
        <w:trPr>
          <w:trHeight w:val="440"/>
        </w:trPr>
        <w:tc>
          <w:tcPr>
            <w:tcW w:w="5851" w:type="dxa"/>
            <w:vMerge w:val="restart"/>
            <w:tcBorders>
              <w:top w:val="single" w:sz="4" w:space="0" w:color="auto"/>
              <w:left w:val="single" w:sz="4" w:space="0" w:color="auto"/>
              <w:right w:val="single" w:sz="4" w:space="0" w:color="auto"/>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Показатель/отрасли</w:t>
            </w:r>
          </w:p>
        </w:tc>
        <w:tc>
          <w:tcPr>
            <w:tcW w:w="3114" w:type="dxa"/>
            <w:gridSpan w:val="4"/>
            <w:tcBorders>
              <w:top w:val="single" w:sz="4" w:space="0" w:color="auto"/>
              <w:left w:val="single" w:sz="4" w:space="0" w:color="auto"/>
              <w:bottom w:val="single" w:sz="4" w:space="0" w:color="auto"/>
              <w:right w:val="single" w:sz="4" w:space="0" w:color="auto"/>
            </w:tcBorders>
            <w:vAlign w:val="center"/>
          </w:tcPr>
          <w:p w:rsidR="00A57091" w:rsidRPr="00F06D4A" w:rsidRDefault="00A57091" w:rsidP="00C21938">
            <w:pPr>
              <w:widowControl w:val="0"/>
              <w:spacing w:after="0" w:line="240" w:lineRule="auto"/>
              <w:jc w:val="center"/>
              <w:rPr>
                <w:rFonts w:ascii="Times New Roman" w:hAnsi="Times New Roman"/>
                <w:bCs/>
                <w:color w:val="000000"/>
                <w:sz w:val="18"/>
                <w:szCs w:val="18"/>
              </w:rPr>
            </w:pPr>
            <w:r w:rsidRPr="00F06D4A">
              <w:rPr>
                <w:rFonts w:ascii="Times New Roman" w:hAnsi="Times New Roman"/>
                <w:bCs/>
                <w:color w:val="000000"/>
                <w:sz w:val="18"/>
                <w:szCs w:val="18"/>
              </w:rPr>
              <w:t>Объем инвестиций в основной капитал, млн рублей</w:t>
            </w:r>
          </w:p>
        </w:tc>
      </w:tr>
      <w:tr w:rsidR="00A57091" w:rsidRPr="00F06D4A" w:rsidTr="00F06D4A">
        <w:trPr>
          <w:trHeight w:val="272"/>
        </w:trPr>
        <w:tc>
          <w:tcPr>
            <w:tcW w:w="5851" w:type="dxa"/>
            <w:vMerge/>
            <w:tcBorders>
              <w:left w:val="single" w:sz="4" w:space="0" w:color="auto"/>
              <w:bottom w:val="single" w:sz="4" w:space="0" w:color="auto"/>
              <w:right w:val="single" w:sz="4" w:space="0" w:color="auto"/>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p>
        </w:tc>
        <w:tc>
          <w:tcPr>
            <w:tcW w:w="1024" w:type="dxa"/>
            <w:tcBorders>
              <w:top w:val="single" w:sz="4" w:space="0" w:color="auto"/>
              <w:left w:val="single" w:sz="4" w:space="0" w:color="auto"/>
              <w:bottom w:val="single" w:sz="4" w:space="0" w:color="auto"/>
              <w:right w:val="single" w:sz="4" w:space="0" w:color="auto"/>
            </w:tcBorders>
            <w:vAlign w:val="center"/>
          </w:tcPr>
          <w:p w:rsidR="00A57091" w:rsidRPr="00F06D4A" w:rsidRDefault="00A57091" w:rsidP="00B80A2A">
            <w:pPr>
              <w:widowControl w:val="0"/>
              <w:spacing w:after="0" w:line="240" w:lineRule="auto"/>
              <w:jc w:val="center"/>
              <w:rPr>
                <w:rFonts w:ascii="Times New Roman" w:hAnsi="Times New Roman"/>
                <w:color w:val="000000"/>
                <w:sz w:val="18"/>
                <w:szCs w:val="18"/>
              </w:rPr>
            </w:pPr>
            <w:r w:rsidRPr="00F06D4A">
              <w:rPr>
                <w:rFonts w:ascii="Times New Roman" w:hAnsi="Times New Roman"/>
                <w:color w:val="000000"/>
                <w:sz w:val="18"/>
                <w:szCs w:val="18"/>
              </w:rPr>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A57091" w:rsidRPr="00F06D4A" w:rsidRDefault="00A57091" w:rsidP="00B80A2A">
            <w:pPr>
              <w:widowControl w:val="0"/>
              <w:spacing w:after="0" w:line="240" w:lineRule="auto"/>
              <w:jc w:val="center"/>
              <w:rPr>
                <w:rFonts w:ascii="Times New Roman" w:hAnsi="Times New Roman"/>
                <w:color w:val="000000"/>
                <w:sz w:val="18"/>
                <w:szCs w:val="18"/>
              </w:rPr>
            </w:pPr>
            <w:r w:rsidRPr="00F06D4A">
              <w:rPr>
                <w:rFonts w:ascii="Times New Roman" w:hAnsi="Times New Roman"/>
                <w:color w:val="000000"/>
                <w:sz w:val="18"/>
                <w:szCs w:val="18"/>
              </w:rPr>
              <w:t>2016 год</w:t>
            </w:r>
          </w:p>
        </w:tc>
        <w:tc>
          <w:tcPr>
            <w:tcW w:w="1096" w:type="dxa"/>
            <w:gridSpan w:val="2"/>
            <w:tcBorders>
              <w:top w:val="single" w:sz="4" w:space="0" w:color="auto"/>
              <w:left w:val="single" w:sz="4" w:space="0" w:color="auto"/>
              <w:bottom w:val="single" w:sz="4" w:space="0" w:color="auto"/>
              <w:right w:val="single" w:sz="4" w:space="0" w:color="auto"/>
            </w:tcBorders>
          </w:tcPr>
          <w:p w:rsidR="00A57091" w:rsidRPr="00F06D4A" w:rsidRDefault="00A57091" w:rsidP="00B80A2A">
            <w:pPr>
              <w:widowControl w:val="0"/>
              <w:spacing w:after="0" w:line="240" w:lineRule="auto"/>
              <w:jc w:val="center"/>
              <w:rPr>
                <w:rFonts w:ascii="Times New Roman" w:hAnsi="Times New Roman"/>
                <w:color w:val="000000"/>
                <w:sz w:val="18"/>
                <w:szCs w:val="18"/>
              </w:rPr>
            </w:pPr>
            <w:r w:rsidRPr="00F06D4A">
              <w:rPr>
                <w:rFonts w:ascii="Times New Roman" w:hAnsi="Times New Roman"/>
                <w:color w:val="000000"/>
                <w:sz w:val="18"/>
                <w:szCs w:val="18"/>
              </w:rPr>
              <w:t>Изменение</w:t>
            </w:r>
          </w:p>
        </w:tc>
      </w:tr>
      <w:tr w:rsidR="00A57091" w:rsidRPr="00F06D4A" w:rsidTr="00F06D4A">
        <w:trPr>
          <w:trHeight w:val="421"/>
        </w:trPr>
        <w:tc>
          <w:tcPr>
            <w:tcW w:w="5851" w:type="dxa"/>
            <w:tcBorders>
              <w:top w:val="single" w:sz="4" w:space="0" w:color="auto"/>
              <w:left w:val="single" w:sz="4" w:space="0" w:color="auto"/>
              <w:bottom w:val="single" w:sz="4" w:space="0" w:color="auto"/>
              <w:right w:val="single" w:sz="4" w:space="0" w:color="auto"/>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Инвестиции в основной капитал (</w:t>
            </w:r>
            <w:r w:rsidRPr="00F06D4A">
              <w:rPr>
                <w:rFonts w:ascii="Times New Roman" w:hAnsi="Times New Roman"/>
                <w:bCs/>
                <w:color w:val="000000"/>
                <w:sz w:val="18"/>
                <w:szCs w:val="18"/>
              </w:rPr>
              <w:t>круг крупных и средних организаций</w:t>
            </w:r>
            <w:r w:rsidRPr="00F06D4A">
              <w:rPr>
                <w:rFonts w:ascii="Times New Roman" w:hAnsi="Times New Roman"/>
                <w:color w:val="000000"/>
                <w:sz w:val="18"/>
                <w:szCs w:val="18"/>
              </w:rPr>
              <w:t>) по видам экономической деятельности</w:t>
            </w:r>
          </w:p>
        </w:tc>
        <w:tc>
          <w:tcPr>
            <w:tcW w:w="1024" w:type="dxa"/>
            <w:tcBorders>
              <w:top w:val="single" w:sz="4" w:space="0" w:color="auto"/>
              <w:left w:val="single" w:sz="4" w:space="0" w:color="auto"/>
              <w:bottom w:val="single" w:sz="4" w:space="0" w:color="auto"/>
              <w:right w:val="single" w:sz="4" w:space="0" w:color="auto"/>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457 745,2</w:t>
            </w:r>
          </w:p>
        </w:tc>
        <w:tc>
          <w:tcPr>
            <w:tcW w:w="992" w:type="dxa"/>
            <w:tcBorders>
              <w:top w:val="single" w:sz="4" w:space="0" w:color="auto"/>
              <w:left w:val="single" w:sz="4" w:space="0" w:color="auto"/>
              <w:bottom w:val="single" w:sz="4" w:space="0" w:color="auto"/>
              <w:right w:val="single" w:sz="4" w:space="0" w:color="auto"/>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327 193,6</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-130 551,60</w:t>
            </w:r>
          </w:p>
        </w:tc>
      </w:tr>
      <w:tr w:rsidR="00A57091" w:rsidRPr="00F06D4A" w:rsidTr="00F06D4A">
        <w:trPr>
          <w:trHeight w:val="255"/>
        </w:trPr>
        <w:tc>
          <w:tcPr>
            <w:tcW w:w="8970" w:type="dxa"/>
            <w:gridSpan w:val="5"/>
            <w:tcBorders>
              <w:top w:val="single" w:sz="4" w:space="0" w:color="auto"/>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в том числе: </w:t>
            </w:r>
          </w:p>
        </w:tc>
      </w:tr>
      <w:tr w:rsidR="00A57091" w:rsidRPr="00F06D4A" w:rsidTr="00F06D4A">
        <w:trPr>
          <w:trHeight w:val="147"/>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Сельское хозяйство, охота и лесное хозяйство</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20 196,7</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25 117,9</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4 921,20</w:t>
            </w:r>
          </w:p>
        </w:tc>
      </w:tr>
      <w:tr w:rsidR="00A57091" w:rsidRPr="00F06D4A" w:rsidTr="00F06D4A">
        <w:trPr>
          <w:trHeight w:val="266"/>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Рыболовство, рыбоводство</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18,3</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16,1</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-2,20</w:t>
            </w:r>
          </w:p>
        </w:tc>
      </w:tr>
      <w:tr w:rsidR="00A57091" w:rsidRPr="00F06D4A" w:rsidTr="00F06D4A">
        <w:trPr>
          <w:trHeight w:val="141"/>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Добыча полезных ископаемых</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9 474,8</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4 623,9</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-4 850,90</w:t>
            </w:r>
          </w:p>
        </w:tc>
      </w:tr>
      <w:tr w:rsidR="00A57091" w:rsidRPr="00F06D4A" w:rsidTr="00F06D4A">
        <w:trPr>
          <w:trHeight w:val="202"/>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Обрабатывающие производства</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112 985,0</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46 498,8</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-66 486,20</w:t>
            </w:r>
          </w:p>
        </w:tc>
      </w:tr>
      <w:tr w:rsidR="00A57091" w:rsidRPr="00F06D4A" w:rsidTr="00F06D4A">
        <w:trPr>
          <w:trHeight w:val="62"/>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Производство и распределение электроэнергии, газа и воды</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19 866,8</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12 237,8</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-7 629,00</w:t>
            </w:r>
          </w:p>
        </w:tc>
      </w:tr>
      <w:tr w:rsidR="00A57091" w:rsidRPr="00F06D4A" w:rsidTr="00F06D4A">
        <w:trPr>
          <w:trHeight w:val="135"/>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Строительство</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2 275,5</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3 642,3</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1 366,80</w:t>
            </w:r>
          </w:p>
        </w:tc>
      </w:tr>
      <w:tr w:rsidR="00A57091" w:rsidRPr="00F06D4A" w:rsidTr="00F06D4A">
        <w:trPr>
          <w:trHeight w:val="425"/>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Оптовая и розничная торговля; ремонт автотранспортных средств, мотоциклов, бытовых изделий и предметов личного пользования</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23 425,5</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14 374,9</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-9 050,60</w:t>
            </w:r>
          </w:p>
        </w:tc>
      </w:tr>
      <w:tr w:rsidR="00A57091" w:rsidRPr="00F06D4A" w:rsidTr="00F06D4A">
        <w:trPr>
          <w:trHeight w:val="134"/>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Гостиницы и рестораны</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4 125,8</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8 740,4</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4 614,60</w:t>
            </w:r>
          </w:p>
        </w:tc>
      </w:tr>
      <w:tr w:rsidR="00A57091" w:rsidRPr="00F06D4A" w:rsidTr="00F06D4A">
        <w:trPr>
          <w:trHeight w:val="51"/>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Транспорт и связь</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191 200,1</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158 376,3</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-32 823,80</w:t>
            </w:r>
          </w:p>
        </w:tc>
      </w:tr>
      <w:tr w:rsidR="00A57091" w:rsidRPr="00F06D4A" w:rsidTr="00F06D4A">
        <w:trPr>
          <w:trHeight w:val="112"/>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Финансовая деятельность</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944,4</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941,8</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-2,60</w:t>
            </w:r>
          </w:p>
        </w:tc>
      </w:tr>
      <w:tr w:rsidR="00A57091" w:rsidRPr="00F06D4A" w:rsidTr="00F06D4A">
        <w:trPr>
          <w:trHeight w:val="185"/>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Операции с недвижимым имуществом, аренда и предоставление услуг</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20 403,4</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16 304,2</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-4 099,20</w:t>
            </w:r>
          </w:p>
        </w:tc>
      </w:tr>
      <w:tr w:rsidR="00A57091" w:rsidRPr="00F06D4A" w:rsidTr="00F06D4A">
        <w:trPr>
          <w:trHeight w:val="402"/>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Государственное управление и обеспечение военной безопасности; обязательное социальное обеспечение</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17 985,6</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12 454,1</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-5 531,50</w:t>
            </w:r>
          </w:p>
        </w:tc>
      </w:tr>
      <w:tr w:rsidR="00A57091" w:rsidRPr="00F06D4A" w:rsidTr="00F06D4A">
        <w:trPr>
          <w:trHeight w:val="251"/>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Образование</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7 149,0</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6 725,2</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-423,80</w:t>
            </w:r>
          </w:p>
        </w:tc>
      </w:tr>
      <w:tr w:rsidR="00A57091" w:rsidRPr="00F06D4A" w:rsidTr="00F06D4A">
        <w:trPr>
          <w:trHeight w:val="128"/>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Здравоохранение и предоставление социальных услуг</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6 125,9</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7 117,1</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991,20</w:t>
            </w:r>
          </w:p>
        </w:tc>
      </w:tr>
      <w:tr w:rsidR="00A57091" w:rsidRPr="00F06D4A" w:rsidTr="00F06D4A">
        <w:trPr>
          <w:trHeight w:val="510"/>
        </w:trPr>
        <w:tc>
          <w:tcPr>
            <w:tcW w:w="5851" w:type="dxa"/>
            <w:tcBorders>
              <w:top w:val="nil"/>
              <w:left w:val="single" w:sz="4" w:space="0" w:color="000000"/>
              <w:bottom w:val="single" w:sz="4" w:space="0" w:color="000000"/>
              <w:right w:val="single" w:sz="4" w:space="0" w:color="000000"/>
            </w:tcBorders>
            <w:vAlign w:val="center"/>
          </w:tcPr>
          <w:p w:rsidR="00A57091" w:rsidRPr="00F06D4A" w:rsidRDefault="00A57091" w:rsidP="00B80A2A">
            <w:pPr>
              <w:widowControl w:val="0"/>
              <w:spacing w:after="0" w:line="240" w:lineRule="auto"/>
              <w:rPr>
                <w:rFonts w:ascii="Times New Roman" w:hAnsi="Times New Roman"/>
                <w:color w:val="000000"/>
                <w:sz w:val="18"/>
                <w:szCs w:val="18"/>
              </w:rPr>
            </w:pPr>
            <w:r w:rsidRPr="00F06D4A">
              <w:rPr>
                <w:rFonts w:ascii="Times New Roman" w:hAnsi="Times New Roman"/>
                <w:color w:val="000000"/>
                <w:sz w:val="18"/>
                <w:szCs w:val="18"/>
              </w:rPr>
              <w:t>Предоставление прочих коммунальных, социальных и персональных услуг</w:t>
            </w:r>
          </w:p>
        </w:tc>
        <w:tc>
          <w:tcPr>
            <w:tcW w:w="1024"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21 568,4</w:t>
            </w:r>
          </w:p>
        </w:tc>
        <w:tc>
          <w:tcPr>
            <w:tcW w:w="1066" w:type="dxa"/>
            <w:gridSpan w:val="2"/>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9 993,2</w:t>
            </w:r>
          </w:p>
        </w:tc>
        <w:tc>
          <w:tcPr>
            <w:tcW w:w="1022" w:type="dxa"/>
            <w:tcBorders>
              <w:top w:val="nil"/>
              <w:left w:val="nil"/>
              <w:bottom w:val="single" w:sz="4" w:space="0" w:color="000000"/>
              <w:right w:val="single" w:sz="4" w:space="0" w:color="000000"/>
            </w:tcBorders>
            <w:vAlign w:val="center"/>
          </w:tcPr>
          <w:p w:rsidR="00A57091" w:rsidRPr="00F06D4A" w:rsidRDefault="00A57091" w:rsidP="00B80A2A">
            <w:pPr>
              <w:widowControl w:val="0"/>
              <w:spacing w:after="0" w:line="240" w:lineRule="auto"/>
              <w:jc w:val="right"/>
              <w:rPr>
                <w:rFonts w:ascii="Times New Roman" w:hAnsi="Times New Roman"/>
                <w:color w:val="000000"/>
                <w:sz w:val="18"/>
                <w:szCs w:val="18"/>
              </w:rPr>
            </w:pPr>
            <w:r w:rsidRPr="00F06D4A">
              <w:rPr>
                <w:rFonts w:ascii="Times New Roman" w:hAnsi="Times New Roman"/>
                <w:color w:val="000000"/>
                <w:sz w:val="18"/>
                <w:szCs w:val="18"/>
              </w:rPr>
              <w:t>-11 575,20</w:t>
            </w:r>
          </w:p>
        </w:tc>
      </w:tr>
    </w:tbl>
    <w:p w:rsidR="00A57091" w:rsidRPr="00857589" w:rsidRDefault="00A57091" w:rsidP="00857589">
      <w:pPr>
        <w:widowControl w:val="0"/>
        <w:spacing w:after="0" w:line="240" w:lineRule="auto"/>
        <w:ind w:left="180"/>
        <w:jc w:val="both"/>
        <w:rPr>
          <w:rFonts w:ascii="Times New Roman" w:hAnsi="Times New Roman"/>
          <w:color w:val="000000"/>
          <w:kern w:val="1"/>
          <w:sz w:val="20"/>
          <w:szCs w:val="20"/>
        </w:rPr>
      </w:pPr>
      <w:r w:rsidRPr="00857589">
        <w:rPr>
          <w:rFonts w:ascii="Times New Roman" w:hAnsi="Times New Roman"/>
          <w:i/>
          <w:color w:val="000000"/>
          <w:kern w:val="1"/>
          <w:sz w:val="20"/>
          <w:szCs w:val="20"/>
        </w:rPr>
        <w:t>Источник:</w:t>
      </w:r>
      <w:r w:rsidRPr="00857589">
        <w:rPr>
          <w:rFonts w:ascii="Times New Roman" w:hAnsi="Times New Roman"/>
          <w:color w:val="000000"/>
          <w:kern w:val="1"/>
          <w:sz w:val="20"/>
          <w:szCs w:val="20"/>
        </w:rPr>
        <w:t xml:space="preserve"> Инвестиционный портал Краснодарского края</w:t>
      </w:r>
    </w:p>
    <w:p w:rsidR="00A57091" w:rsidRPr="00F06D4A" w:rsidRDefault="00A57091" w:rsidP="00B80A2A">
      <w:pPr>
        <w:widowControl w:val="0"/>
        <w:spacing w:after="0" w:line="240" w:lineRule="auto"/>
        <w:ind w:firstLine="708"/>
        <w:jc w:val="both"/>
        <w:rPr>
          <w:rFonts w:ascii="Times New Roman" w:hAnsi="Times New Roman"/>
          <w:color w:val="000000"/>
          <w:kern w:val="1"/>
          <w:sz w:val="16"/>
          <w:szCs w:val="16"/>
        </w:rPr>
      </w:pPr>
    </w:p>
    <w:p w:rsidR="00A57091" w:rsidRPr="00B80A2A"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В туристическом комплексе темпы роста инвестирования выше среднекраевых зафиксированы в 11 территориях. Основные лидеры – Сочи и Новороссийск.</w:t>
      </w:r>
    </w:p>
    <w:p w:rsidR="00A57091" w:rsidRPr="00B80A2A"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В промышленности выше среднекраевых показали результаты 19 территорий. В числе ведущих муниципалитетов – Кущевский, Павловский, Тихорецкий, Темрюкский, Славянский, Абинский и Щербиновский районы.</w:t>
      </w:r>
    </w:p>
    <w:p w:rsidR="00A57091" w:rsidRPr="00B80A2A"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В сельхозпроизводстве существенных результатов добились Белоглинский, Кавказский, Каневской, Кущевский, Красноармейский районы.</w:t>
      </w:r>
    </w:p>
    <w:p w:rsidR="00A57091" w:rsidRPr="00B80A2A"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 xml:space="preserve">Также, умеренная динамика роста отмечена в общественном питании, </w:t>
      </w:r>
      <w:r w:rsidRPr="00B80A2A">
        <w:rPr>
          <w:rFonts w:ascii="Times New Roman" w:hAnsi="Times New Roman"/>
          <w:color w:val="000000"/>
          <w:kern w:val="1"/>
          <w:sz w:val="24"/>
          <w:szCs w:val="24"/>
        </w:rPr>
        <w:lastRenderedPageBreak/>
        <w:t>предоставлении платных услуг населению, транспорте. Вернулась к положительным значениям розничная торговля.</w:t>
      </w:r>
    </w:p>
    <w:p w:rsidR="00A57091" w:rsidRPr="00B80A2A"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Отрицательная динамика сохранилась в строительстве. В крае, как и в целом по России, падение спроса на жилье вызвано снижением доходов населения, достаточно высокими ставками по ипотечным кредитам.</w:t>
      </w:r>
    </w:p>
    <w:p w:rsidR="00A57091" w:rsidRPr="00B80A2A"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Последовательное развитие инвестиционной привлекательности Краснодарского края реализуется в приоритетных для региона отраслях экономики. Так, отмечается особое значение агропромышленного и строительного сектора, туристского и транспортного комплекса, а также развитие наукоемких и инновационных отраслей экономики. Эти отрасли продемонстрировали прорывной рост в 2016 году – от 4 до 8%.</w:t>
      </w:r>
    </w:p>
    <w:p w:rsidR="00A57091" w:rsidRPr="00B80A2A"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В настоящий момент ведется работа по консолидации информации о всех предпри</w:t>
      </w:r>
      <w:r w:rsidR="00F06D4A">
        <w:rPr>
          <w:rFonts w:ascii="Times New Roman" w:hAnsi="Times New Roman"/>
          <w:color w:val="000000"/>
          <w:kern w:val="1"/>
          <w:sz w:val="24"/>
          <w:szCs w:val="24"/>
        </w:rPr>
        <w:t>-</w:t>
      </w:r>
      <w:r w:rsidRPr="00B80A2A">
        <w:rPr>
          <w:rFonts w:ascii="Times New Roman" w:hAnsi="Times New Roman"/>
          <w:color w:val="000000"/>
          <w:kern w:val="1"/>
          <w:sz w:val="24"/>
          <w:szCs w:val="24"/>
        </w:rPr>
        <w:t>ятиях-банкротах, которые могли бы быть интересны для инвестирования. Вовлечение таких предприятий в экономику позволит не только привлечь дополнительные инвести</w:t>
      </w:r>
      <w:r w:rsidR="00F06D4A">
        <w:rPr>
          <w:rFonts w:ascii="Times New Roman" w:hAnsi="Times New Roman"/>
          <w:color w:val="000000"/>
          <w:kern w:val="1"/>
          <w:sz w:val="24"/>
          <w:szCs w:val="24"/>
        </w:rPr>
        <w:t>-</w:t>
      </w:r>
      <w:r w:rsidRPr="00B80A2A">
        <w:rPr>
          <w:rFonts w:ascii="Times New Roman" w:hAnsi="Times New Roman"/>
          <w:color w:val="000000"/>
          <w:kern w:val="1"/>
          <w:sz w:val="24"/>
          <w:szCs w:val="24"/>
        </w:rPr>
        <w:t>ции, но и повысить эффективность использования уже существующей инфраструктуры.</w:t>
      </w:r>
    </w:p>
    <w:p w:rsidR="00A57091" w:rsidRPr="00B80A2A" w:rsidRDefault="00A57091" w:rsidP="00B80A2A">
      <w:pPr>
        <w:widowControl w:val="0"/>
        <w:spacing w:after="0" w:line="240" w:lineRule="auto"/>
        <w:ind w:firstLine="567"/>
        <w:jc w:val="both"/>
        <w:rPr>
          <w:rFonts w:ascii="Times New Roman" w:hAnsi="Times New Roman"/>
          <w:color w:val="000000"/>
          <w:kern w:val="1"/>
          <w:sz w:val="24"/>
          <w:szCs w:val="24"/>
        </w:rPr>
      </w:pPr>
      <w:r w:rsidRPr="00B80A2A">
        <w:rPr>
          <w:rFonts w:ascii="Times New Roman" w:hAnsi="Times New Roman"/>
          <w:color w:val="000000"/>
          <w:kern w:val="1"/>
          <w:sz w:val="24"/>
          <w:szCs w:val="24"/>
        </w:rPr>
        <w:t>Главное, чтобы вместе с ростом экономики был и рост доходов населения, благосостояния конкретного жителя края.</w:t>
      </w:r>
    </w:p>
    <w:p w:rsidR="00A57091" w:rsidRPr="00F06D4A" w:rsidRDefault="00A57091" w:rsidP="00B80A2A">
      <w:pPr>
        <w:widowControl w:val="0"/>
        <w:spacing w:after="0" w:line="240" w:lineRule="auto"/>
        <w:ind w:firstLine="567"/>
        <w:jc w:val="both"/>
        <w:rPr>
          <w:rFonts w:ascii="Times New Roman" w:hAnsi="Times New Roman"/>
          <w:color w:val="000000"/>
          <w:sz w:val="16"/>
          <w:szCs w:val="16"/>
        </w:rPr>
      </w:pPr>
    </w:p>
    <w:p w:rsidR="00A57091" w:rsidRPr="00C21938" w:rsidRDefault="00A57091" w:rsidP="00857589">
      <w:pPr>
        <w:pStyle w:val="afe"/>
        <w:widowControl w:val="0"/>
        <w:spacing w:after="0" w:line="240" w:lineRule="auto"/>
        <w:jc w:val="center"/>
        <w:rPr>
          <w:rFonts w:ascii="Times New Roman" w:hAnsi="Times New Roman"/>
          <w:b/>
          <w:sz w:val="24"/>
          <w:szCs w:val="24"/>
        </w:rPr>
      </w:pPr>
      <w:r>
        <w:rPr>
          <w:rFonts w:ascii="Times New Roman" w:hAnsi="Times New Roman"/>
          <w:b/>
          <w:color w:val="000000"/>
          <w:sz w:val="24"/>
          <w:szCs w:val="24"/>
        </w:rPr>
        <w:t>Список литературы:</w:t>
      </w:r>
    </w:p>
    <w:p w:rsidR="00A57091" w:rsidRPr="00C21938" w:rsidRDefault="00A57091" w:rsidP="004D2D3E">
      <w:pPr>
        <w:pStyle w:val="afe"/>
        <w:widowControl w:val="0"/>
        <w:numPr>
          <w:ilvl w:val="0"/>
          <w:numId w:val="127"/>
        </w:numPr>
        <w:spacing w:after="0" w:line="240" w:lineRule="auto"/>
        <w:ind w:left="1134" w:right="992" w:hanging="357"/>
        <w:jc w:val="both"/>
        <w:rPr>
          <w:rFonts w:ascii="Times New Roman" w:hAnsi="Times New Roman"/>
          <w:color w:val="000000"/>
          <w:sz w:val="20"/>
          <w:szCs w:val="20"/>
        </w:rPr>
      </w:pPr>
      <w:r w:rsidRPr="00C21938">
        <w:rPr>
          <w:rFonts w:ascii="Times New Roman" w:hAnsi="Times New Roman"/>
          <w:sz w:val="20"/>
          <w:szCs w:val="20"/>
        </w:rPr>
        <w:t xml:space="preserve">В рамках расширенного заседания коллегии Министерства финансов и Министерства экономики Краснодарского края рассматривались вопросы инвестиционного развития региона </w:t>
      </w:r>
      <w:r w:rsidRPr="00C21938">
        <w:rPr>
          <w:rFonts w:ascii="Times New Roman" w:hAnsi="Times New Roman"/>
          <w:color w:val="000000"/>
          <w:sz w:val="20"/>
          <w:szCs w:val="20"/>
        </w:rPr>
        <w:t>[Электронный ресурс]:</w:t>
      </w:r>
      <w:r w:rsidRPr="00C21938">
        <w:rPr>
          <w:rFonts w:ascii="Times New Roman" w:hAnsi="Times New Roman"/>
          <w:sz w:val="20"/>
          <w:szCs w:val="20"/>
        </w:rPr>
        <w:t xml:space="preserve"> Департамент инвестиций и развития малого и среднего предпринимательства Краснодарского края</w:t>
      </w:r>
      <w:r w:rsidRPr="00C21938">
        <w:rPr>
          <w:rFonts w:ascii="Times New Roman" w:hAnsi="Times New Roman"/>
          <w:color w:val="000000"/>
          <w:sz w:val="20"/>
          <w:szCs w:val="20"/>
        </w:rPr>
        <w:t xml:space="preserve"> - </w:t>
      </w:r>
      <w:r w:rsidRPr="00C21938">
        <w:rPr>
          <w:rFonts w:ascii="Times New Roman" w:hAnsi="Times New Roman"/>
          <w:color w:val="000000"/>
          <w:sz w:val="20"/>
          <w:szCs w:val="20"/>
          <w:lang w:val="en-US"/>
        </w:rPr>
        <w:t>URL</w:t>
      </w:r>
      <w:r w:rsidRPr="00C21938">
        <w:rPr>
          <w:rFonts w:ascii="Times New Roman" w:hAnsi="Times New Roman"/>
          <w:color w:val="000000"/>
          <w:sz w:val="20"/>
          <w:szCs w:val="20"/>
        </w:rPr>
        <w:t>:</w:t>
      </w:r>
      <w:hyperlink r:id="rId56" w:history="1">
        <w:r w:rsidRPr="00C21938">
          <w:rPr>
            <w:rStyle w:val="a7"/>
            <w:rFonts w:ascii="Times New Roman" w:hAnsi="Times New Roman"/>
            <w:sz w:val="20"/>
            <w:szCs w:val="20"/>
          </w:rPr>
          <w:t>http://investkuban.ru/newslist/cat-3.html</w:t>
        </w:r>
      </w:hyperlink>
      <w:r w:rsidRPr="00C21938">
        <w:rPr>
          <w:rFonts w:ascii="Times New Roman" w:hAnsi="Times New Roman"/>
          <w:color w:val="000000"/>
          <w:sz w:val="20"/>
          <w:szCs w:val="20"/>
        </w:rPr>
        <w:t>(Дата просмотра: 29.03.17)</w:t>
      </w:r>
      <w:r>
        <w:rPr>
          <w:rFonts w:ascii="Times New Roman" w:hAnsi="Times New Roman"/>
          <w:color w:val="000000"/>
          <w:sz w:val="20"/>
          <w:szCs w:val="20"/>
        </w:rPr>
        <w:t>.</w:t>
      </w:r>
    </w:p>
    <w:p w:rsidR="00A57091" w:rsidRPr="00C21938" w:rsidRDefault="00A57091" w:rsidP="004D2D3E">
      <w:pPr>
        <w:pStyle w:val="afe"/>
        <w:widowControl w:val="0"/>
        <w:numPr>
          <w:ilvl w:val="0"/>
          <w:numId w:val="127"/>
        </w:numPr>
        <w:spacing w:after="0" w:line="240" w:lineRule="auto"/>
        <w:ind w:left="1134" w:right="992" w:hanging="357"/>
        <w:jc w:val="both"/>
        <w:rPr>
          <w:rFonts w:ascii="Times New Roman" w:hAnsi="Times New Roman"/>
          <w:sz w:val="20"/>
          <w:szCs w:val="20"/>
        </w:rPr>
      </w:pPr>
      <w:r w:rsidRPr="00C21938">
        <w:rPr>
          <w:rFonts w:ascii="Times New Roman" w:hAnsi="Times New Roman"/>
          <w:sz w:val="20"/>
          <w:szCs w:val="20"/>
        </w:rPr>
        <w:t xml:space="preserve">Инвестиции в основной капитал за счет всех источников финансирования и поступление иностранных инвестиций в экономику Краснодарского края в 2005-2016 годы </w:t>
      </w:r>
      <w:r w:rsidRPr="00C21938">
        <w:rPr>
          <w:rFonts w:ascii="Times New Roman" w:hAnsi="Times New Roman"/>
          <w:color w:val="000000"/>
          <w:sz w:val="20"/>
          <w:szCs w:val="20"/>
        </w:rPr>
        <w:t>[Электронный ресурс]:</w:t>
      </w:r>
      <w:r w:rsidRPr="00C21938">
        <w:rPr>
          <w:rFonts w:ascii="Times New Roman" w:hAnsi="Times New Roman"/>
          <w:sz w:val="20"/>
          <w:szCs w:val="20"/>
        </w:rPr>
        <w:t xml:space="preserve"> Инвестиционный портал Краснодарского края </w:t>
      </w:r>
      <w:r w:rsidRPr="00C21938">
        <w:rPr>
          <w:rFonts w:ascii="Times New Roman" w:hAnsi="Times New Roman"/>
          <w:color w:val="000000"/>
          <w:sz w:val="20"/>
          <w:szCs w:val="20"/>
          <w:lang w:val="en-US"/>
        </w:rPr>
        <w:t>URL</w:t>
      </w:r>
      <w:r w:rsidRPr="00C21938">
        <w:rPr>
          <w:rFonts w:ascii="Times New Roman" w:hAnsi="Times New Roman"/>
          <w:color w:val="000000"/>
          <w:sz w:val="20"/>
          <w:szCs w:val="20"/>
        </w:rPr>
        <w:t xml:space="preserve">: </w:t>
      </w:r>
      <w:hyperlink r:id="rId57" w:history="1">
        <w:r w:rsidRPr="00C21938">
          <w:rPr>
            <w:rStyle w:val="a7"/>
            <w:rFonts w:ascii="Times New Roman" w:hAnsi="Times New Roman"/>
            <w:sz w:val="20"/>
            <w:szCs w:val="20"/>
          </w:rPr>
          <w:t>http://www.investkuban.ru/stat2/</w:t>
        </w:r>
      </w:hyperlink>
      <w:r>
        <w:t>.</w:t>
      </w: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B80A2A" w:rsidRDefault="00A57091" w:rsidP="00B80A2A">
      <w:pPr>
        <w:widowControl w:val="0"/>
        <w:spacing w:after="0" w:line="240" w:lineRule="auto"/>
        <w:jc w:val="both"/>
        <w:rPr>
          <w:rFonts w:ascii="Times New Roman" w:hAnsi="Times New Roman"/>
          <w:b/>
          <w:bCs/>
          <w:sz w:val="24"/>
          <w:szCs w:val="24"/>
        </w:rPr>
      </w:pPr>
      <w:r w:rsidRPr="00B80A2A">
        <w:rPr>
          <w:rFonts w:ascii="Times New Roman" w:hAnsi="Times New Roman"/>
          <w:b/>
          <w:bCs/>
          <w:sz w:val="24"/>
          <w:szCs w:val="24"/>
        </w:rPr>
        <w:t>УДК 368:297 (075)</w:t>
      </w:r>
    </w:p>
    <w:p w:rsidR="00A57091" w:rsidRDefault="00A57091" w:rsidP="00B80A2A">
      <w:pPr>
        <w:widowControl w:val="0"/>
        <w:spacing w:after="0" w:line="240" w:lineRule="auto"/>
        <w:jc w:val="right"/>
        <w:rPr>
          <w:rFonts w:ascii="Times New Roman" w:hAnsi="Times New Roman"/>
          <w:bCs/>
          <w:sz w:val="24"/>
          <w:szCs w:val="24"/>
        </w:rPr>
      </w:pPr>
    </w:p>
    <w:p w:rsidR="00A57091" w:rsidRPr="00B80A2A" w:rsidRDefault="00A57091" w:rsidP="006D15D6">
      <w:pPr>
        <w:widowControl w:val="0"/>
        <w:spacing w:after="0" w:line="240" w:lineRule="auto"/>
        <w:jc w:val="center"/>
        <w:rPr>
          <w:rFonts w:ascii="Times New Roman" w:hAnsi="Times New Roman"/>
          <w:b/>
          <w:bCs/>
          <w:sz w:val="24"/>
          <w:szCs w:val="24"/>
        </w:rPr>
      </w:pPr>
      <w:r w:rsidRPr="00B80A2A">
        <w:rPr>
          <w:rFonts w:ascii="Times New Roman" w:hAnsi="Times New Roman"/>
          <w:b/>
          <w:bCs/>
          <w:sz w:val="24"/>
          <w:szCs w:val="24"/>
        </w:rPr>
        <w:t>ФАКТОРЫ, СДЕРЖИВАЮЩИЕ ВНЕДРЕНИЕ ТАКАФУЛА В РОССИИ</w:t>
      </w:r>
    </w:p>
    <w:p w:rsidR="00A57091" w:rsidRDefault="00A57091" w:rsidP="00B80A2A">
      <w:pPr>
        <w:widowControl w:val="0"/>
        <w:spacing w:after="0" w:line="240" w:lineRule="auto"/>
        <w:jc w:val="right"/>
        <w:rPr>
          <w:rFonts w:ascii="Times New Roman" w:hAnsi="Times New Roman"/>
          <w:bCs/>
          <w:sz w:val="24"/>
          <w:szCs w:val="24"/>
        </w:rPr>
      </w:pPr>
    </w:p>
    <w:p w:rsidR="00A57091" w:rsidRDefault="00A57091" w:rsidP="006D15D6">
      <w:pPr>
        <w:widowControl w:val="0"/>
        <w:spacing w:after="0" w:line="240" w:lineRule="auto"/>
        <w:jc w:val="center"/>
        <w:rPr>
          <w:rFonts w:ascii="Times New Roman" w:hAnsi="Times New Roman"/>
          <w:b/>
          <w:bCs/>
          <w:i/>
          <w:sz w:val="24"/>
          <w:szCs w:val="24"/>
        </w:rPr>
      </w:pPr>
      <w:r w:rsidRPr="006D15D6">
        <w:rPr>
          <w:rFonts w:ascii="Times New Roman" w:hAnsi="Times New Roman"/>
          <w:b/>
          <w:bCs/>
          <w:i/>
          <w:sz w:val="24"/>
          <w:szCs w:val="24"/>
        </w:rPr>
        <w:t>М.М. Магомадова</w:t>
      </w:r>
      <w:r>
        <w:rPr>
          <w:rFonts w:ascii="Times New Roman" w:hAnsi="Times New Roman"/>
          <w:b/>
          <w:bCs/>
          <w:i/>
          <w:sz w:val="24"/>
          <w:szCs w:val="24"/>
        </w:rPr>
        <w:t>,</w:t>
      </w:r>
    </w:p>
    <w:p w:rsidR="00A57091" w:rsidRPr="000F2ECA" w:rsidRDefault="00A57091" w:rsidP="006D15D6">
      <w:pPr>
        <w:widowControl w:val="0"/>
        <w:spacing w:after="0" w:line="240" w:lineRule="auto"/>
        <w:jc w:val="center"/>
        <w:rPr>
          <w:rFonts w:ascii="Times New Roman" w:hAnsi="Times New Roman"/>
          <w:i/>
          <w:sz w:val="24"/>
          <w:szCs w:val="24"/>
        </w:rPr>
      </w:pPr>
      <w:r w:rsidRPr="000F2ECA">
        <w:rPr>
          <w:rFonts w:ascii="Times New Roman" w:hAnsi="Times New Roman"/>
          <w:i/>
          <w:sz w:val="24"/>
          <w:szCs w:val="24"/>
        </w:rPr>
        <w:t>старший преподаватель кафедры «Финансы и кредит»,</w:t>
      </w:r>
    </w:p>
    <w:p w:rsidR="00A57091" w:rsidRPr="000F2ECA" w:rsidRDefault="00A57091" w:rsidP="006D15D6">
      <w:pPr>
        <w:widowControl w:val="0"/>
        <w:spacing w:after="0" w:line="240" w:lineRule="auto"/>
        <w:jc w:val="center"/>
        <w:rPr>
          <w:rFonts w:ascii="Times New Roman" w:hAnsi="Times New Roman"/>
          <w:i/>
          <w:sz w:val="24"/>
          <w:szCs w:val="24"/>
        </w:rPr>
      </w:pPr>
      <w:r w:rsidRPr="000F2ECA">
        <w:rPr>
          <w:rFonts w:ascii="Times New Roman" w:hAnsi="Times New Roman"/>
          <w:i/>
          <w:sz w:val="24"/>
          <w:szCs w:val="24"/>
        </w:rPr>
        <w:t xml:space="preserve">Институт экономики и финансов, </w:t>
      </w:r>
    </w:p>
    <w:p w:rsidR="00A57091" w:rsidRPr="000F2ECA" w:rsidRDefault="00A57091" w:rsidP="006D15D6">
      <w:pPr>
        <w:widowControl w:val="0"/>
        <w:spacing w:after="0" w:line="240" w:lineRule="auto"/>
        <w:jc w:val="center"/>
        <w:rPr>
          <w:rFonts w:ascii="Times New Roman" w:hAnsi="Times New Roman"/>
          <w:b/>
          <w:bCs/>
          <w:i/>
          <w:sz w:val="24"/>
          <w:szCs w:val="24"/>
        </w:rPr>
      </w:pPr>
      <w:r w:rsidRPr="000F2ECA">
        <w:rPr>
          <w:rFonts w:ascii="Times New Roman" w:hAnsi="Times New Roman"/>
          <w:i/>
          <w:sz w:val="24"/>
          <w:szCs w:val="24"/>
        </w:rPr>
        <w:t>Чеченский государственный университет»</w:t>
      </w:r>
    </w:p>
    <w:p w:rsidR="00A57091" w:rsidRPr="0041781F" w:rsidRDefault="00A57091" w:rsidP="006D15D6">
      <w:pPr>
        <w:widowControl w:val="0"/>
        <w:spacing w:after="0" w:line="240" w:lineRule="auto"/>
        <w:ind w:firstLine="709"/>
        <w:jc w:val="center"/>
        <w:rPr>
          <w:rFonts w:ascii="Times New Roman" w:hAnsi="Times New Roman"/>
          <w:b/>
          <w:bCs/>
          <w:sz w:val="24"/>
          <w:szCs w:val="24"/>
        </w:rPr>
      </w:pPr>
    </w:p>
    <w:p w:rsidR="00A57091" w:rsidRPr="00B80A2A" w:rsidRDefault="00A57091" w:rsidP="006D15D6">
      <w:pPr>
        <w:widowControl w:val="0"/>
        <w:spacing w:after="0" w:line="240" w:lineRule="auto"/>
        <w:ind w:firstLine="709"/>
        <w:jc w:val="center"/>
        <w:rPr>
          <w:rFonts w:ascii="Times New Roman" w:hAnsi="Times New Roman"/>
          <w:sz w:val="24"/>
          <w:szCs w:val="24"/>
          <w:lang w:val="en-US"/>
        </w:rPr>
      </w:pPr>
      <w:r w:rsidRPr="00B80A2A">
        <w:rPr>
          <w:rFonts w:ascii="Times New Roman" w:hAnsi="Times New Roman"/>
          <w:b/>
          <w:bCs/>
          <w:sz w:val="24"/>
          <w:szCs w:val="24"/>
          <w:lang w:val="en-US"/>
        </w:rPr>
        <w:t>THE FACTORS CONSTRAINING TAKAFUL'S INTRODUCTION IN RUSSIA</w:t>
      </w:r>
    </w:p>
    <w:p w:rsidR="00A57091" w:rsidRDefault="00A57091" w:rsidP="00B80A2A">
      <w:pPr>
        <w:widowControl w:val="0"/>
        <w:spacing w:after="0" w:line="240" w:lineRule="auto"/>
        <w:jc w:val="right"/>
        <w:rPr>
          <w:rFonts w:ascii="Times New Roman" w:hAnsi="Times New Roman"/>
          <w:bCs/>
          <w:sz w:val="24"/>
          <w:szCs w:val="24"/>
          <w:lang w:val="en-US"/>
        </w:rPr>
      </w:pPr>
    </w:p>
    <w:p w:rsidR="00A57091" w:rsidRPr="006D15D6" w:rsidRDefault="00A57091" w:rsidP="006D15D6">
      <w:pPr>
        <w:widowControl w:val="0"/>
        <w:spacing w:after="0" w:line="240" w:lineRule="auto"/>
        <w:jc w:val="center"/>
        <w:rPr>
          <w:rFonts w:ascii="Times New Roman" w:hAnsi="Times New Roman"/>
          <w:b/>
          <w:bCs/>
          <w:i/>
          <w:sz w:val="24"/>
          <w:szCs w:val="24"/>
          <w:lang w:val="en-US"/>
        </w:rPr>
      </w:pPr>
      <w:r w:rsidRPr="006D15D6">
        <w:rPr>
          <w:rFonts w:ascii="Times New Roman" w:hAnsi="Times New Roman"/>
          <w:b/>
          <w:bCs/>
          <w:i/>
          <w:sz w:val="24"/>
          <w:szCs w:val="24"/>
          <w:lang w:val="en-US"/>
        </w:rPr>
        <w:t>M.M.</w:t>
      </w:r>
      <w:r w:rsidRPr="0041781F">
        <w:rPr>
          <w:rFonts w:ascii="Times New Roman" w:hAnsi="Times New Roman"/>
          <w:b/>
          <w:bCs/>
          <w:i/>
          <w:sz w:val="24"/>
          <w:szCs w:val="24"/>
          <w:lang w:val="en-US"/>
        </w:rPr>
        <w:t xml:space="preserve"> </w:t>
      </w:r>
      <w:r w:rsidRPr="006D15D6">
        <w:rPr>
          <w:rFonts w:ascii="Times New Roman" w:hAnsi="Times New Roman"/>
          <w:b/>
          <w:bCs/>
          <w:i/>
          <w:sz w:val="24"/>
          <w:szCs w:val="24"/>
          <w:lang w:val="en-US"/>
        </w:rPr>
        <w:t>Magomadova</w:t>
      </w:r>
      <w:r w:rsidRPr="00B03D31">
        <w:rPr>
          <w:rFonts w:ascii="Times New Roman" w:hAnsi="Times New Roman"/>
          <w:b/>
          <w:bCs/>
          <w:i/>
          <w:sz w:val="24"/>
          <w:szCs w:val="24"/>
          <w:lang w:val="en-US"/>
        </w:rPr>
        <w:t>,</w:t>
      </w:r>
      <w:r w:rsidRPr="006D15D6">
        <w:rPr>
          <w:rFonts w:ascii="Times New Roman" w:hAnsi="Times New Roman"/>
          <w:b/>
          <w:i/>
          <w:sz w:val="24"/>
          <w:szCs w:val="24"/>
          <w:lang w:val="en-US"/>
        </w:rPr>
        <w:t xml:space="preserve"> </w:t>
      </w:r>
    </w:p>
    <w:p w:rsidR="00A57091" w:rsidRPr="00857589" w:rsidRDefault="00A57091" w:rsidP="00857589">
      <w:pPr>
        <w:widowControl w:val="0"/>
        <w:spacing w:after="0" w:line="240" w:lineRule="auto"/>
        <w:ind w:right="-1"/>
        <w:jc w:val="center"/>
        <w:rPr>
          <w:rFonts w:ascii="Times New Roman" w:hAnsi="Times New Roman"/>
          <w:bCs/>
          <w:i/>
          <w:sz w:val="24"/>
          <w:szCs w:val="24"/>
          <w:lang w:val="en-US"/>
        </w:rPr>
      </w:pPr>
      <w:r w:rsidRPr="00857589">
        <w:rPr>
          <w:rFonts w:ascii="Times New Roman" w:hAnsi="Times New Roman"/>
          <w:bCs/>
          <w:i/>
          <w:sz w:val="24"/>
          <w:szCs w:val="24"/>
          <w:lang w:val="en-US"/>
        </w:rPr>
        <w:t>senior lecturer of Department "Finance and credit"</w:t>
      </w:r>
    </w:p>
    <w:p w:rsidR="00A57091" w:rsidRPr="00857589" w:rsidRDefault="00A57091" w:rsidP="00857589">
      <w:pPr>
        <w:widowControl w:val="0"/>
        <w:spacing w:after="0" w:line="240" w:lineRule="auto"/>
        <w:ind w:right="-1"/>
        <w:jc w:val="center"/>
        <w:rPr>
          <w:rFonts w:ascii="Times New Roman" w:hAnsi="Times New Roman"/>
          <w:bCs/>
          <w:i/>
          <w:sz w:val="24"/>
          <w:szCs w:val="24"/>
          <w:lang w:val="en-US"/>
        </w:rPr>
      </w:pPr>
      <w:r w:rsidRPr="00857589">
        <w:rPr>
          <w:rFonts w:ascii="Times New Roman" w:hAnsi="Times New Roman"/>
          <w:bCs/>
          <w:i/>
          <w:sz w:val="24"/>
          <w:szCs w:val="24"/>
          <w:lang w:val="en-US"/>
        </w:rPr>
        <w:t>Institute of Economics and Finance,</w:t>
      </w:r>
    </w:p>
    <w:p w:rsidR="00A57091" w:rsidRDefault="00A57091" w:rsidP="00857589">
      <w:pPr>
        <w:widowControl w:val="0"/>
        <w:spacing w:after="0" w:line="240" w:lineRule="auto"/>
        <w:ind w:right="-1"/>
        <w:jc w:val="center"/>
        <w:rPr>
          <w:rFonts w:ascii="Times New Roman" w:hAnsi="Times New Roman"/>
          <w:bCs/>
          <w:i/>
          <w:sz w:val="24"/>
          <w:szCs w:val="24"/>
        </w:rPr>
      </w:pPr>
      <w:r w:rsidRPr="00857589">
        <w:rPr>
          <w:rFonts w:ascii="Times New Roman" w:hAnsi="Times New Roman"/>
          <w:bCs/>
          <w:i/>
          <w:sz w:val="24"/>
          <w:szCs w:val="24"/>
          <w:lang w:val="en-US"/>
        </w:rPr>
        <w:t>Chechen</w:t>
      </w:r>
      <w:r w:rsidRPr="007A3E44">
        <w:rPr>
          <w:rFonts w:ascii="Times New Roman" w:hAnsi="Times New Roman"/>
          <w:bCs/>
          <w:i/>
          <w:sz w:val="24"/>
          <w:szCs w:val="24"/>
        </w:rPr>
        <w:t xml:space="preserve"> </w:t>
      </w:r>
      <w:r w:rsidRPr="00857589">
        <w:rPr>
          <w:rFonts w:ascii="Times New Roman" w:hAnsi="Times New Roman"/>
          <w:bCs/>
          <w:i/>
          <w:sz w:val="24"/>
          <w:szCs w:val="24"/>
          <w:lang w:val="en-US"/>
        </w:rPr>
        <w:t>state</w:t>
      </w:r>
      <w:r w:rsidRPr="007A3E44">
        <w:rPr>
          <w:rFonts w:ascii="Times New Roman" w:hAnsi="Times New Roman"/>
          <w:bCs/>
          <w:i/>
          <w:sz w:val="24"/>
          <w:szCs w:val="24"/>
        </w:rPr>
        <w:t xml:space="preserve"> </w:t>
      </w:r>
      <w:r w:rsidRPr="00857589">
        <w:rPr>
          <w:rFonts w:ascii="Times New Roman" w:hAnsi="Times New Roman"/>
          <w:bCs/>
          <w:i/>
          <w:sz w:val="24"/>
          <w:szCs w:val="24"/>
          <w:lang w:val="en-US"/>
        </w:rPr>
        <w:t>University</w:t>
      </w:r>
      <w:r w:rsidRPr="007A3E44">
        <w:rPr>
          <w:rFonts w:ascii="Times New Roman" w:hAnsi="Times New Roman"/>
          <w:bCs/>
          <w:i/>
          <w:sz w:val="24"/>
          <w:szCs w:val="24"/>
        </w:rPr>
        <w:t>"</w:t>
      </w:r>
    </w:p>
    <w:p w:rsidR="00A57091" w:rsidRPr="00857589" w:rsidRDefault="00A57091" w:rsidP="00857589">
      <w:pPr>
        <w:widowControl w:val="0"/>
        <w:spacing w:after="0" w:line="240" w:lineRule="auto"/>
        <w:ind w:right="-1"/>
        <w:jc w:val="center"/>
        <w:rPr>
          <w:rFonts w:ascii="Times New Roman" w:hAnsi="Times New Roman"/>
          <w:bCs/>
          <w:i/>
          <w:sz w:val="24"/>
          <w:szCs w:val="24"/>
        </w:rPr>
      </w:pPr>
    </w:p>
    <w:p w:rsidR="00A57091" w:rsidRPr="0041781F" w:rsidRDefault="00A57091" w:rsidP="00857589">
      <w:pPr>
        <w:widowControl w:val="0"/>
        <w:spacing w:after="0" w:line="240" w:lineRule="auto"/>
        <w:ind w:left="992" w:right="992"/>
        <w:jc w:val="both"/>
        <w:rPr>
          <w:rFonts w:ascii="Times New Roman" w:hAnsi="Times New Roman"/>
          <w:i/>
          <w:sz w:val="20"/>
          <w:szCs w:val="20"/>
        </w:rPr>
      </w:pPr>
      <w:r w:rsidRPr="006D15D6">
        <w:rPr>
          <w:rFonts w:ascii="Times New Roman" w:hAnsi="Times New Roman"/>
          <w:b/>
          <w:i/>
          <w:sz w:val="20"/>
          <w:szCs w:val="20"/>
        </w:rPr>
        <w:t>Аннотация</w:t>
      </w:r>
      <w:r>
        <w:rPr>
          <w:rFonts w:ascii="Times New Roman" w:hAnsi="Times New Roman"/>
          <w:b/>
          <w:i/>
          <w:sz w:val="20"/>
          <w:szCs w:val="20"/>
        </w:rPr>
        <w:t>:</w:t>
      </w:r>
      <w:r>
        <w:rPr>
          <w:rFonts w:ascii="Times New Roman" w:hAnsi="Times New Roman"/>
          <w:i/>
          <w:sz w:val="20"/>
          <w:szCs w:val="20"/>
        </w:rPr>
        <w:t xml:space="preserve"> т</w:t>
      </w:r>
      <w:r w:rsidRPr="006D15D6">
        <w:rPr>
          <w:rFonts w:ascii="Times New Roman" w:hAnsi="Times New Roman"/>
          <w:i/>
          <w:sz w:val="20"/>
          <w:szCs w:val="20"/>
        </w:rPr>
        <w:t>акафул (исламское страхование) это молодой финансовый институт, который набирает популярность в мире быстрыми темпами. О необходимости развития данного института в России говорит интерес к нему со стороны государства и общества. Однако, процесс становления и развития такафула в стране сопряжен с проблемами, которые являются предметом данного исследования. Целью исследования является выявление факторов, сдерживающих развития такафула в стране. Методологическая</w:t>
      </w:r>
      <w:r w:rsidRPr="0041781F">
        <w:rPr>
          <w:rFonts w:ascii="Times New Roman" w:hAnsi="Times New Roman"/>
          <w:i/>
          <w:sz w:val="20"/>
          <w:szCs w:val="20"/>
        </w:rPr>
        <w:t xml:space="preserve"> </w:t>
      </w:r>
      <w:r w:rsidRPr="006D15D6">
        <w:rPr>
          <w:rFonts w:ascii="Times New Roman" w:hAnsi="Times New Roman"/>
          <w:i/>
          <w:sz w:val="20"/>
          <w:szCs w:val="20"/>
        </w:rPr>
        <w:t>основа</w:t>
      </w:r>
      <w:r w:rsidRPr="0041781F">
        <w:rPr>
          <w:rFonts w:ascii="Times New Roman" w:hAnsi="Times New Roman"/>
          <w:i/>
          <w:sz w:val="20"/>
          <w:szCs w:val="20"/>
        </w:rPr>
        <w:t xml:space="preserve"> </w:t>
      </w:r>
      <w:r w:rsidRPr="006D15D6">
        <w:rPr>
          <w:rFonts w:ascii="Times New Roman" w:hAnsi="Times New Roman"/>
          <w:i/>
          <w:sz w:val="20"/>
          <w:szCs w:val="20"/>
        </w:rPr>
        <w:t>исследования</w:t>
      </w:r>
      <w:r w:rsidRPr="0041781F">
        <w:rPr>
          <w:rFonts w:ascii="Times New Roman" w:hAnsi="Times New Roman"/>
          <w:i/>
          <w:sz w:val="20"/>
          <w:szCs w:val="20"/>
        </w:rPr>
        <w:t xml:space="preserve"> </w:t>
      </w:r>
      <w:r w:rsidRPr="006D15D6">
        <w:rPr>
          <w:rFonts w:ascii="Times New Roman" w:hAnsi="Times New Roman"/>
          <w:i/>
          <w:sz w:val="20"/>
          <w:szCs w:val="20"/>
        </w:rPr>
        <w:t>представлена</w:t>
      </w:r>
      <w:r w:rsidRPr="0041781F">
        <w:rPr>
          <w:rFonts w:ascii="Times New Roman" w:hAnsi="Times New Roman"/>
          <w:i/>
          <w:sz w:val="20"/>
          <w:szCs w:val="20"/>
        </w:rPr>
        <w:t xml:space="preserve"> </w:t>
      </w:r>
      <w:r w:rsidRPr="006D15D6">
        <w:rPr>
          <w:rFonts w:ascii="Times New Roman" w:hAnsi="Times New Roman"/>
          <w:i/>
          <w:sz w:val="20"/>
          <w:szCs w:val="20"/>
        </w:rPr>
        <w:t>методами</w:t>
      </w:r>
      <w:r w:rsidRPr="0041781F">
        <w:rPr>
          <w:rFonts w:ascii="Times New Roman" w:hAnsi="Times New Roman"/>
          <w:i/>
          <w:sz w:val="20"/>
          <w:szCs w:val="20"/>
        </w:rPr>
        <w:t xml:space="preserve"> </w:t>
      </w:r>
      <w:r w:rsidRPr="006D15D6">
        <w:rPr>
          <w:rFonts w:ascii="Times New Roman" w:hAnsi="Times New Roman"/>
          <w:i/>
          <w:sz w:val="20"/>
          <w:szCs w:val="20"/>
        </w:rPr>
        <w:t>системного</w:t>
      </w:r>
      <w:r w:rsidRPr="0041781F">
        <w:rPr>
          <w:rFonts w:ascii="Times New Roman" w:hAnsi="Times New Roman"/>
          <w:i/>
          <w:sz w:val="20"/>
          <w:szCs w:val="20"/>
        </w:rPr>
        <w:t xml:space="preserve"> </w:t>
      </w:r>
      <w:r w:rsidRPr="006D15D6">
        <w:rPr>
          <w:rFonts w:ascii="Times New Roman" w:hAnsi="Times New Roman"/>
          <w:i/>
          <w:sz w:val="20"/>
          <w:szCs w:val="20"/>
        </w:rPr>
        <w:t>анализа</w:t>
      </w:r>
      <w:r w:rsidRPr="0041781F">
        <w:rPr>
          <w:rFonts w:ascii="Times New Roman" w:hAnsi="Times New Roman"/>
          <w:i/>
          <w:sz w:val="20"/>
          <w:szCs w:val="20"/>
        </w:rPr>
        <w:t>.</w:t>
      </w:r>
    </w:p>
    <w:p w:rsidR="00A57091" w:rsidRPr="006D15D6" w:rsidRDefault="00A57091" w:rsidP="00857589">
      <w:pPr>
        <w:widowControl w:val="0"/>
        <w:spacing w:after="0" w:line="240" w:lineRule="auto"/>
        <w:ind w:left="992" w:right="992"/>
        <w:jc w:val="both"/>
        <w:rPr>
          <w:rFonts w:ascii="Times New Roman" w:hAnsi="Times New Roman"/>
          <w:i/>
          <w:sz w:val="20"/>
          <w:szCs w:val="20"/>
        </w:rPr>
      </w:pPr>
      <w:r w:rsidRPr="006D15D6">
        <w:rPr>
          <w:rFonts w:ascii="Times New Roman" w:hAnsi="Times New Roman"/>
          <w:b/>
          <w:i/>
          <w:iCs/>
          <w:sz w:val="20"/>
          <w:szCs w:val="20"/>
        </w:rPr>
        <w:t>Ключевые слова:</w:t>
      </w:r>
      <w:r w:rsidRPr="006D15D6">
        <w:rPr>
          <w:rFonts w:ascii="Times New Roman" w:hAnsi="Times New Roman"/>
          <w:i/>
          <w:sz w:val="20"/>
          <w:szCs w:val="20"/>
        </w:rPr>
        <w:t xml:space="preserve"> такафул, проблемы, такафул-оператор, Шариат, исламские финансовые организации.</w:t>
      </w:r>
    </w:p>
    <w:p w:rsidR="00A57091" w:rsidRPr="0041781F" w:rsidRDefault="00A57091" w:rsidP="00857589">
      <w:pPr>
        <w:widowControl w:val="0"/>
        <w:spacing w:after="0" w:line="240" w:lineRule="auto"/>
        <w:ind w:left="992" w:right="992"/>
        <w:jc w:val="both"/>
        <w:rPr>
          <w:rFonts w:ascii="Times New Roman" w:hAnsi="Times New Roman"/>
          <w:i/>
          <w:sz w:val="20"/>
          <w:szCs w:val="20"/>
        </w:rPr>
      </w:pPr>
    </w:p>
    <w:p w:rsidR="00A57091" w:rsidRPr="006D15D6" w:rsidRDefault="00A57091" w:rsidP="00857589">
      <w:pPr>
        <w:widowControl w:val="0"/>
        <w:spacing w:after="0" w:line="240" w:lineRule="auto"/>
        <w:ind w:left="992" w:right="992"/>
        <w:jc w:val="both"/>
        <w:rPr>
          <w:rFonts w:ascii="Times New Roman" w:hAnsi="Times New Roman"/>
          <w:i/>
          <w:sz w:val="20"/>
          <w:szCs w:val="20"/>
          <w:lang w:val="en-US"/>
        </w:rPr>
      </w:pPr>
      <w:r w:rsidRPr="006D15D6">
        <w:rPr>
          <w:rFonts w:ascii="Times New Roman" w:hAnsi="Times New Roman"/>
          <w:b/>
          <w:i/>
          <w:sz w:val="20"/>
          <w:szCs w:val="20"/>
          <w:lang w:val="en-US"/>
        </w:rPr>
        <w:lastRenderedPageBreak/>
        <w:t>Summary</w:t>
      </w:r>
      <w:r w:rsidRPr="00857589">
        <w:rPr>
          <w:rFonts w:ascii="Times New Roman" w:hAnsi="Times New Roman"/>
          <w:b/>
          <w:i/>
          <w:sz w:val="20"/>
          <w:szCs w:val="20"/>
          <w:lang w:val="en-US"/>
        </w:rPr>
        <w:t>:</w:t>
      </w:r>
      <w:r>
        <w:rPr>
          <w:rFonts w:ascii="Times New Roman" w:hAnsi="Times New Roman"/>
          <w:i/>
          <w:sz w:val="20"/>
          <w:szCs w:val="20"/>
          <w:lang w:val="en-US"/>
        </w:rPr>
        <w:t xml:space="preserve"> t</w:t>
      </w:r>
      <w:r w:rsidRPr="006D15D6">
        <w:rPr>
          <w:rFonts w:ascii="Times New Roman" w:hAnsi="Times New Roman"/>
          <w:i/>
          <w:sz w:val="20"/>
          <w:szCs w:val="20"/>
          <w:lang w:val="en-US"/>
        </w:rPr>
        <w:t>akaful (Islamic insurance) is young financial institution which gains popularity in the world in high gear. In Russia tells interest in him from the state and society about need of development of this institute. However, process of formation and development of a takaful in the country is accompanied by problems which are a subject of this research. A research objective is identification of the factors constraining development of a takaful in the country. The methodological basis of a research is presented by methods of the system analysis.</w:t>
      </w:r>
    </w:p>
    <w:p w:rsidR="00A57091" w:rsidRPr="006D15D6" w:rsidRDefault="00A57091" w:rsidP="00857589">
      <w:pPr>
        <w:widowControl w:val="0"/>
        <w:spacing w:after="0" w:line="240" w:lineRule="auto"/>
        <w:ind w:left="992" w:right="992"/>
        <w:jc w:val="both"/>
        <w:rPr>
          <w:rFonts w:ascii="Times New Roman" w:hAnsi="Times New Roman"/>
          <w:i/>
          <w:sz w:val="20"/>
          <w:szCs w:val="20"/>
          <w:lang w:val="en-US"/>
        </w:rPr>
      </w:pPr>
      <w:r w:rsidRPr="006D15D6">
        <w:rPr>
          <w:rFonts w:ascii="Times New Roman" w:hAnsi="Times New Roman"/>
          <w:b/>
          <w:i/>
          <w:iCs/>
          <w:sz w:val="20"/>
          <w:szCs w:val="20"/>
          <w:lang w:val="en-US"/>
        </w:rPr>
        <w:t>Key words:</w:t>
      </w:r>
      <w:r w:rsidRPr="006D15D6">
        <w:rPr>
          <w:rFonts w:ascii="Times New Roman" w:hAnsi="Times New Roman"/>
          <w:i/>
          <w:sz w:val="20"/>
          <w:szCs w:val="20"/>
          <w:lang w:val="en-US"/>
        </w:rPr>
        <w:t xml:space="preserve"> takaful, problems, takaful-operator, Sharia, Islamic financial organizations.</w:t>
      </w:r>
    </w:p>
    <w:p w:rsidR="00A57091" w:rsidRPr="00B80A2A" w:rsidRDefault="00A57091" w:rsidP="00B80A2A">
      <w:pPr>
        <w:widowControl w:val="0"/>
        <w:spacing w:after="0" w:line="240" w:lineRule="auto"/>
        <w:ind w:firstLine="709"/>
        <w:jc w:val="both"/>
        <w:rPr>
          <w:rFonts w:ascii="Times New Roman" w:hAnsi="Times New Roman"/>
          <w:sz w:val="24"/>
          <w:szCs w:val="24"/>
          <w:lang w:val="en-US"/>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В настоящее время в России наблюдается активный рост интереса к исламским финансовым продуктам, как со стороны рядовых граждан, так и со стороны финансовой системы и государства. Понятно, что их интересует возможность внедрения </w:t>
      </w:r>
      <w:r w:rsidRPr="00B80A2A">
        <w:rPr>
          <w:rFonts w:ascii="Times New Roman" w:hAnsi="Times New Roman"/>
          <w:iCs/>
          <w:sz w:val="24"/>
          <w:szCs w:val="24"/>
        </w:rPr>
        <w:t>такафул-</w:t>
      </w:r>
      <w:r w:rsidRPr="00B80A2A">
        <w:rPr>
          <w:rFonts w:ascii="Times New Roman" w:hAnsi="Times New Roman"/>
          <w:sz w:val="24"/>
          <w:szCs w:val="24"/>
        </w:rPr>
        <w:t>системы в стране. И оценка данной возможности ставит перед государством ряд проблем, без решения которых невозможно добиться позитивных сдвигов в процессе становления такафула в России. Это, прежде всего:</w:t>
      </w:r>
    </w:p>
    <w:p w:rsidR="00A57091" w:rsidRPr="00B80A2A" w:rsidRDefault="00A57091" w:rsidP="004D2D3E">
      <w:pPr>
        <w:pStyle w:val="a5"/>
        <w:widowControl w:val="0"/>
        <w:numPr>
          <w:ilvl w:val="0"/>
          <w:numId w:val="61"/>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отсутствие нормативной базы, в связи с чем не определены законодательные рамки деятельности такафул-операторов;</w:t>
      </w:r>
    </w:p>
    <w:p w:rsidR="00A57091" w:rsidRPr="00B80A2A" w:rsidRDefault="00A57091" w:rsidP="004D2D3E">
      <w:pPr>
        <w:pStyle w:val="a5"/>
        <w:widowControl w:val="0"/>
        <w:numPr>
          <w:ilvl w:val="0"/>
          <w:numId w:val="61"/>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отсутствие инвестиционных инструментов, которые бы были модифицированы под систему Шариата и учитывали особенности исламского ведения дел;</w:t>
      </w:r>
    </w:p>
    <w:p w:rsidR="00A57091" w:rsidRPr="00B80A2A" w:rsidRDefault="00A57091" w:rsidP="004D2D3E">
      <w:pPr>
        <w:pStyle w:val="a5"/>
        <w:widowControl w:val="0"/>
        <w:numPr>
          <w:ilvl w:val="0"/>
          <w:numId w:val="61"/>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в организациях, которые работают в стране, нет рычагов корпоративного воздействия на сотрудников компании.</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Самой важной проблемой, с нашей точки зрения, препятствующей успешному внедрению исламских финансовых институтов на территории страны, является отсутствие ценных бумаг, которые бы удовлетворяли нормам мусульманского права на фондовом рынке Российской Федерации.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 настоящее время исламские финансовые организации могут работать лишь с акциями реального сектора экономики. Для корпоративного управления в системе исламского финансирования в основном применяются те же нормы что и в традиционной финансовой системе. Основное отличие состоит в необходимости соотношения этих норм с принципами исламского права</w:t>
      </w:r>
      <w:r w:rsidRPr="00B80A2A">
        <w:rPr>
          <w:rFonts w:ascii="Times New Roman" w:hAnsi="Times New Roman"/>
          <w:sz w:val="24"/>
          <w:szCs w:val="24"/>
          <w:vertAlign w:val="superscript"/>
        </w:rPr>
        <w:t xml:space="preserve"> </w:t>
      </w:r>
      <w:r>
        <w:rPr>
          <w:rFonts w:ascii="Times New Roman" w:hAnsi="Times New Roman"/>
          <w:sz w:val="24"/>
          <w:szCs w:val="24"/>
        </w:rPr>
        <w:t>[1. С.</w:t>
      </w:r>
      <w:r w:rsidRPr="00B80A2A">
        <w:rPr>
          <w:rFonts w:ascii="Times New Roman" w:hAnsi="Times New Roman"/>
          <w:sz w:val="24"/>
          <w:szCs w:val="24"/>
        </w:rPr>
        <w:t>113].</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Краеугольным камнем выступает обязательность присутствия в любом исламском финансовом институте специального контролирующего органа – </w:t>
      </w:r>
      <w:r w:rsidRPr="00B80A2A">
        <w:rPr>
          <w:rFonts w:ascii="Times New Roman" w:hAnsi="Times New Roman"/>
          <w:iCs/>
          <w:sz w:val="24"/>
          <w:szCs w:val="24"/>
        </w:rPr>
        <w:t>Шариатского наблюдательного совета</w:t>
      </w:r>
      <w:r w:rsidRPr="00B80A2A">
        <w:rPr>
          <w:rFonts w:ascii="Times New Roman" w:hAnsi="Times New Roman"/>
          <w:sz w:val="24"/>
          <w:szCs w:val="24"/>
        </w:rPr>
        <w:t xml:space="preserve">, который отвечает за адаптацию мусульманского финансирования согласно нормам Шариата. Неоспоримость создания этого совета в такафул-организации никем не отрицается, более того, организация </w:t>
      </w:r>
      <w:r w:rsidRPr="00B80A2A">
        <w:rPr>
          <w:rFonts w:ascii="Times New Roman" w:hAnsi="Times New Roman"/>
          <w:iCs/>
          <w:sz w:val="24"/>
          <w:szCs w:val="24"/>
        </w:rPr>
        <w:t>Шариатского наблюдательного совета в страховых компаниях,</w:t>
      </w:r>
      <w:r w:rsidRPr="00B80A2A">
        <w:rPr>
          <w:rFonts w:ascii="Times New Roman" w:hAnsi="Times New Roman"/>
          <w:sz w:val="24"/>
          <w:szCs w:val="24"/>
        </w:rPr>
        <w:t xml:space="preserve"> должна быть узаконена. </w:t>
      </w:r>
    </w:p>
    <w:p w:rsidR="00A57091" w:rsidRPr="00B80A2A" w:rsidRDefault="00A57091" w:rsidP="00B80A2A">
      <w:pPr>
        <w:widowControl w:val="0"/>
        <w:spacing w:after="0" w:line="240" w:lineRule="auto"/>
        <w:ind w:firstLine="709"/>
        <w:jc w:val="both"/>
        <w:rPr>
          <w:rFonts w:ascii="Times New Roman" w:hAnsi="Times New Roman"/>
          <w:iCs/>
          <w:sz w:val="24"/>
          <w:szCs w:val="24"/>
        </w:rPr>
      </w:pPr>
      <w:r w:rsidRPr="00B80A2A">
        <w:rPr>
          <w:rFonts w:ascii="Times New Roman" w:hAnsi="Times New Roman"/>
          <w:sz w:val="24"/>
          <w:szCs w:val="24"/>
        </w:rPr>
        <w:t xml:space="preserve">Нельзя не упомянуть также о необходимости определения критериев отбора членов </w:t>
      </w:r>
      <w:r w:rsidRPr="00B80A2A">
        <w:rPr>
          <w:rFonts w:ascii="Times New Roman" w:hAnsi="Times New Roman"/>
          <w:iCs/>
          <w:sz w:val="24"/>
          <w:szCs w:val="24"/>
        </w:rPr>
        <w:t xml:space="preserve">Шариатского наблюдательного совета с точки зрения международных стандартов. </w:t>
      </w:r>
    </w:p>
    <w:p w:rsidR="00A57091" w:rsidRPr="00B80A2A" w:rsidRDefault="00A57091" w:rsidP="00B80A2A">
      <w:pPr>
        <w:widowControl w:val="0"/>
        <w:spacing w:after="0" w:line="240" w:lineRule="auto"/>
        <w:ind w:firstLine="709"/>
        <w:jc w:val="both"/>
        <w:rPr>
          <w:rFonts w:ascii="Times New Roman" w:hAnsi="Times New Roman"/>
          <w:iCs/>
          <w:sz w:val="24"/>
          <w:szCs w:val="24"/>
        </w:rPr>
      </w:pPr>
      <w:r w:rsidRPr="00B80A2A">
        <w:rPr>
          <w:rFonts w:ascii="Times New Roman" w:hAnsi="Times New Roman"/>
          <w:iCs/>
          <w:sz w:val="24"/>
          <w:szCs w:val="24"/>
        </w:rPr>
        <w:t>К таким критериям могут относиться:</w:t>
      </w:r>
    </w:p>
    <w:p w:rsidR="00A57091" w:rsidRPr="00B80A2A" w:rsidRDefault="00A57091" w:rsidP="004D2D3E">
      <w:pPr>
        <w:widowControl w:val="0"/>
        <w:numPr>
          <w:ilvl w:val="0"/>
          <w:numId w:val="60"/>
        </w:numPr>
        <w:tabs>
          <w:tab w:val="left" w:pos="284"/>
          <w:tab w:val="left" w:pos="993"/>
        </w:tabs>
        <w:spacing w:after="0" w:line="240" w:lineRule="auto"/>
        <w:ind w:left="0" w:firstLine="709"/>
        <w:jc w:val="both"/>
        <w:rPr>
          <w:rFonts w:ascii="Times New Roman" w:hAnsi="Times New Roman"/>
          <w:iCs/>
          <w:sz w:val="24"/>
          <w:szCs w:val="24"/>
        </w:rPr>
      </w:pPr>
      <w:r w:rsidRPr="00B80A2A">
        <w:rPr>
          <w:rFonts w:ascii="Times New Roman" w:hAnsi="Times New Roman"/>
          <w:iCs/>
          <w:sz w:val="24"/>
          <w:szCs w:val="24"/>
        </w:rPr>
        <w:t xml:space="preserve">уровень образованности с точки зрения Шариата; </w:t>
      </w:r>
    </w:p>
    <w:p w:rsidR="00A57091" w:rsidRPr="00B80A2A" w:rsidRDefault="00A57091" w:rsidP="004D2D3E">
      <w:pPr>
        <w:widowControl w:val="0"/>
        <w:numPr>
          <w:ilvl w:val="0"/>
          <w:numId w:val="60"/>
        </w:numPr>
        <w:tabs>
          <w:tab w:val="left" w:pos="284"/>
          <w:tab w:val="left" w:pos="993"/>
        </w:tabs>
        <w:spacing w:after="0" w:line="240" w:lineRule="auto"/>
        <w:ind w:left="0" w:firstLine="709"/>
        <w:jc w:val="both"/>
        <w:rPr>
          <w:rFonts w:ascii="Times New Roman" w:hAnsi="Times New Roman"/>
          <w:iCs/>
          <w:sz w:val="24"/>
          <w:szCs w:val="24"/>
        </w:rPr>
      </w:pPr>
      <w:r w:rsidRPr="00B80A2A">
        <w:rPr>
          <w:rFonts w:ascii="Times New Roman" w:hAnsi="Times New Roman"/>
          <w:iCs/>
          <w:sz w:val="24"/>
          <w:szCs w:val="24"/>
        </w:rPr>
        <w:t xml:space="preserve">возраст члена наблюдательного совета; </w:t>
      </w:r>
    </w:p>
    <w:p w:rsidR="00A57091" w:rsidRPr="00B80A2A" w:rsidRDefault="00A57091" w:rsidP="004D2D3E">
      <w:pPr>
        <w:widowControl w:val="0"/>
        <w:numPr>
          <w:ilvl w:val="0"/>
          <w:numId w:val="60"/>
        </w:numPr>
        <w:tabs>
          <w:tab w:val="left" w:pos="284"/>
          <w:tab w:val="left" w:pos="993"/>
        </w:tabs>
        <w:spacing w:after="0" w:line="240" w:lineRule="auto"/>
        <w:ind w:left="0" w:firstLine="709"/>
        <w:jc w:val="both"/>
        <w:rPr>
          <w:rFonts w:ascii="Times New Roman" w:hAnsi="Times New Roman"/>
          <w:sz w:val="24"/>
          <w:szCs w:val="24"/>
        </w:rPr>
      </w:pPr>
      <w:r w:rsidRPr="00B80A2A">
        <w:rPr>
          <w:rFonts w:ascii="Times New Roman" w:hAnsi="Times New Roman"/>
          <w:iCs/>
          <w:sz w:val="24"/>
          <w:szCs w:val="24"/>
        </w:rPr>
        <w:t>наличия опыта деятельности в данной сфере или практических исследований.</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Помимо отсутствия соответствующего законодательного страхового положения, регулирующего деятельность страхового сектора, проблема заключается и в отсутствии соответствующих кадров и возможности их подготовки непосредственно на территории страны.</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Помимо страховых услуг, адресованных исключительно мусульманам (страхование мечетей, исламских образовательных учреждений, центров деловой активности приверженцев ислама и др.), такафул-оператору желательно осваивать сферы, где конкуренция со стороны традиционных страховщиков не столь ощутима.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Согласно стати «Общие принципы мусульманского права», в связи с тем, что </w:t>
      </w:r>
      <w:r w:rsidRPr="00B80A2A">
        <w:rPr>
          <w:rFonts w:ascii="Times New Roman" w:hAnsi="Times New Roman"/>
          <w:sz w:val="24"/>
          <w:szCs w:val="24"/>
        </w:rPr>
        <w:lastRenderedPageBreak/>
        <w:t>мусульманское страхование по большей части отличается от классического коммерческого страхования, по нашему мнению, необходимо, прежде всего, решить следующие вопросы:</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создать Консультационный Совет по Шариату (по вопросам такафул-страхования);  </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определить условия лицензирования (регистрации) </w:t>
      </w:r>
      <w:r w:rsidRPr="00B80A2A">
        <w:rPr>
          <w:rFonts w:ascii="Times New Roman" w:hAnsi="Times New Roman"/>
          <w:iCs/>
          <w:sz w:val="24"/>
          <w:szCs w:val="24"/>
        </w:rPr>
        <w:t>такафул</w:t>
      </w:r>
      <w:r w:rsidRPr="00B80A2A">
        <w:rPr>
          <w:rFonts w:ascii="Times New Roman" w:hAnsi="Times New Roman"/>
          <w:sz w:val="24"/>
          <w:szCs w:val="24"/>
        </w:rPr>
        <w:t xml:space="preserve">-операторов и других профессиональных участников рынка </w:t>
      </w:r>
      <w:r w:rsidRPr="00B80A2A">
        <w:rPr>
          <w:rFonts w:ascii="Times New Roman" w:hAnsi="Times New Roman"/>
          <w:iCs/>
          <w:sz w:val="24"/>
          <w:szCs w:val="24"/>
        </w:rPr>
        <w:t>мусульманского страхования;</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определить требования по наименованию </w:t>
      </w:r>
      <w:r w:rsidRPr="00B80A2A">
        <w:rPr>
          <w:rFonts w:ascii="Times New Roman" w:hAnsi="Times New Roman"/>
          <w:iCs/>
          <w:sz w:val="24"/>
          <w:szCs w:val="24"/>
        </w:rPr>
        <w:t>такафул-</w:t>
      </w:r>
      <w:r w:rsidRPr="00B80A2A">
        <w:rPr>
          <w:rFonts w:ascii="Times New Roman" w:hAnsi="Times New Roman"/>
          <w:sz w:val="24"/>
          <w:szCs w:val="24"/>
        </w:rPr>
        <w:t xml:space="preserve"> оператора («организация по исламскому страхованию», «организация по мусульманскому страхованию», «</w:t>
      </w:r>
      <w:r w:rsidRPr="00B80A2A">
        <w:rPr>
          <w:rFonts w:ascii="Times New Roman" w:hAnsi="Times New Roman"/>
          <w:iCs/>
          <w:sz w:val="24"/>
          <w:szCs w:val="24"/>
        </w:rPr>
        <w:t>такафул</w:t>
      </w:r>
      <w:r w:rsidRPr="00B80A2A">
        <w:rPr>
          <w:rFonts w:ascii="Times New Roman" w:hAnsi="Times New Roman"/>
          <w:sz w:val="24"/>
          <w:szCs w:val="24"/>
        </w:rPr>
        <w:t>-оператор» или внести поправку в закон «О взаимном страховании»);</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определить принципы корпоративного управления такафул-оператора и требования к системе управления рисками;</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создать законодательно благоприятные налоговые условия для </w:t>
      </w:r>
      <w:r w:rsidRPr="00B80A2A">
        <w:rPr>
          <w:rFonts w:ascii="Times New Roman" w:hAnsi="Times New Roman"/>
          <w:iCs/>
          <w:sz w:val="24"/>
          <w:szCs w:val="24"/>
        </w:rPr>
        <w:t>такафул</w:t>
      </w:r>
      <w:r w:rsidRPr="00B80A2A">
        <w:rPr>
          <w:rFonts w:ascii="Times New Roman" w:hAnsi="Times New Roman"/>
          <w:sz w:val="24"/>
          <w:szCs w:val="24"/>
        </w:rPr>
        <w:t>-операций. Для этого необходимо рассмотреть регулирования деятельности такафул-компаний, в первую очередь, на региональном уровне;</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рассредоточить такафул-операторов по направлениям: «семейный </w:t>
      </w:r>
      <w:r w:rsidRPr="00B80A2A">
        <w:rPr>
          <w:rFonts w:ascii="Times New Roman" w:hAnsi="Times New Roman"/>
          <w:iCs/>
          <w:sz w:val="24"/>
          <w:szCs w:val="24"/>
        </w:rPr>
        <w:t>такафул</w:t>
      </w:r>
      <w:r w:rsidRPr="00B80A2A">
        <w:rPr>
          <w:rFonts w:ascii="Times New Roman" w:hAnsi="Times New Roman"/>
          <w:sz w:val="24"/>
          <w:szCs w:val="24"/>
        </w:rPr>
        <w:t xml:space="preserve">», «общий </w:t>
      </w:r>
      <w:r w:rsidRPr="00B80A2A">
        <w:rPr>
          <w:rFonts w:ascii="Times New Roman" w:hAnsi="Times New Roman"/>
          <w:iCs/>
          <w:sz w:val="24"/>
          <w:szCs w:val="24"/>
        </w:rPr>
        <w:t>такафул</w:t>
      </w:r>
      <w:r w:rsidRPr="00B80A2A">
        <w:rPr>
          <w:rFonts w:ascii="Times New Roman" w:hAnsi="Times New Roman"/>
          <w:sz w:val="24"/>
          <w:szCs w:val="24"/>
        </w:rPr>
        <w:t>»;</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в перспективе создать ассоциацию </w:t>
      </w:r>
      <w:r w:rsidRPr="00B80A2A">
        <w:rPr>
          <w:rFonts w:ascii="Times New Roman" w:hAnsi="Times New Roman"/>
          <w:iCs/>
          <w:sz w:val="24"/>
          <w:szCs w:val="24"/>
        </w:rPr>
        <w:t>такафул</w:t>
      </w:r>
      <w:r w:rsidRPr="00B80A2A">
        <w:rPr>
          <w:rFonts w:ascii="Times New Roman" w:hAnsi="Times New Roman"/>
          <w:sz w:val="24"/>
          <w:szCs w:val="24"/>
        </w:rPr>
        <w:t xml:space="preserve">-операторов и других профессиональных участников рынка </w:t>
      </w:r>
      <w:r w:rsidRPr="00B80A2A">
        <w:rPr>
          <w:rFonts w:ascii="Times New Roman" w:hAnsi="Times New Roman"/>
          <w:iCs/>
          <w:sz w:val="24"/>
          <w:szCs w:val="24"/>
        </w:rPr>
        <w:t>мусульманского страхования</w:t>
      </w:r>
      <w:r w:rsidRPr="00B80A2A">
        <w:rPr>
          <w:rFonts w:ascii="Times New Roman" w:hAnsi="Times New Roman"/>
          <w:sz w:val="24"/>
          <w:szCs w:val="24"/>
        </w:rPr>
        <w:t>, поставить условие обязательного участия в них при получении лицензии;</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создать фонд гарантирования страховых выплат </w:t>
      </w:r>
      <w:r w:rsidRPr="00B80A2A">
        <w:rPr>
          <w:rFonts w:ascii="Times New Roman" w:hAnsi="Times New Roman"/>
          <w:iCs/>
          <w:sz w:val="24"/>
          <w:szCs w:val="24"/>
        </w:rPr>
        <w:t>такафул</w:t>
      </w:r>
      <w:r w:rsidRPr="00B80A2A">
        <w:rPr>
          <w:rFonts w:ascii="Times New Roman" w:hAnsi="Times New Roman"/>
          <w:sz w:val="24"/>
          <w:szCs w:val="24"/>
        </w:rPr>
        <w:t xml:space="preserve">-операторов, сделав участие в таком фонде необходимым условием для </w:t>
      </w:r>
      <w:r w:rsidRPr="00B80A2A">
        <w:rPr>
          <w:rFonts w:ascii="Times New Roman" w:hAnsi="Times New Roman"/>
          <w:iCs/>
          <w:sz w:val="24"/>
          <w:szCs w:val="24"/>
        </w:rPr>
        <w:t>такафул</w:t>
      </w:r>
      <w:r w:rsidRPr="00B80A2A">
        <w:rPr>
          <w:rFonts w:ascii="Times New Roman" w:hAnsi="Times New Roman"/>
          <w:sz w:val="24"/>
          <w:szCs w:val="24"/>
        </w:rPr>
        <w:t>-операторов при получении лицензии;</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создать институциональную инфраструктуру </w:t>
      </w:r>
      <w:r w:rsidRPr="00B80A2A">
        <w:rPr>
          <w:rFonts w:ascii="Times New Roman" w:hAnsi="Times New Roman"/>
          <w:iCs/>
          <w:sz w:val="24"/>
          <w:szCs w:val="24"/>
        </w:rPr>
        <w:t>такафул-</w:t>
      </w:r>
      <w:r w:rsidRPr="00B80A2A">
        <w:rPr>
          <w:rFonts w:ascii="Times New Roman" w:hAnsi="Times New Roman"/>
          <w:sz w:val="24"/>
          <w:szCs w:val="24"/>
        </w:rPr>
        <w:t xml:space="preserve">промышленности: внедрить институт </w:t>
      </w:r>
      <w:r w:rsidRPr="00B80A2A">
        <w:rPr>
          <w:rFonts w:ascii="Times New Roman" w:hAnsi="Times New Roman"/>
          <w:iCs/>
          <w:sz w:val="24"/>
          <w:szCs w:val="24"/>
        </w:rPr>
        <w:t>такафул</w:t>
      </w:r>
      <w:r w:rsidRPr="00B80A2A">
        <w:rPr>
          <w:rFonts w:ascii="Times New Roman" w:hAnsi="Times New Roman"/>
          <w:sz w:val="24"/>
          <w:szCs w:val="24"/>
        </w:rPr>
        <w:t>-брокеров;</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определить условия перестраховочной деятельности </w:t>
      </w:r>
      <w:r w:rsidRPr="00B80A2A">
        <w:rPr>
          <w:rFonts w:ascii="Times New Roman" w:hAnsi="Times New Roman"/>
          <w:iCs/>
          <w:sz w:val="24"/>
          <w:szCs w:val="24"/>
        </w:rPr>
        <w:t>ре-такафул</w:t>
      </w:r>
      <w:r w:rsidRPr="00B80A2A">
        <w:rPr>
          <w:rFonts w:ascii="Times New Roman" w:hAnsi="Times New Roman"/>
          <w:sz w:val="24"/>
          <w:szCs w:val="24"/>
        </w:rPr>
        <w:t>-операторов;</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определить минимальные размеры удержания перестрахователями;</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определить параметры учета </w:t>
      </w:r>
      <w:r w:rsidRPr="00B80A2A">
        <w:rPr>
          <w:rFonts w:ascii="Times New Roman" w:hAnsi="Times New Roman"/>
          <w:iCs/>
          <w:sz w:val="24"/>
          <w:szCs w:val="24"/>
        </w:rPr>
        <w:t>такафул</w:t>
      </w:r>
      <w:r w:rsidRPr="00B80A2A">
        <w:rPr>
          <w:rFonts w:ascii="Times New Roman" w:hAnsi="Times New Roman"/>
          <w:sz w:val="24"/>
          <w:szCs w:val="24"/>
        </w:rPr>
        <w:t xml:space="preserve">-операций: определение границ прав и обязанностей </w:t>
      </w:r>
      <w:r w:rsidRPr="00B80A2A">
        <w:rPr>
          <w:rFonts w:ascii="Times New Roman" w:hAnsi="Times New Roman"/>
          <w:iCs/>
          <w:sz w:val="24"/>
          <w:szCs w:val="24"/>
        </w:rPr>
        <w:t>такафул</w:t>
      </w:r>
      <w:r w:rsidRPr="00B80A2A">
        <w:rPr>
          <w:rFonts w:ascii="Times New Roman" w:hAnsi="Times New Roman"/>
          <w:sz w:val="24"/>
          <w:szCs w:val="24"/>
        </w:rPr>
        <w:t>-оператора и фонда акционеров, разделение излишек, образовавшихся в процессе операционной деятельности и инвестиционных доходов, раскрытие и предоставление информации и т.п.;</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 xml:space="preserve">определить перечень требований к инвестированию активов, в том числе собственных средств и средств </w:t>
      </w:r>
      <w:r w:rsidRPr="00B80A2A">
        <w:rPr>
          <w:rFonts w:ascii="Times New Roman" w:hAnsi="Times New Roman"/>
          <w:iCs/>
          <w:sz w:val="24"/>
          <w:szCs w:val="24"/>
        </w:rPr>
        <w:t>такафул</w:t>
      </w:r>
      <w:r w:rsidRPr="00B80A2A">
        <w:rPr>
          <w:rFonts w:ascii="Times New Roman" w:hAnsi="Times New Roman"/>
          <w:sz w:val="24"/>
          <w:szCs w:val="24"/>
        </w:rPr>
        <w:t>-фонда;</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выработать ограничения по размерам выплат дивидендов акционерам;</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установить квалификационные требования к такафул-агентам и общие требования к руководящим работникам;</w:t>
      </w:r>
    </w:p>
    <w:p w:rsidR="00A57091" w:rsidRPr="00B80A2A" w:rsidRDefault="00A57091" w:rsidP="004D2D3E">
      <w:pPr>
        <w:widowControl w:val="0"/>
        <w:numPr>
          <w:ilvl w:val="0"/>
          <w:numId w:val="59"/>
        </w:numPr>
        <w:tabs>
          <w:tab w:val="left" w:pos="993"/>
        </w:tabs>
        <w:spacing w:after="0" w:line="240" w:lineRule="auto"/>
        <w:ind w:left="0" w:firstLine="709"/>
        <w:contextualSpacing/>
        <w:jc w:val="both"/>
        <w:rPr>
          <w:rFonts w:ascii="Times New Roman" w:hAnsi="Times New Roman"/>
          <w:sz w:val="24"/>
          <w:szCs w:val="24"/>
        </w:rPr>
      </w:pPr>
      <w:r w:rsidRPr="00B80A2A">
        <w:rPr>
          <w:rFonts w:ascii="Times New Roman" w:hAnsi="Times New Roman"/>
          <w:sz w:val="24"/>
          <w:szCs w:val="24"/>
        </w:rPr>
        <w:t>поставить целью дальнейшее сотрудничество с международными рынками исламского финансирования: Islamic Financial Services Board, AAOIFI и др.</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Таким образом, исследование различных аспектов такафул-страхования и возможностей его использования в отечественной практике актуальна. Это расширяет перечень организационно-правовых форм субъектов бизнеса, которые действуют на страховом рынке России, а это созвучно с тенденциями развития рынка страховых услуг в мире. Это также приведет к расширению номенклатуры страховых продуктов, благодаря включению в него страхования рисков невыплат при наступлении страхового случая, а это повлияет на стабилизацию в обществе.</w:t>
      </w:r>
    </w:p>
    <w:p w:rsidR="00A57091" w:rsidRPr="006438BF" w:rsidRDefault="00A57091" w:rsidP="00B80A2A">
      <w:pPr>
        <w:widowControl w:val="0"/>
        <w:spacing w:after="0" w:line="240" w:lineRule="auto"/>
        <w:ind w:firstLine="709"/>
        <w:rPr>
          <w:rFonts w:ascii="Times New Roman" w:hAnsi="Times New Roman"/>
          <w:sz w:val="16"/>
          <w:szCs w:val="16"/>
        </w:rPr>
      </w:pPr>
    </w:p>
    <w:p w:rsidR="00A57091" w:rsidRPr="00B80A2A" w:rsidRDefault="00A57091" w:rsidP="006D15D6">
      <w:pPr>
        <w:widowControl w:val="0"/>
        <w:spacing w:after="0" w:line="240" w:lineRule="auto"/>
        <w:jc w:val="center"/>
        <w:rPr>
          <w:rFonts w:ascii="Times New Roman" w:hAnsi="Times New Roman"/>
          <w:b/>
          <w:bCs/>
          <w:sz w:val="24"/>
          <w:szCs w:val="24"/>
        </w:rPr>
      </w:pPr>
      <w:r>
        <w:rPr>
          <w:rFonts w:ascii="Times New Roman" w:hAnsi="Times New Roman"/>
          <w:b/>
          <w:bCs/>
          <w:sz w:val="24"/>
          <w:szCs w:val="24"/>
        </w:rPr>
        <w:t>Список литературы</w:t>
      </w:r>
      <w:r w:rsidRPr="00B80A2A">
        <w:rPr>
          <w:rFonts w:ascii="Times New Roman" w:hAnsi="Times New Roman"/>
          <w:b/>
          <w:bCs/>
          <w:sz w:val="24"/>
          <w:szCs w:val="24"/>
        </w:rPr>
        <w:t>:</w:t>
      </w:r>
    </w:p>
    <w:p w:rsidR="00A57091" w:rsidRPr="006D15D6" w:rsidRDefault="00A57091" w:rsidP="004D2D3E">
      <w:pPr>
        <w:pStyle w:val="a5"/>
        <w:widowControl w:val="0"/>
        <w:numPr>
          <w:ilvl w:val="1"/>
          <w:numId w:val="86"/>
        </w:numPr>
        <w:tabs>
          <w:tab w:val="clear" w:pos="644"/>
        </w:tabs>
        <w:spacing w:after="0" w:line="240" w:lineRule="auto"/>
        <w:ind w:left="1349" w:right="992" w:hanging="357"/>
        <w:jc w:val="both"/>
        <w:rPr>
          <w:rFonts w:ascii="Times New Roman" w:hAnsi="Times New Roman"/>
          <w:sz w:val="20"/>
          <w:szCs w:val="20"/>
        </w:rPr>
      </w:pPr>
      <w:r w:rsidRPr="006D15D6">
        <w:rPr>
          <w:rFonts w:ascii="Times New Roman" w:hAnsi="Times New Roman"/>
          <w:sz w:val="20"/>
          <w:szCs w:val="20"/>
        </w:rPr>
        <w:t>Гариб ал-Джамал. Страхование в исл</w:t>
      </w:r>
      <w:r>
        <w:rPr>
          <w:rFonts w:ascii="Times New Roman" w:hAnsi="Times New Roman"/>
          <w:sz w:val="20"/>
          <w:szCs w:val="20"/>
        </w:rPr>
        <w:t xml:space="preserve">амском Шариате и закон. – Каир: </w:t>
      </w:r>
      <w:r w:rsidRPr="006D15D6">
        <w:rPr>
          <w:rFonts w:ascii="Times New Roman" w:hAnsi="Times New Roman"/>
          <w:sz w:val="20"/>
          <w:szCs w:val="20"/>
        </w:rPr>
        <w:t>Шариат, 1975. – 211с.</w:t>
      </w:r>
    </w:p>
    <w:p w:rsidR="00A57091" w:rsidRPr="006D15D6" w:rsidRDefault="00A57091" w:rsidP="006D15D6">
      <w:pPr>
        <w:widowControl w:val="0"/>
        <w:spacing w:after="0" w:line="240" w:lineRule="auto"/>
        <w:ind w:left="1134" w:right="990" w:hanging="360"/>
        <w:rPr>
          <w:rFonts w:ascii="Times New Roman" w:hAnsi="Times New Roman"/>
          <w:sz w:val="20"/>
          <w:szCs w:val="20"/>
        </w:rPr>
      </w:pPr>
    </w:p>
    <w:p w:rsidR="00A57091" w:rsidRDefault="00A57091" w:rsidP="00B80A2A">
      <w:pPr>
        <w:widowControl w:val="0"/>
        <w:spacing w:after="0" w:line="240" w:lineRule="auto"/>
        <w:ind w:firstLine="567"/>
        <w:rPr>
          <w:rFonts w:ascii="Times New Roman" w:hAnsi="Times New Roman"/>
          <w:sz w:val="24"/>
          <w:szCs w:val="24"/>
        </w:rPr>
      </w:pPr>
    </w:p>
    <w:p w:rsidR="00B67835" w:rsidRPr="00B80A2A" w:rsidRDefault="00B67835" w:rsidP="00B80A2A">
      <w:pPr>
        <w:widowControl w:val="0"/>
        <w:spacing w:after="0" w:line="240" w:lineRule="auto"/>
        <w:ind w:firstLine="567"/>
        <w:rPr>
          <w:rFonts w:ascii="Times New Roman" w:hAnsi="Times New Roman"/>
          <w:sz w:val="24"/>
          <w:szCs w:val="24"/>
        </w:rPr>
      </w:pPr>
    </w:p>
    <w:p w:rsidR="00A57091" w:rsidRPr="006D15D6" w:rsidRDefault="00A57091" w:rsidP="006D15D6">
      <w:pPr>
        <w:pStyle w:val="af"/>
        <w:widowControl w:val="0"/>
        <w:rPr>
          <w:rFonts w:ascii="Times New Roman" w:hAnsi="Times New Roman"/>
          <w:b/>
          <w:sz w:val="24"/>
          <w:szCs w:val="24"/>
        </w:rPr>
      </w:pPr>
      <w:r w:rsidRPr="006D15D6">
        <w:rPr>
          <w:rFonts w:ascii="Times New Roman" w:hAnsi="Times New Roman"/>
          <w:b/>
          <w:sz w:val="24"/>
          <w:szCs w:val="24"/>
        </w:rPr>
        <w:lastRenderedPageBreak/>
        <w:t>УДК 399.9</w:t>
      </w:r>
    </w:p>
    <w:p w:rsidR="00A57091" w:rsidRPr="00B67835" w:rsidRDefault="00A57091" w:rsidP="006D15D6">
      <w:pPr>
        <w:pStyle w:val="af"/>
        <w:widowControl w:val="0"/>
        <w:rPr>
          <w:rFonts w:ascii="Times New Roman" w:hAnsi="Times New Roman"/>
          <w:sz w:val="16"/>
          <w:szCs w:val="16"/>
        </w:rPr>
      </w:pPr>
    </w:p>
    <w:p w:rsidR="00A57091" w:rsidRPr="00B80A2A" w:rsidRDefault="00A57091" w:rsidP="006D15D6">
      <w:pPr>
        <w:pStyle w:val="af"/>
        <w:widowControl w:val="0"/>
        <w:jc w:val="center"/>
        <w:rPr>
          <w:rFonts w:ascii="Times New Roman" w:hAnsi="Times New Roman"/>
          <w:b/>
          <w:sz w:val="24"/>
          <w:szCs w:val="24"/>
        </w:rPr>
      </w:pPr>
      <w:r w:rsidRPr="00B80A2A">
        <w:rPr>
          <w:rFonts w:ascii="Times New Roman" w:hAnsi="Times New Roman"/>
          <w:b/>
          <w:sz w:val="24"/>
          <w:szCs w:val="24"/>
        </w:rPr>
        <w:t xml:space="preserve">РОЛЬ РОССИЙСКОГО ФОНДА ПРЯМЫХ ИНВЕСТИЦИЙ В ПРИВЛЕЧЕНИИ </w:t>
      </w:r>
    </w:p>
    <w:p w:rsidR="00A57091" w:rsidRPr="0041781F" w:rsidRDefault="00A57091" w:rsidP="006D15D6">
      <w:pPr>
        <w:pStyle w:val="af"/>
        <w:widowControl w:val="0"/>
        <w:jc w:val="center"/>
        <w:rPr>
          <w:rFonts w:ascii="Times New Roman" w:hAnsi="Times New Roman"/>
          <w:b/>
          <w:sz w:val="24"/>
          <w:szCs w:val="24"/>
        </w:rPr>
      </w:pPr>
      <w:r w:rsidRPr="00B80A2A">
        <w:rPr>
          <w:rFonts w:ascii="Times New Roman" w:hAnsi="Times New Roman"/>
          <w:b/>
          <w:sz w:val="24"/>
          <w:szCs w:val="24"/>
        </w:rPr>
        <w:t>АРАБСКОГО</w:t>
      </w:r>
      <w:r w:rsidRPr="0041781F">
        <w:rPr>
          <w:rFonts w:ascii="Times New Roman" w:hAnsi="Times New Roman"/>
          <w:b/>
          <w:sz w:val="24"/>
          <w:szCs w:val="24"/>
        </w:rPr>
        <w:t xml:space="preserve"> </w:t>
      </w:r>
      <w:r w:rsidRPr="00B80A2A">
        <w:rPr>
          <w:rFonts w:ascii="Times New Roman" w:hAnsi="Times New Roman"/>
          <w:b/>
          <w:sz w:val="24"/>
          <w:szCs w:val="24"/>
        </w:rPr>
        <w:t>КАПИТАЛА</w:t>
      </w:r>
    </w:p>
    <w:p w:rsidR="00A57091" w:rsidRDefault="00A57091" w:rsidP="006D15D6">
      <w:pPr>
        <w:pStyle w:val="af"/>
        <w:widowControl w:val="0"/>
        <w:jc w:val="center"/>
        <w:rPr>
          <w:rFonts w:ascii="Times New Roman" w:hAnsi="Times New Roman"/>
          <w:sz w:val="24"/>
          <w:szCs w:val="24"/>
        </w:rPr>
      </w:pPr>
    </w:p>
    <w:p w:rsidR="00A57091" w:rsidRDefault="00A57091" w:rsidP="006D15D6">
      <w:pPr>
        <w:pStyle w:val="af"/>
        <w:widowControl w:val="0"/>
        <w:jc w:val="center"/>
        <w:rPr>
          <w:rFonts w:ascii="Times New Roman" w:hAnsi="Times New Roman"/>
          <w:b/>
          <w:i/>
          <w:sz w:val="24"/>
          <w:szCs w:val="24"/>
        </w:rPr>
      </w:pPr>
      <w:r w:rsidRPr="006D15D6">
        <w:rPr>
          <w:rFonts w:ascii="Times New Roman" w:hAnsi="Times New Roman"/>
          <w:b/>
          <w:i/>
          <w:sz w:val="24"/>
          <w:szCs w:val="24"/>
        </w:rPr>
        <w:t>А.З. Нагимова</w:t>
      </w:r>
      <w:r>
        <w:rPr>
          <w:rFonts w:ascii="Times New Roman" w:hAnsi="Times New Roman"/>
          <w:b/>
          <w:i/>
          <w:sz w:val="24"/>
          <w:szCs w:val="24"/>
        </w:rPr>
        <w:t>,</w:t>
      </w:r>
    </w:p>
    <w:p w:rsidR="00A57091" w:rsidRPr="00857589" w:rsidRDefault="00A57091" w:rsidP="00857589">
      <w:pPr>
        <w:pStyle w:val="af"/>
        <w:widowControl w:val="0"/>
        <w:jc w:val="center"/>
        <w:rPr>
          <w:rFonts w:ascii="Times New Roman" w:hAnsi="Times New Roman"/>
          <w:sz w:val="24"/>
          <w:szCs w:val="24"/>
        </w:rPr>
      </w:pPr>
      <w:r w:rsidRPr="000F2ECA">
        <w:rPr>
          <w:rFonts w:ascii="Times New Roman" w:hAnsi="Times New Roman"/>
          <w:i/>
          <w:sz w:val="24"/>
          <w:szCs w:val="24"/>
        </w:rPr>
        <w:t>кандидат экономических наук, ассистент кафедры финансов и налогообложения</w:t>
      </w:r>
      <w:r>
        <w:rPr>
          <w:rFonts w:ascii="Times New Roman" w:hAnsi="Times New Roman"/>
          <w:sz w:val="24"/>
          <w:szCs w:val="24"/>
        </w:rPr>
        <w:t>,</w:t>
      </w:r>
    </w:p>
    <w:p w:rsidR="00A57091" w:rsidRPr="007A3E44" w:rsidRDefault="00A57091" w:rsidP="006D15D6">
      <w:pPr>
        <w:pStyle w:val="af"/>
        <w:widowControl w:val="0"/>
        <w:jc w:val="center"/>
        <w:rPr>
          <w:rFonts w:ascii="Times New Roman" w:hAnsi="Times New Roman"/>
          <w:i/>
          <w:sz w:val="24"/>
          <w:szCs w:val="24"/>
          <w:lang w:val="en-US"/>
        </w:rPr>
      </w:pPr>
      <w:r w:rsidRPr="006D15D6">
        <w:rPr>
          <w:rFonts w:ascii="Times New Roman" w:hAnsi="Times New Roman"/>
          <w:i/>
          <w:sz w:val="24"/>
          <w:szCs w:val="24"/>
        </w:rPr>
        <w:t>Башкирский</w:t>
      </w:r>
      <w:r w:rsidRPr="007A3E44">
        <w:rPr>
          <w:rFonts w:ascii="Times New Roman" w:hAnsi="Times New Roman"/>
          <w:i/>
          <w:sz w:val="24"/>
          <w:szCs w:val="24"/>
          <w:lang w:val="en-US"/>
        </w:rPr>
        <w:t xml:space="preserve"> </w:t>
      </w:r>
      <w:r w:rsidRPr="006D15D6">
        <w:rPr>
          <w:rFonts w:ascii="Times New Roman" w:hAnsi="Times New Roman"/>
          <w:i/>
          <w:sz w:val="24"/>
          <w:szCs w:val="24"/>
        </w:rPr>
        <w:t>государственный</w:t>
      </w:r>
      <w:r w:rsidRPr="007A3E44">
        <w:rPr>
          <w:rFonts w:ascii="Times New Roman" w:hAnsi="Times New Roman"/>
          <w:i/>
          <w:sz w:val="24"/>
          <w:szCs w:val="24"/>
          <w:lang w:val="en-US"/>
        </w:rPr>
        <w:t xml:space="preserve"> </w:t>
      </w:r>
      <w:r w:rsidRPr="006D15D6">
        <w:rPr>
          <w:rFonts w:ascii="Times New Roman" w:hAnsi="Times New Roman"/>
          <w:i/>
          <w:sz w:val="24"/>
          <w:szCs w:val="24"/>
        </w:rPr>
        <w:t>университет</w:t>
      </w:r>
    </w:p>
    <w:p w:rsidR="00A57091" w:rsidRPr="007A3E44" w:rsidRDefault="00A57091" w:rsidP="006D15D6">
      <w:pPr>
        <w:pStyle w:val="af"/>
        <w:widowControl w:val="0"/>
        <w:rPr>
          <w:rFonts w:ascii="Times New Roman" w:hAnsi="Times New Roman"/>
          <w:sz w:val="24"/>
          <w:szCs w:val="24"/>
          <w:lang w:val="en-US"/>
        </w:rPr>
      </w:pPr>
    </w:p>
    <w:p w:rsidR="00A57091" w:rsidRPr="00B80A2A" w:rsidRDefault="00A57091" w:rsidP="006D15D6">
      <w:pPr>
        <w:pStyle w:val="af"/>
        <w:widowControl w:val="0"/>
        <w:jc w:val="center"/>
        <w:rPr>
          <w:rFonts w:ascii="Times New Roman" w:hAnsi="Times New Roman"/>
          <w:b/>
          <w:sz w:val="24"/>
          <w:szCs w:val="24"/>
          <w:lang w:val="en-US"/>
        </w:rPr>
      </w:pPr>
      <w:r w:rsidRPr="00B80A2A">
        <w:rPr>
          <w:rFonts w:ascii="Times New Roman" w:hAnsi="Times New Roman"/>
          <w:b/>
          <w:sz w:val="24"/>
          <w:szCs w:val="24"/>
          <w:lang w:val="en-US"/>
        </w:rPr>
        <w:t>THE ROLE OF RUSSIAN DIRECT INVESTMENT FUND IN RAISING THE ARAB CAPITAL</w:t>
      </w:r>
    </w:p>
    <w:p w:rsidR="00A57091" w:rsidRPr="00B67835" w:rsidRDefault="00A57091" w:rsidP="006D15D6">
      <w:pPr>
        <w:pStyle w:val="af"/>
        <w:widowControl w:val="0"/>
        <w:jc w:val="center"/>
        <w:rPr>
          <w:rFonts w:ascii="Times New Roman" w:hAnsi="Times New Roman"/>
          <w:sz w:val="16"/>
          <w:szCs w:val="16"/>
          <w:lang w:val="en-US"/>
        </w:rPr>
      </w:pPr>
    </w:p>
    <w:p w:rsidR="00A57091" w:rsidRPr="007A3E44" w:rsidRDefault="00A57091" w:rsidP="006D15D6">
      <w:pPr>
        <w:pStyle w:val="af"/>
        <w:widowControl w:val="0"/>
        <w:jc w:val="center"/>
        <w:rPr>
          <w:rFonts w:ascii="Times New Roman" w:hAnsi="Times New Roman"/>
          <w:b/>
          <w:i/>
          <w:sz w:val="24"/>
          <w:szCs w:val="24"/>
          <w:lang w:val="en-US"/>
        </w:rPr>
      </w:pPr>
      <w:r w:rsidRPr="006D15D6">
        <w:rPr>
          <w:rFonts w:ascii="Times New Roman" w:hAnsi="Times New Roman"/>
          <w:b/>
          <w:i/>
          <w:sz w:val="24"/>
          <w:szCs w:val="24"/>
          <w:lang w:val="en-US"/>
        </w:rPr>
        <w:t>A.Z. Nagimova</w:t>
      </w:r>
      <w:r w:rsidRPr="007A3E44">
        <w:rPr>
          <w:rFonts w:ascii="Times New Roman" w:hAnsi="Times New Roman"/>
          <w:b/>
          <w:i/>
          <w:sz w:val="24"/>
          <w:szCs w:val="24"/>
          <w:lang w:val="en-US"/>
        </w:rPr>
        <w:t>,</w:t>
      </w:r>
    </w:p>
    <w:p w:rsidR="00A57091" w:rsidRPr="00857589" w:rsidRDefault="00A57091" w:rsidP="00857589">
      <w:pPr>
        <w:pStyle w:val="af"/>
        <w:widowControl w:val="0"/>
        <w:jc w:val="center"/>
        <w:rPr>
          <w:rFonts w:ascii="Times New Roman" w:hAnsi="Times New Roman"/>
          <w:i/>
          <w:sz w:val="24"/>
          <w:szCs w:val="24"/>
          <w:lang w:val="en-US"/>
        </w:rPr>
      </w:pPr>
      <w:r w:rsidRPr="00857589">
        <w:rPr>
          <w:rFonts w:ascii="Times New Roman" w:hAnsi="Times New Roman"/>
          <w:i/>
          <w:sz w:val="24"/>
          <w:szCs w:val="24"/>
          <w:lang w:val="en-US"/>
        </w:rPr>
        <w:t>candidate of economic Sciences, assistant of the Department of Finance and taxation,</w:t>
      </w:r>
    </w:p>
    <w:p w:rsidR="00A57091" w:rsidRDefault="00A57091" w:rsidP="00857589">
      <w:pPr>
        <w:pStyle w:val="af"/>
        <w:widowControl w:val="0"/>
        <w:jc w:val="center"/>
        <w:rPr>
          <w:rFonts w:ascii="Times New Roman" w:hAnsi="Times New Roman"/>
          <w:i/>
          <w:sz w:val="24"/>
          <w:szCs w:val="24"/>
        </w:rPr>
      </w:pPr>
      <w:r w:rsidRPr="00857589">
        <w:rPr>
          <w:rFonts w:ascii="Times New Roman" w:hAnsi="Times New Roman"/>
          <w:i/>
          <w:sz w:val="24"/>
          <w:szCs w:val="24"/>
          <w:lang w:val="en-US"/>
        </w:rPr>
        <w:t>Bashkir</w:t>
      </w:r>
      <w:r w:rsidRPr="00857589">
        <w:rPr>
          <w:rFonts w:ascii="Times New Roman" w:hAnsi="Times New Roman"/>
          <w:i/>
          <w:sz w:val="24"/>
          <w:szCs w:val="24"/>
        </w:rPr>
        <w:t xml:space="preserve"> </w:t>
      </w:r>
      <w:r w:rsidRPr="00857589">
        <w:rPr>
          <w:rFonts w:ascii="Times New Roman" w:hAnsi="Times New Roman"/>
          <w:i/>
          <w:sz w:val="24"/>
          <w:szCs w:val="24"/>
          <w:lang w:val="en-US"/>
        </w:rPr>
        <w:t>state</w:t>
      </w:r>
      <w:r w:rsidRPr="00857589">
        <w:rPr>
          <w:rFonts w:ascii="Times New Roman" w:hAnsi="Times New Roman"/>
          <w:i/>
          <w:sz w:val="24"/>
          <w:szCs w:val="24"/>
        </w:rPr>
        <w:t xml:space="preserve"> </w:t>
      </w:r>
      <w:r w:rsidRPr="00857589">
        <w:rPr>
          <w:rFonts w:ascii="Times New Roman" w:hAnsi="Times New Roman"/>
          <w:i/>
          <w:sz w:val="24"/>
          <w:szCs w:val="24"/>
          <w:lang w:val="en-US"/>
        </w:rPr>
        <w:t>University</w:t>
      </w:r>
    </w:p>
    <w:p w:rsidR="00A57091" w:rsidRPr="00B67835" w:rsidRDefault="00A57091" w:rsidP="00857589">
      <w:pPr>
        <w:pStyle w:val="af"/>
        <w:widowControl w:val="0"/>
        <w:jc w:val="center"/>
        <w:rPr>
          <w:rFonts w:ascii="Times New Roman" w:hAnsi="Times New Roman"/>
          <w:i/>
          <w:sz w:val="16"/>
          <w:szCs w:val="16"/>
        </w:rPr>
      </w:pPr>
    </w:p>
    <w:p w:rsidR="00A57091" w:rsidRPr="006D15D6" w:rsidRDefault="00A57091" w:rsidP="006D15D6">
      <w:pPr>
        <w:pStyle w:val="af"/>
        <w:widowControl w:val="0"/>
        <w:ind w:left="993" w:right="990"/>
        <w:jc w:val="both"/>
        <w:rPr>
          <w:rFonts w:ascii="Times New Roman" w:hAnsi="Times New Roman"/>
          <w:i/>
          <w:sz w:val="20"/>
          <w:szCs w:val="20"/>
        </w:rPr>
      </w:pPr>
      <w:r w:rsidRPr="000F2ECA">
        <w:rPr>
          <w:rFonts w:ascii="Times New Roman" w:hAnsi="Times New Roman"/>
          <w:b/>
          <w:i/>
          <w:sz w:val="20"/>
          <w:szCs w:val="20"/>
        </w:rPr>
        <w:t>Аннотация:</w:t>
      </w:r>
      <w:r>
        <w:rPr>
          <w:rFonts w:ascii="Times New Roman" w:hAnsi="Times New Roman"/>
          <w:i/>
          <w:sz w:val="20"/>
          <w:szCs w:val="20"/>
        </w:rPr>
        <w:t xml:space="preserve"> в</w:t>
      </w:r>
      <w:r w:rsidRPr="006D15D6">
        <w:rPr>
          <w:rFonts w:ascii="Times New Roman" w:hAnsi="Times New Roman"/>
          <w:i/>
          <w:sz w:val="20"/>
          <w:szCs w:val="20"/>
        </w:rPr>
        <w:t xml:space="preserve"> статье рассмотрен опыт Российского фонда прямых инвестиций (РФПИ) в привлечении государственного арабского капитала. Предметом работы послужили трансграничные сделки РФПИ с арабскими партнерами, тема работы – роль РФПИ в привлечении арабского капитала, цель работы – выявление роли РФПИ в привлечении арабского капитала. Методология статьи построена на общенаучных и специальных методах экономического анализа таких, как эмпирический, историографический, абстрактно-логический, системный, сравнительный, статистический, классификаций и группировок. Результаты и выводы работы – выявлена превалирующая роль РФПИ в привлечении государственного арабского капитала. </w:t>
      </w:r>
    </w:p>
    <w:p w:rsidR="00A57091" w:rsidRPr="006D15D6" w:rsidRDefault="00A57091" w:rsidP="006D15D6">
      <w:pPr>
        <w:pStyle w:val="af"/>
        <w:widowControl w:val="0"/>
        <w:ind w:left="993" w:right="990"/>
        <w:jc w:val="both"/>
        <w:rPr>
          <w:rFonts w:ascii="Times New Roman" w:hAnsi="Times New Roman"/>
          <w:i/>
          <w:sz w:val="20"/>
          <w:szCs w:val="20"/>
        </w:rPr>
      </w:pPr>
      <w:r w:rsidRPr="006D15D6">
        <w:rPr>
          <w:rFonts w:ascii="Times New Roman" w:hAnsi="Times New Roman"/>
          <w:b/>
          <w:i/>
          <w:sz w:val="20"/>
          <w:szCs w:val="20"/>
        </w:rPr>
        <w:t>Ключевые слова:</w:t>
      </w:r>
      <w:r w:rsidRPr="006D15D6">
        <w:rPr>
          <w:rFonts w:ascii="Times New Roman" w:hAnsi="Times New Roman"/>
          <w:i/>
          <w:sz w:val="20"/>
          <w:szCs w:val="20"/>
        </w:rPr>
        <w:t xml:space="preserve"> прямые инвестиции, арабские инвестиции, арабский капитал РФПИ, суверенный фонд, страны Персидского залива.</w:t>
      </w:r>
    </w:p>
    <w:p w:rsidR="00A57091" w:rsidRPr="0041781F" w:rsidRDefault="00A57091" w:rsidP="006D15D6">
      <w:pPr>
        <w:pStyle w:val="af"/>
        <w:widowControl w:val="0"/>
        <w:ind w:left="993" w:right="990"/>
        <w:jc w:val="both"/>
        <w:rPr>
          <w:rFonts w:ascii="Times New Roman" w:hAnsi="Times New Roman"/>
          <w:i/>
          <w:sz w:val="20"/>
          <w:szCs w:val="20"/>
        </w:rPr>
      </w:pPr>
    </w:p>
    <w:p w:rsidR="00A57091" w:rsidRPr="00E32202" w:rsidRDefault="00A57091" w:rsidP="00E32202">
      <w:pPr>
        <w:tabs>
          <w:tab w:val="left" w:pos="8100"/>
        </w:tabs>
        <w:spacing w:after="0" w:line="240" w:lineRule="auto"/>
        <w:ind w:left="992" w:right="992"/>
        <w:jc w:val="both"/>
        <w:rPr>
          <w:rFonts w:ascii="Times New Roman" w:hAnsi="Times New Roman"/>
          <w:i/>
          <w:sz w:val="20"/>
          <w:szCs w:val="20"/>
          <w:lang w:val="en-US"/>
        </w:rPr>
      </w:pPr>
      <w:r w:rsidRPr="00857589">
        <w:rPr>
          <w:rFonts w:ascii="Times New Roman" w:hAnsi="Times New Roman"/>
          <w:b/>
          <w:i/>
          <w:color w:val="000000"/>
          <w:sz w:val="20"/>
          <w:szCs w:val="20"/>
          <w:lang w:val="en-US"/>
        </w:rPr>
        <w:t>Annotation:</w:t>
      </w:r>
      <w:r w:rsidRPr="00857589">
        <w:rPr>
          <w:rFonts w:ascii="Times New Roman" w:hAnsi="Times New Roman"/>
          <w:b/>
          <w:color w:val="000000"/>
          <w:sz w:val="20"/>
          <w:szCs w:val="20"/>
          <w:lang w:val="en-US"/>
        </w:rPr>
        <w:t xml:space="preserve"> </w:t>
      </w:r>
      <w:r w:rsidRPr="00E32202">
        <w:rPr>
          <w:rFonts w:ascii="Times New Roman" w:hAnsi="Times New Roman"/>
          <w:i/>
          <w:sz w:val="20"/>
          <w:szCs w:val="20"/>
          <w:lang w:val="en-US"/>
        </w:rPr>
        <w:t>the paper analyses the experience of the Russian Direct Investment Fund (RDIF) in the raising of the state Arab capital. The subject of the work is the cross-border transactions between RDIF and the Arab partners, the topic of thi</w:t>
      </w:r>
      <w:r>
        <w:rPr>
          <w:rFonts w:ascii="Times New Roman" w:hAnsi="Times New Roman"/>
          <w:i/>
          <w:sz w:val="20"/>
          <w:szCs w:val="20"/>
          <w:lang w:val="en-US"/>
        </w:rPr>
        <w:t xml:space="preserve">s work is the role of RDIF in </w:t>
      </w:r>
      <w:r w:rsidRPr="00E32202">
        <w:rPr>
          <w:rFonts w:ascii="Times New Roman" w:hAnsi="Times New Roman"/>
          <w:i/>
          <w:sz w:val="20"/>
          <w:szCs w:val="20"/>
          <w:lang w:val="en-US"/>
        </w:rPr>
        <w:t xml:space="preserve">the raising of the Arab capital, the purpose of the work is to identify the role of RDIF in the attraction of the Arab capital. The methodology of the article is based on the general scientific and special methods of economic analysis such as empirical, historiographic, abstract-logical, systematic, comparative, statistical, classifications and groupings. The results and the conclusions of the work reveal the prevalent role of RDIF in the attraction of the Arab capital. </w:t>
      </w:r>
    </w:p>
    <w:p w:rsidR="00A57091" w:rsidRPr="006D15D6" w:rsidRDefault="00A57091" w:rsidP="006D15D6">
      <w:pPr>
        <w:pStyle w:val="af"/>
        <w:widowControl w:val="0"/>
        <w:ind w:left="993" w:right="990"/>
        <w:jc w:val="both"/>
        <w:rPr>
          <w:rFonts w:ascii="Times New Roman" w:hAnsi="Times New Roman"/>
          <w:i/>
          <w:sz w:val="20"/>
          <w:szCs w:val="20"/>
          <w:lang w:val="en-US"/>
        </w:rPr>
      </w:pPr>
      <w:r w:rsidRPr="006D15D6">
        <w:rPr>
          <w:rFonts w:ascii="Times New Roman" w:hAnsi="Times New Roman"/>
          <w:b/>
          <w:i/>
          <w:sz w:val="20"/>
          <w:szCs w:val="20"/>
          <w:lang w:val="en-US"/>
        </w:rPr>
        <w:t>Keywords:</w:t>
      </w:r>
      <w:r w:rsidRPr="006D15D6">
        <w:rPr>
          <w:rFonts w:ascii="Times New Roman" w:hAnsi="Times New Roman"/>
          <w:i/>
          <w:sz w:val="20"/>
          <w:szCs w:val="20"/>
          <w:lang w:val="en-US"/>
        </w:rPr>
        <w:t xml:space="preserve"> direct investments, Arab investments, the Arab capital, Russian Direct Investment Fund, sovereign fund, GCC.</w:t>
      </w:r>
    </w:p>
    <w:p w:rsidR="00A57091" w:rsidRPr="00B67835" w:rsidRDefault="00A57091" w:rsidP="006D15D6">
      <w:pPr>
        <w:pStyle w:val="af"/>
        <w:widowControl w:val="0"/>
        <w:jc w:val="both"/>
        <w:rPr>
          <w:rFonts w:ascii="Times New Roman" w:hAnsi="Times New Roman"/>
          <w:sz w:val="16"/>
          <w:szCs w:val="16"/>
          <w:lang w:val="en-US"/>
        </w:rPr>
      </w:pPr>
    </w:p>
    <w:p w:rsidR="00A57091" w:rsidRPr="00B80A2A" w:rsidRDefault="00A57091" w:rsidP="006D15D6">
      <w:pPr>
        <w:pStyle w:val="af"/>
        <w:widowControl w:val="0"/>
        <w:ind w:firstLine="709"/>
        <w:jc w:val="both"/>
        <w:rPr>
          <w:rFonts w:ascii="Times New Roman" w:hAnsi="Times New Roman"/>
          <w:sz w:val="24"/>
          <w:szCs w:val="24"/>
        </w:rPr>
      </w:pPr>
      <w:r w:rsidRPr="00B80A2A">
        <w:rPr>
          <w:rFonts w:ascii="Times New Roman" w:hAnsi="Times New Roman"/>
          <w:sz w:val="24"/>
          <w:szCs w:val="24"/>
        </w:rPr>
        <w:t xml:space="preserve">Суверенные инвестиционные фонды (СИФы) стран Персидского залива </w:t>
      </w:r>
      <w:r w:rsidRPr="00B80A2A">
        <w:rPr>
          <w:rFonts w:ascii="Times New Roman" w:hAnsi="Times New Roman"/>
          <w:sz w:val="24"/>
          <w:szCs w:val="24"/>
          <w:shd w:val="clear" w:color="auto" w:fill="FFFFFF"/>
        </w:rPr>
        <w:t xml:space="preserve">– </w:t>
      </w:r>
      <w:r w:rsidRPr="00B80A2A">
        <w:rPr>
          <w:rFonts w:ascii="Times New Roman" w:hAnsi="Times New Roman"/>
          <w:sz w:val="24"/>
          <w:szCs w:val="24"/>
        </w:rPr>
        <w:t>одни из самых крупных в мире, а их совокупные активы составляют на сегодняшний день 3 трлн. долл. США. Инвестиционные стратегии СИФов таковы, что большая доля их капиталов приходится на развитые страны, где уровень рисков низкий, а доходность стабильная. Однако в рамках курса географической диверсификации часть капиталов направляется и на развивающиеся рынки, преимущественно Индии и Китая. На Россию до недавнего времени приходилась незначительная доля прямых инвестиций арабских СИФов, при этом сделки были небольшими и носили преимущественно разовый характер. Однако за последние 5 лет ситуация изменилась: например, в 2015 г. суверенный фонд Саудовской Аравии направил в российскую экономику рекордные 10 млрд. долл. США, а в 2013 г. Правительство Абу-Даби (ОАЭ) выделило на развитие российской инфраструктуры 5 млрд. долл. США. Обе сделки объединяет то, что капиталы были привлечены через механизм софинансирования, предложенный арабским партнерам Российским фондом прямых инвестиций (РФПИ).</w:t>
      </w:r>
    </w:p>
    <w:p w:rsidR="00A57091" w:rsidRPr="00B80A2A" w:rsidRDefault="00A57091" w:rsidP="006D15D6">
      <w:pPr>
        <w:pStyle w:val="af"/>
        <w:widowControl w:val="0"/>
        <w:ind w:firstLine="709"/>
        <w:jc w:val="both"/>
        <w:rPr>
          <w:rFonts w:ascii="Times New Roman" w:hAnsi="Times New Roman"/>
          <w:color w:val="000000"/>
          <w:spacing w:val="-1"/>
          <w:sz w:val="24"/>
          <w:szCs w:val="24"/>
        </w:rPr>
      </w:pPr>
      <w:r w:rsidRPr="00B80A2A">
        <w:rPr>
          <w:rFonts w:ascii="Times New Roman" w:hAnsi="Times New Roman"/>
          <w:color w:val="000000"/>
          <w:sz w:val="24"/>
          <w:szCs w:val="24"/>
          <w:shd w:val="clear" w:color="auto" w:fill="FFFFFF"/>
        </w:rPr>
        <w:t xml:space="preserve">РФПИ </w:t>
      </w:r>
      <w:r w:rsidRPr="00B80A2A">
        <w:rPr>
          <w:rFonts w:ascii="Times New Roman" w:hAnsi="Times New Roman"/>
          <w:color w:val="000000"/>
          <w:spacing w:val="-1"/>
          <w:sz w:val="24"/>
          <w:szCs w:val="24"/>
        </w:rPr>
        <w:t xml:space="preserve">был </w:t>
      </w:r>
      <w:r w:rsidRPr="00B80A2A">
        <w:rPr>
          <w:rFonts w:ascii="Times New Roman" w:hAnsi="Times New Roman"/>
          <w:color w:val="000000"/>
          <w:sz w:val="24"/>
          <w:szCs w:val="24"/>
        </w:rPr>
        <w:t xml:space="preserve">создан по инициативе Президента России в 2011 г. </w:t>
      </w:r>
      <w:r w:rsidRPr="00B80A2A">
        <w:rPr>
          <w:rFonts w:ascii="Times New Roman" w:hAnsi="Times New Roman"/>
          <w:sz w:val="24"/>
          <w:szCs w:val="24"/>
          <w:shd w:val="clear" w:color="auto" w:fill="FBFDFF"/>
        </w:rPr>
        <w:t xml:space="preserve">Первоначально </w:t>
      </w:r>
      <w:r w:rsidRPr="00B80A2A">
        <w:rPr>
          <w:rFonts w:ascii="Times New Roman" w:hAnsi="Times New Roman"/>
          <w:color w:val="222222"/>
          <w:sz w:val="24"/>
          <w:szCs w:val="24"/>
        </w:rPr>
        <w:t xml:space="preserve">фонд был 100%-м дочерним предприятием госкорпорации </w:t>
      </w:r>
      <w:r w:rsidRPr="00B80A2A">
        <w:rPr>
          <w:rFonts w:ascii="Times New Roman" w:hAnsi="Times New Roman"/>
          <w:sz w:val="24"/>
          <w:szCs w:val="24"/>
        </w:rPr>
        <w:t>«Банк развития Внешэкономбанк»</w:t>
      </w:r>
      <w:r w:rsidRPr="00B80A2A">
        <w:rPr>
          <w:rFonts w:ascii="Times New Roman" w:hAnsi="Times New Roman"/>
          <w:color w:val="000000"/>
          <w:spacing w:val="-1"/>
          <w:sz w:val="24"/>
          <w:szCs w:val="24"/>
        </w:rPr>
        <w:t xml:space="preserve"> с зарезервированным к</w:t>
      </w:r>
      <w:r w:rsidRPr="00B80A2A">
        <w:rPr>
          <w:rFonts w:ascii="Times New Roman" w:hAnsi="Times New Roman"/>
          <w:color w:val="000000"/>
          <w:sz w:val="24"/>
          <w:szCs w:val="24"/>
        </w:rPr>
        <w:t xml:space="preserve">апиталом в 10 млрд. долл. США, однако летом </w:t>
      </w:r>
      <w:r w:rsidRPr="00B80A2A">
        <w:rPr>
          <w:rFonts w:ascii="Times New Roman" w:hAnsi="Times New Roman"/>
          <w:color w:val="000000"/>
          <w:sz w:val="24"/>
          <w:szCs w:val="24"/>
        </w:rPr>
        <w:lastRenderedPageBreak/>
        <w:t xml:space="preserve">2016 г. фонд отделился от материнской компании и получил статус российского суверенного фонда. Принцип работы </w:t>
      </w:r>
      <w:r w:rsidRPr="00B80A2A">
        <w:rPr>
          <w:rFonts w:ascii="Times New Roman" w:hAnsi="Times New Roman"/>
          <w:color w:val="000000"/>
          <w:spacing w:val="-1"/>
          <w:sz w:val="24"/>
          <w:szCs w:val="24"/>
        </w:rPr>
        <w:t xml:space="preserve">РФПИ, как и любого другого фонда прямых инвестиций, состоит в поиске объектов для прямых инвестиций, которыми чаще всего выступают лидирующие компании быстрорастущих и перспективных секторов экономики. Целевой объем одной инвестиции со стороны РФПИ составляет от 50 до 500 млн. долл. США. </w:t>
      </w:r>
      <w:r w:rsidRPr="00B80A2A">
        <w:rPr>
          <w:rFonts w:ascii="Times New Roman" w:hAnsi="Times New Roman"/>
          <w:color w:val="000000"/>
          <w:sz w:val="24"/>
          <w:szCs w:val="24"/>
          <w:shd w:val="clear" w:color="auto" w:fill="FFFFFF"/>
        </w:rPr>
        <w:t xml:space="preserve">В рамках каждого инвестиционного проекта РФПИ привлекает партнеров (соинвесторов), взнос которых как минимум не меньше взноса самого фонда </w:t>
      </w:r>
      <w:r w:rsidRPr="00B80A2A">
        <w:rPr>
          <w:rFonts w:ascii="Times New Roman" w:hAnsi="Times New Roman"/>
          <w:sz w:val="24"/>
          <w:szCs w:val="24"/>
          <w:shd w:val="clear" w:color="auto" w:fill="FFFFFF"/>
        </w:rPr>
        <w:t>–</w:t>
      </w:r>
      <w:r w:rsidRPr="00B80A2A">
        <w:rPr>
          <w:rFonts w:ascii="Times New Roman" w:hAnsi="Times New Roman"/>
          <w:color w:val="000000"/>
          <w:sz w:val="24"/>
          <w:szCs w:val="24"/>
          <w:shd w:val="clear" w:color="auto" w:fill="FFFFFF"/>
        </w:rPr>
        <w:t xml:space="preserve"> таким образом работает механизм софинансирования (или соинвестиций).</w:t>
      </w:r>
      <w:r w:rsidRPr="00B80A2A">
        <w:rPr>
          <w:rFonts w:ascii="Times New Roman" w:hAnsi="Times New Roman"/>
          <w:color w:val="000000"/>
          <w:spacing w:val="-1"/>
          <w:sz w:val="24"/>
          <w:szCs w:val="24"/>
        </w:rPr>
        <w:t xml:space="preserve"> Выход из инвестиционного проекта осуществляется стандартно: посредством размещения акций на бирже (IPO), либо путем продажи компании стратегическому инвестору. Декларируемая доходность ряда инвестиций РФПИ находится в диапазоне от 23 до 37% </w:t>
      </w:r>
      <w:r w:rsidRPr="00B80A2A">
        <w:rPr>
          <w:rFonts w:ascii="Times New Roman" w:hAnsi="Times New Roman"/>
          <w:color w:val="000000"/>
          <w:sz w:val="24"/>
          <w:szCs w:val="24"/>
        </w:rPr>
        <w:t>[2]</w:t>
      </w:r>
      <w:r w:rsidRPr="00B80A2A">
        <w:rPr>
          <w:rFonts w:ascii="Times New Roman" w:hAnsi="Times New Roman"/>
          <w:color w:val="000000"/>
          <w:spacing w:val="-1"/>
          <w:sz w:val="24"/>
          <w:szCs w:val="24"/>
        </w:rPr>
        <w:t xml:space="preserve">. </w:t>
      </w:r>
    </w:p>
    <w:p w:rsidR="00A57091" w:rsidRPr="00B80A2A" w:rsidRDefault="00A57091" w:rsidP="006D15D6">
      <w:pPr>
        <w:pStyle w:val="af"/>
        <w:widowControl w:val="0"/>
        <w:ind w:firstLine="709"/>
        <w:jc w:val="both"/>
        <w:rPr>
          <w:rFonts w:ascii="Times New Roman" w:hAnsi="Times New Roman"/>
          <w:color w:val="000000"/>
          <w:sz w:val="24"/>
          <w:szCs w:val="24"/>
        </w:rPr>
      </w:pPr>
      <w:r w:rsidRPr="00B80A2A">
        <w:rPr>
          <w:rFonts w:ascii="Times New Roman" w:hAnsi="Times New Roman"/>
          <w:color w:val="000000"/>
          <w:spacing w:val="-1"/>
          <w:sz w:val="24"/>
          <w:szCs w:val="24"/>
        </w:rPr>
        <w:t xml:space="preserve">На начало 2017 г. фонд привлек 27 млрд. долл. США иностранного капитала в российскую экономику, более 75% которого приходится на арабские инвестиции. </w:t>
      </w:r>
      <w:r w:rsidRPr="00B80A2A">
        <w:rPr>
          <w:rFonts w:ascii="Times New Roman" w:hAnsi="Times New Roman"/>
          <w:sz w:val="24"/>
          <w:szCs w:val="24"/>
        </w:rPr>
        <w:t xml:space="preserve">Первой удачей РФПИ была </w:t>
      </w:r>
      <w:r w:rsidRPr="00B80A2A">
        <w:rPr>
          <w:rFonts w:ascii="Times New Roman" w:hAnsi="Times New Roman"/>
          <w:color w:val="000000"/>
          <w:spacing w:val="-1"/>
          <w:sz w:val="24"/>
          <w:szCs w:val="24"/>
        </w:rPr>
        <w:t xml:space="preserve">сделка 2012 г., когда был создан совместный инвестиционный фонд с СИФом Кувейта Kuwait Investment Authority. Первоначальные инвестиции кувейтской стороны составили 500 млн. долл. США, а </w:t>
      </w:r>
      <w:r w:rsidRPr="00B80A2A">
        <w:rPr>
          <w:rFonts w:ascii="Times New Roman" w:hAnsi="Times New Roman"/>
          <w:color w:val="000000"/>
          <w:sz w:val="24"/>
          <w:szCs w:val="24"/>
        </w:rPr>
        <w:t xml:space="preserve">через 2,5 года (в конце 2015 г.) </w:t>
      </w:r>
      <w:r w:rsidRPr="00B80A2A">
        <w:rPr>
          <w:rFonts w:ascii="Times New Roman" w:hAnsi="Times New Roman"/>
          <w:color w:val="000000"/>
          <w:spacing w:val="-1"/>
          <w:sz w:val="24"/>
          <w:szCs w:val="24"/>
        </w:rPr>
        <w:t>Kuwait Investment Authority</w:t>
      </w:r>
      <w:r w:rsidRPr="00B80A2A">
        <w:rPr>
          <w:rFonts w:ascii="Times New Roman" w:hAnsi="Times New Roman"/>
          <w:color w:val="000000"/>
          <w:sz w:val="24"/>
          <w:szCs w:val="24"/>
        </w:rPr>
        <w:t xml:space="preserve"> объявил об удвоении своих инвестиций до 1 млрд. долл. США.</w:t>
      </w:r>
      <w:r w:rsidRPr="00B80A2A">
        <w:rPr>
          <w:rFonts w:ascii="Times New Roman" w:hAnsi="Times New Roman"/>
          <w:color w:val="000000"/>
          <w:spacing w:val="-1"/>
          <w:sz w:val="24"/>
          <w:szCs w:val="24"/>
          <w:vertAlign w:val="superscript"/>
        </w:rPr>
        <w:t xml:space="preserve"> </w:t>
      </w:r>
      <w:r w:rsidRPr="00B80A2A">
        <w:rPr>
          <w:rFonts w:ascii="Times New Roman" w:hAnsi="Times New Roman"/>
          <w:color w:val="000000"/>
          <w:spacing w:val="-1"/>
          <w:sz w:val="24"/>
          <w:szCs w:val="24"/>
        </w:rPr>
        <w:t>Кувейтский инвестор</w:t>
      </w:r>
      <w:r w:rsidRPr="00B80A2A">
        <w:rPr>
          <w:rFonts w:ascii="Times New Roman" w:hAnsi="Times New Roman"/>
          <w:color w:val="000000"/>
          <w:sz w:val="24"/>
          <w:szCs w:val="24"/>
        </w:rPr>
        <w:t xml:space="preserve"> участвует во всех сделках РФПИ в качестве соинвестора, при этом, заранее не оговаривая конкретные проекты. По словам генерального директора РФПИ Кирилла Дмитриева, </w:t>
      </w:r>
      <w:r w:rsidRPr="00B80A2A">
        <w:rPr>
          <w:rFonts w:ascii="Times New Roman" w:hAnsi="Times New Roman"/>
          <w:sz w:val="24"/>
          <w:szCs w:val="24"/>
        </w:rPr>
        <w:t>«</w:t>
      </w:r>
      <w:r w:rsidRPr="00B80A2A">
        <w:rPr>
          <w:rFonts w:ascii="Times New Roman" w:hAnsi="Times New Roman"/>
          <w:color w:val="000000"/>
          <w:sz w:val="24"/>
          <w:szCs w:val="24"/>
        </w:rPr>
        <w:t>участие кувейтского фонда во всех сделках РФПИ составляет 5%</w:t>
      </w:r>
      <w:r w:rsidRPr="00B80A2A">
        <w:rPr>
          <w:rFonts w:ascii="Times New Roman" w:hAnsi="Times New Roman"/>
          <w:sz w:val="24"/>
          <w:szCs w:val="24"/>
        </w:rPr>
        <w:t>»</w:t>
      </w:r>
      <w:r w:rsidRPr="00B80A2A">
        <w:rPr>
          <w:rFonts w:ascii="Times New Roman" w:hAnsi="Times New Roman"/>
          <w:color w:val="000000"/>
          <w:sz w:val="24"/>
          <w:szCs w:val="24"/>
        </w:rPr>
        <w:t xml:space="preserve"> </w:t>
      </w:r>
      <w:r w:rsidRPr="00B80A2A">
        <w:rPr>
          <w:rFonts w:ascii="Times New Roman" w:hAnsi="Times New Roman"/>
          <w:sz w:val="24"/>
          <w:szCs w:val="24"/>
        </w:rPr>
        <w:t>[3]</w:t>
      </w:r>
      <w:r w:rsidRPr="00B80A2A">
        <w:rPr>
          <w:rFonts w:ascii="Times New Roman" w:hAnsi="Times New Roman"/>
          <w:color w:val="000000"/>
          <w:sz w:val="24"/>
          <w:szCs w:val="24"/>
        </w:rPr>
        <w:t>.</w:t>
      </w:r>
      <w:r w:rsidRPr="00B80A2A">
        <w:rPr>
          <w:rFonts w:ascii="Times New Roman" w:hAnsi="Times New Roman"/>
          <w:color w:val="000000"/>
          <w:sz w:val="24"/>
          <w:szCs w:val="24"/>
          <w:vertAlign w:val="superscript"/>
        </w:rPr>
        <w:t xml:space="preserve"> </w:t>
      </w:r>
      <w:r w:rsidRPr="00B80A2A">
        <w:rPr>
          <w:rFonts w:ascii="Times New Roman" w:hAnsi="Times New Roman"/>
          <w:color w:val="000000"/>
          <w:sz w:val="24"/>
          <w:szCs w:val="24"/>
        </w:rPr>
        <w:t xml:space="preserve">В рамках </w:t>
      </w:r>
      <w:r w:rsidRPr="00B80A2A">
        <w:rPr>
          <w:rFonts w:ascii="Times New Roman" w:hAnsi="Times New Roman"/>
          <w:color w:val="000000"/>
          <w:sz w:val="24"/>
          <w:szCs w:val="24"/>
          <w:lang w:val="en-US"/>
        </w:rPr>
        <w:t>XVIII</w:t>
      </w:r>
      <w:r w:rsidRPr="00B80A2A">
        <w:rPr>
          <w:rFonts w:ascii="Times New Roman" w:hAnsi="Times New Roman"/>
          <w:color w:val="000000"/>
          <w:sz w:val="24"/>
          <w:szCs w:val="24"/>
        </w:rPr>
        <w:t xml:space="preserve"> Петербургского международного экономического форума (ПМЭФ), прошедшего в 2014 г., суверенный фонд Катара </w:t>
      </w:r>
      <w:r w:rsidRPr="00B80A2A">
        <w:rPr>
          <w:rFonts w:ascii="Times New Roman" w:hAnsi="Times New Roman"/>
          <w:color w:val="000000"/>
          <w:sz w:val="24"/>
          <w:szCs w:val="24"/>
          <w:lang w:val="en-US"/>
        </w:rPr>
        <w:t>Qatar</w:t>
      </w:r>
      <w:r w:rsidRPr="00B80A2A">
        <w:rPr>
          <w:rFonts w:ascii="Times New Roman" w:hAnsi="Times New Roman"/>
          <w:color w:val="000000"/>
          <w:sz w:val="24"/>
          <w:szCs w:val="24"/>
        </w:rPr>
        <w:t xml:space="preserve"> </w:t>
      </w:r>
      <w:r w:rsidRPr="00B80A2A">
        <w:rPr>
          <w:rFonts w:ascii="Times New Roman" w:hAnsi="Times New Roman"/>
          <w:color w:val="000000"/>
          <w:sz w:val="24"/>
          <w:szCs w:val="24"/>
          <w:lang w:val="en-US"/>
        </w:rPr>
        <w:t>Investment</w:t>
      </w:r>
      <w:r w:rsidRPr="00B80A2A">
        <w:rPr>
          <w:rFonts w:ascii="Times New Roman" w:hAnsi="Times New Roman"/>
          <w:color w:val="000000"/>
          <w:sz w:val="24"/>
          <w:szCs w:val="24"/>
        </w:rPr>
        <w:t xml:space="preserve"> </w:t>
      </w:r>
      <w:r w:rsidRPr="00B80A2A">
        <w:rPr>
          <w:rFonts w:ascii="Times New Roman" w:hAnsi="Times New Roman"/>
          <w:color w:val="000000"/>
          <w:sz w:val="24"/>
          <w:szCs w:val="24"/>
          <w:lang w:val="en-US"/>
        </w:rPr>
        <w:t>Authority</w:t>
      </w:r>
      <w:r w:rsidRPr="00B80A2A">
        <w:rPr>
          <w:rFonts w:ascii="Times New Roman" w:hAnsi="Times New Roman"/>
          <w:color w:val="000000"/>
          <w:sz w:val="24"/>
          <w:szCs w:val="24"/>
        </w:rPr>
        <w:t xml:space="preserve"> объявил о выделении РФПИ 2 млрд. долл. США для совместных инвестиций. Сделки фонда РФПИ–</w:t>
      </w:r>
      <w:r w:rsidRPr="00B80A2A">
        <w:rPr>
          <w:rFonts w:ascii="Times New Roman" w:hAnsi="Times New Roman"/>
          <w:color w:val="000000"/>
          <w:sz w:val="24"/>
          <w:szCs w:val="24"/>
          <w:lang w:val="en-US"/>
        </w:rPr>
        <w:t>Qatar</w:t>
      </w:r>
      <w:r w:rsidRPr="00B80A2A">
        <w:rPr>
          <w:rFonts w:ascii="Times New Roman" w:hAnsi="Times New Roman"/>
          <w:color w:val="000000"/>
          <w:sz w:val="24"/>
          <w:szCs w:val="24"/>
        </w:rPr>
        <w:t xml:space="preserve"> </w:t>
      </w:r>
      <w:r w:rsidRPr="00B80A2A">
        <w:rPr>
          <w:rFonts w:ascii="Times New Roman" w:hAnsi="Times New Roman"/>
          <w:color w:val="000000"/>
          <w:sz w:val="24"/>
          <w:szCs w:val="24"/>
          <w:lang w:val="en-US"/>
        </w:rPr>
        <w:t>Investment</w:t>
      </w:r>
      <w:r w:rsidRPr="00B80A2A">
        <w:rPr>
          <w:rFonts w:ascii="Times New Roman" w:hAnsi="Times New Roman"/>
          <w:color w:val="000000"/>
          <w:sz w:val="24"/>
          <w:szCs w:val="24"/>
        </w:rPr>
        <w:t xml:space="preserve"> </w:t>
      </w:r>
      <w:r w:rsidRPr="00B80A2A">
        <w:rPr>
          <w:rFonts w:ascii="Times New Roman" w:hAnsi="Times New Roman"/>
          <w:color w:val="000000"/>
          <w:sz w:val="24"/>
          <w:szCs w:val="24"/>
          <w:lang w:val="en-US"/>
        </w:rPr>
        <w:t>Authority</w:t>
      </w:r>
      <w:r w:rsidRPr="00B80A2A">
        <w:rPr>
          <w:rFonts w:ascii="Times New Roman" w:hAnsi="Times New Roman"/>
          <w:color w:val="000000"/>
          <w:sz w:val="24"/>
          <w:szCs w:val="24"/>
        </w:rPr>
        <w:t xml:space="preserve"> публично не раскрывались, однако, по словам главы Министерства энергетики Александра Новака, было реализовано около 10 проектов на сумму более 9,5 млрд. рублей, а также обсуждались новые проекты на дополнительные 6,5 млрд. рублей, размер участия катарской стороны в механизме автоматического соинвестирования при этом увеличился с 5% до 10% [4]. С суверенным инвестиционным фондом Королевства Бахрейн </w:t>
      </w:r>
      <w:r w:rsidRPr="00B80A2A">
        <w:rPr>
          <w:rFonts w:ascii="Times New Roman" w:hAnsi="Times New Roman"/>
          <w:color w:val="000000"/>
          <w:sz w:val="24"/>
          <w:szCs w:val="24"/>
          <w:lang w:val="en-US"/>
        </w:rPr>
        <w:t>Mumtalakat</w:t>
      </w:r>
      <w:r w:rsidRPr="00B80A2A">
        <w:rPr>
          <w:rFonts w:ascii="Times New Roman" w:hAnsi="Times New Roman"/>
          <w:color w:val="000000"/>
          <w:sz w:val="24"/>
          <w:szCs w:val="24"/>
        </w:rPr>
        <w:t xml:space="preserve"> у РФПИ в 2014 г. был подписан Меморандум о совместных инвестициях. В 2016 г. на заседании Российско-Бахрейнского Делового Совета представители РФПИ упомянули о трех реализованных и трех планируемых сделках бахрейнского инвестора, не уточняя, что это именно за сделки [1]. </w:t>
      </w:r>
    </w:p>
    <w:p w:rsidR="00A57091" w:rsidRPr="00B80A2A" w:rsidRDefault="00A57091" w:rsidP="006D15D6">
      <w:pPr>
        <w:pStyle w:val="af"/>
        <w:widowControl w:val="0"/>
        <w:ind w:firstLine="709"/>
        <w:jc w:val="both"/>
        <w:rPr>
          <w:rFonts w:ascii="Times New Roman" w:hAnsi="Times New Roman"/>
          <w:sz w:val="24"/>
          <w:szCs w:val="24"/>
        </w:rPr>
      </w:pPr>
      <w:r w:rsidRPr="00B80A2A">
        <w:rPr>
          <w:rFonts w:ascii="Times New Roman" w:hAnsi="Times New Roman"/>
          <w:color w:val="000000"/>
          <w:spacing w:val="-1"/>
          <w:sz w:val="24"/>
          <w:szCs w:val="24"/>
        </w:rPr>
        <w:t xml:space="preserve">Тесные и довольно продуктивные отношения сложились у РФПИ с эмиратскими инвесторами. В 2013 г. </w:t>
      </w:r>
      <w:r w:rsidRPr="00B80A2A">
        <w:rPr>
          <w:rFonts w:ascii="Times New Roman" w:hAnsi="Times New Roman"/>
          <w:color w:val="000000"/>
          <w:sz w:val="24"/>
          <w:szCs w:val="24"/>
          <w:shd w:val="clear" w:color="auto" w:fill="FFFFFF"/>
        </w:rPr>
        <w:t xml:space="preserve">был создан совместный российско-эмиратский инфраструктурный фонд, куда Министерство финансов Абу-Даби (ОАЭ) направило 5 млрд. долл. США. </w:t>
      </w:r>
      <w:r w:rsidRPr="00B80A2A">
        <w:rPr>
          <w:rFonts w:ascii="Times New Roman" w:hAnsi="Times New Roman"/>
          <w:color w:val="000000"/>
          <w:spacing w:val="-1"/>
          <w:sz w:val="24"/>
          <w:szCs w:val="24"/>
        </w:rPr>
        <w:t>С</w:t>
      </w:r>
      <w:r w:rsidRPr="00B80A2A">
        <w:rPr>
          <w:rFonts w:ascii="Times New Roman" w:hAnsi="Times New Roman"/>
          <w:color w:val="000000"/>
          <w:sz w:val="24"/>
          <w:szCs w:val="24"/>
          <w:shd w:val="clear" w:color="auto" w:fill="FFFFFF"/>
        </w:rPr>
        <w:t xml:space="preserve">редства фонда планировалось инвестировать в строительство частных дорог, мостов, портов, аэропортов, </w:t>
      </w:r>
      <w:r w:rsidRPr="00B80A2A">
        <w:rPr>
          <w:rFonts w:ascii="Times New Roman" w:hAnsi="Times New Roman"/>
          <w:sz w:val="24"/>
          <w:szCs w:val="24"/>
        </w:rPr>
        <w:t>реализуемых на принципах государственно-частного партнерства. Известно, как минимум о двух потенциальных проектах данного фонда: комплексная реконструкция автотрассы М-4 «Дон» на участке Ростов</w:t>
      </w:r>
      <w:r w:rsidRPr="00B80A2A">
        <w:rPr>
          <w:rFonts w:ascii="Times New Roman" w:hAnsi="Times New Roman"/>
          <w:color w:val="000000"/>
          <w:sz w:val="24"/>
          <w:szCs w:val="24"/>
        </w:rPr>
        <w:t>–</w:t>
      </w:r>
      <w:r w:rsidRPr="00B80A2A">
        <w:rPr>
          <w:rFonts w:ascii="Times New Roman" w:hAnsi="Times New Roman"/>
          <w:sz w:val="24"/>
          <w:szCs w:val="24"/>
        </w:rPr>
        <w:t xml:space="preserve">Краснодар (планируемый объем инвестиций </w:t>
      </w:r>
      <w:r w:rsidRPr="00B80A2A">
        <w:rPr>
          <w:rFonts w:ascii="Times New Roman" w:hAnsi="Times New Roman"/>
          <w:color w:val="000000"/>
          <w:sz w:val="24"/>
          <w:szCs w:val="24"/>
        </w:rPr>
        <w:t xml:space="preserve">– </w:t>
      </w:r>
      <w:r w:rsidRPr="00B80A2A">
        <w:rPr>
          <w:rFonts w:ascii="Times New Roman" w:hAnsi="Times New Roman"/>
          <w:sz w:val="24"/>
          <w:szCs w:val="24"/>
        </w:rPr>
        <w:t xml:space="preserve">7 млрд. рублей) и строительство Центральной кольцевой автодороги (планируемый объем инвестиций </w:t>
      </w:r>
      <w:r w:rsidRPr="00B80A2A">
        <w:rPr>
          <w:rFonts w:ascii="Times New Roman" w:hAnsi="Times New Roman"/>
          <w:color w:val="000000"/>
          <w:sz w:val="24"/>
          <w:szCs w:val="24"/>
        </w:rPr>
        <w:t xml:space="preserve">– </w:t>
      </w:r>
      <w:r w:rsidRPr="00B80A2A">
        <w:rPr>
          <w:rFonts w:ascii="Times New Roman" w:hAnsi="Times New Roman"/>
          <w:sz w:val="24"/>
          <w:szCs w:val="24"/>
        </w:rPr>
        <w:t xml:space="preserve">60 млрд. рублей). В 2016 г. похожее партнерство, но уже со специализацией в портовой индустрии, было создано с эмиратской </w:t>
      </w:r>
      <w:r w:rsidRPr="00B80A2A">
        <w:rPr>
          <w:rFonts w:ascii="Times New Roman" w:hAnsi="Times New Roman"/>
          <w:sz w:val="24"/>
          <w:szCs w:val="24"/>
          <w:lang w:val="en-US"/>
        </w:rPr>
        <w:t>DP</w:t>
      </w:r>
      <w:r w:rsidRPr="00B80A2A">
        <w:rPr>
          <w:rFonts w:ascii="Times New Roman" w:hAnsi="Times New Roman"/>
          <w:sz w:val="24"/>
          <w:szCs w:val="24"/>
        </w:rPr>
        <w:t xml:space="preserve"> </w:t>
      </w:r>
      <w:r w:rsidRPr="00B80A2A">
        <w:rPr>
          <w:rFonts w:ascii="Times New Roman" w:hAnsi="Times New Roman"/>
          <w:sz w:val="24"/>
          <w:szCs w:val="24"/>
          <w:lang w:val="en-US"/>
        </w:rPr>
        <w:t>World</w:t>
      </w:r>
      <w:r w:rsidRPr="00B80A2A">
        <w:rPr>
          <w:rFonts w:ascii="Times New Roman" w:hAnsi="Times New Roman"/>
          <w:sz w:val="24"/>
          <w:szCs w:val="24"/>
        </w:rPr>
        <w:t>, который направил в совместный с РФПИ фонд</w:t>
      </w:r>
      <w:r w:rsidRPr="00B80A2A">
        <w:rPr>
          <w:rFonts w:ascii="Times New Roman" w:hAnsi="Times New Roman"/>
          <w:color w:val="000000"/>
          <w:sz w:val="24"/>
          <w:szCs w:val="24"/>
        </w:rPr>
        <w:t xml:space="preserve"> </w:t>
      </w:r>
      <w:r w:rsidRPr="00B80A2A">
        <w:rPr>
          <w:rFonts w:ascii="Times New Roman" w:hAnsi="Times New Roman"/>
          <w:sz w:val="24"/>
          <w:szCs w:val="24"/>
          <w:lang w:val="en-US"/>
        </w:rPr>
        <w:t>DP</w:t>
      </w:r>
      <w:r w:rsidRPr="00B80A2A">
        <w:rPr>
          <w:rFonts w:ascii="Times New Roman" w:hAnsi="Times New Roman"/>
          <w:sz w:val="24"/>
          <w:szCs w:val="24"/>
        </w:rPr>
        <w:t xml:space="preserve"> </w:t>
      </w:r>
      <w:r w:rsidRPr="00B80A2A">
        <w:rPr>
          <w:rFonts w:ascii="Times New Roman" w:hAnsi="Times New Roman"/>
          <w:sz w:val="24"/>
          <w:szCs w:val="24"/>
          <w:lang w:val="en-US"/>
        </w:rPr>
        <w:t>World</w:t>
      </w:r>
      <w:r w:rsidRPr="00B80A2A">
        <w:rPr>
          <w:rFonts w:ascii="Times New Roman" w:hAnsi="Times New Roman"/>
          <w:sz w:val="24"/>
          <w:szCs w:val="24"/>
        </w:rPr>
        <w:t xml:space="preserve"> </w:t>
      </w:r>
      <w:r w:rsidRPr="00B80A2A">
        <w:rPr>
          <w:rFonts w:ascii="Times New Roman" w:hAnsi="Times New Roman"/>
          <w:sz w:val="24"/>
          <w:szCs w:val="24"/>
          <w:lang w:val="en-US"/>
        </w:rPr>
        <w:t>Russia</w:t>
      </w:r>
      <w:r w:rsidRPr="00B80A2A">
        <w:rPr>
          <w:rFonts w:ascii="Times New Roman" w:hAnsi="Times New Roman"/>
          <w:sz w:val="24"/>
          <w:szCs w:val="24"/>
        </w:rPr>
        <w:t xml:space="preserve"> 1,6 млрд. долл. США. За год своего существования данный фонд </w:t>
      </w:r>
      <w:r w:rsidRPr="00B80A2A">
        <w:rPr>
          <w:rFonts w:ascii="Times New Roman" w:hAnsi="Times New Roman"/>
          <w:sz w:val="24"/>
          <w:szCs w:val="24"/>
          <w:shd w:val="clear" w:color="auto" w:fill="FFFFFF"/>
        </w:rPr>
        <w:t>объявил о намерении участвовать в двух сделках: приватизации 20% «Новороссийского морского торгового порта» и покупке 49% портового терминала НУТЭП в Новороссийске с опционом на</w:t>
      </w:r>
      <w:r>
        <w:rPr>
          <w:rFonts w:ascii="Times New Roman" w:hAnsi="Times New Roman"/>
          <w:sz w:val="24"/>
          <w:szCs w:val="24"/>
          <w:shd w:val="clear" w:color="auto" w:fill="FFFFFF"/>
        </w:rPr>
        <w:t xml:space="preserve"> </w:t>
      </w:r>
      <w:r w:rsidRPr="00B80A2A">
        <w:rPr>
          <w:rFonts w:ascii="Times New Roman" w:hAnsi="Times New Roman"/>
          <w:sz w:val="24"/>
          <w:szCs w:val="24"/>
          <w:shd w:val="clear" w:color="auto" w:fill="FFFFFF"/>
        </w:rPr>
        <w:t xml:space="preserve">получение до 100% после 2030 г., но ни одна из сделок пока не завершена. </w:t>
      </w:r>
    </w:p>
    <w:p w:rsidR="00A57091" w:rsidRPr="00B80A2A" w:rsidRDefault="00A57091" w:rsidP="006D15D6">
      <w:pPr>
        <w:pStyle w:val="af"/>
        <w:widowControl w:val="0"/>
        <w:ind w:firstLine="709"/>
        <w:jc w:val="both"/>
        <w:rPr>
          <w:rFonts w:ascii="Times New Roman" w:hAnsi="Times New Roman"/>
          <w:color w:val="000000"/>
          <w:spacing w:val="-1"/>
          <w:sz w:val="24"/>
          <w:szCs w:val="24"/>
        </w:rPr>
      </w:pPr>
      <w:r w:rsidRPr="00B80A2A">
        <w:rPr>
          <w:rFonts w:ascii="Times New Roman" w:hAnsi="Times New Roman"/>
          <w:color w:val="000000"/>
          <w:spacing w:val="-1"/>
          <w:sz w:val="24"/>
          <w:szCs w:val="24"/>
        </w:rPr>
        <w:t xml:space="preserve">Отдельно следует остановиться на деятельности </w:t>
      </w:r>
      <w:r w:rsidRPr="00B80A2A">
        <w:rPr>
          <w:rFonts w:ascii="Times New Roman" w:hAnsi="Times New Roman"/>
          <w:color w:val="000000"/>
          <w:sz w:val="24"/>
          <w:szCs w:val="24"/>
          <w:shd w:val="clear" w:color="auto" w:fill="FFFFFF"/>
        </w:rPr>
        <w:t>суверенного фонда Абу-Даби Mubadala</w:t>
      </w:r>
      <w:r w:rsidRPr="00B80A2A">
        <w:rPr>
          <w:rFonts w:ascii="Times New Roman" w:hAnsi="Times New Roman"/>
          <w:color w:val="000000"/>
          <w:spacing w:val="-1"/>
          <w:sz w:val="24"/>
          <w:szCs w:val="24"/>
        </w:rPr>
        <w:t xml:space="preserve">. </w:t>
      </w:r>
      <w:r w:rsidRPr="00B80A2A">
        <w:rPr>
          <w:rFonts w:ascii="Times New Roman" w:hAnsi="Times New Roman"/>
          <w:bCs/>
          <w:sz w:val="24"/>
          <w:szCs w:val="24"/>
          <w:bdr w:val="none" w:sz="0" w:space="0" w:color="auto" w:frame="1"/>
          <w:shd w:val="clear" w:color="auto" w:fill="FFFFFF"/>
        </w:rPr>
        <w:t>СИФ</w:t>
      </w:r>
      <w:r w:rsidRPr="00B80A2A">
        <w:rPr>
          <w:rFonts w:ascii="Times New Roman" w:hAnsi="Times New Roman"/>
          <w:sz w:val="24"/>
          <w:szCs w:val="24"/>
          <w:shd w:val="clear" w:color="auto" w:fill="FFFFFF"/>
        </w:rPr>
        <w:t xml:space="preserve"> создан и контролируется Правительством Абу-Даби, а его стратегия основана на заключении долгосрочных партнерств и осуществлении масштабных инвестиций, которые приносят прибыль, а также способствуют росту и диверсификации экономики Абу-Даби. Активы фонда превышают 66 млрд. долл. США, при этом круг его </w:t>
      </w:r>
      <w:r w:rsidRPr="00B80A2A">
        <w:rPr>
          <w:rFonts w:ascii="Times New Roman" w:hAnsi="Times New Roman"/>
          <w:sz w:val="24"/>
          <w:szCs w:val="24"/>
          <w:shd w:val="clear" w:color="auto" w:fill="FFFFFF"/>
        </w:rPr>
        <w:lastRenderedPageBreak/>
        <w:t>инвестиционных интересов включает аэрокосмическую, полупроводниковую, горно-металлургическую и нефтегазовую отрасли, возобновляемые источники энергии, IT, здравоохранение, недвижимость, инфраструктуру и сектор услуг. До 2013 г. у этого СИФа не было инвестиционных проектов в России</w:t>
      </w:r>
      <w:r w:rsidRPr="00B80A2A">
        <w:rPr>
          <w:rFonts w:ascii="Times New Roman" w:hAnsi="Times New Roman"/>
          <w:color w:val="000000"/>
          <w:spacing w:val="-1"/>
          <w:sz w:val="24"/>
          <w:szCs w:val="24"/>
        </w:rPr>
        <w:t>. Но в</w:t>
      </w:r>
      <w:r w:rsidRPr="00B80A2A">
        <w:rPr>
          <w:rFonts w:ascii="Times New Roman" w:hAnsi="Times New Roman"/>
          <w:color w:val="000000"/>
          <w:sz w:val="24"/>
          <w:szCs w:val="24"/>
          <w:shd w:val="clear" w:color="auto" w:fill="FFFFFF"/>
        </w:rPr>
        <w:t xml:space="preserve"> 2013 г. в ходе </w:t>
      </w:r>
      <w:r w:rsidRPr="00B80A2A">
        <w:rPr>
          <w:rFonts w:ascii="Times New Roman" w:hAnsi="Times New Roman"/>
          <w:color w:val="000000"/>
          <w:sz w:val="24"/>
          <w:szCs w:val="24"/>
          <w:shd w:val="clear" w:color="auto" w:fill="FFFFFF"/>
          <w:lang w:val="en-US"/>
        </w:rPr>
        <w:t>XVII</w:t>
      </w:r>
      <w:r w:rsidRPr="00B80A2A">
        <w:rPr>
          <w:rFonts w:ascii="Times New Roman" w:hAnsi="Times New Roman"/>
          <w:color w:val="000000"/>
          <w:sz w:val="24"/>
          <w:szCs w:val="24"/>
          <w:shd w:val="clear" w:color="auto" w:fill="FFFFFF"/>
        </w:rPr>
        <w:t xml:space="preserve"> ПМЭФ было принято решение о создании совместного фонда между РФПИ и Mubadala размером 2 млрд. долл. США (по 1 млрд. долл. США с каждой стороны). В </w:t>
      </w:r>
      <w:r w:rsidRPr="00B80A2A">
        <w:rPr>
          <w:rFonts w:ascii="Times New Roman" w:hAnsi="Times New Roman"/>
          <w:sz w:val="24"/>
          <w:szCs w:val="24"/>
          <w:shd w:val="clear" w:color="auto" w:fill="FFFFFF"/>
        </w:rPr>
        <w:t>открытых источниках анонсировалось более 10 сделок при участием совместного фонда РФПИ–</w:t>
      </w:r>
      <w:r w:rsidRPr="00B80A2A">
        <w:rPr>
          <w:rFonts w:ascii="Times New Roman" w:hAnsi="Times New Roman"/>
          <w:sz w:val="24"/>
          <w:szCs w:val="24"/>
          <w:shd w:val="clear" w:color="auto" w:fill="FFFFFF"/>
          <w:lang w:val="en-US"/>
        </w:rPr>
        <w:t>Mubadala</w:t>
      </w:r>
      <w:r w:rsidRPr="00B80A2A">
        <w:rPr>
          <w:rFonts w:ascii="Times New Roman" w:hAnsi="Times New Roman"/>
          <w:sz w:val="24"/>
          <w:szCs w:val="24"/>
          <w:shd w:val="clear" w:color="auto" w:fill="FFFFFF"/>
        </w:rPr>
        <w:t xml:space="preserve"> в самых различных секторах экономики – это строительство логистических центров и покупка складских объектов</w:t>
      </w:r>
      <w:r w:rsidRPr="00B80A2A">
        <w:rPr>
          <w:rFonts w:ascii="Times New Roman" w:hAnsi="Times New Roman"/>
          <w:sz w:val="24"/>
          <w:szCs w:val="24"/>
        </w:rPr>
        <w:t>, инвестроект по ликвидации «цифрового неравенства» и создание «интеллектуальных сетей», покупка терминала в порту «Усть-Луга» и вхождение в капитал управляющей компании порта Тамань, покупка агрохолдинга «АФГ Националь» и строительство нефтехимического комплекса «ЗапСибНефтехим», проект по разработке Назымского и Эргинского месторождений нефти в Западной Сибири, покупка башенной инфраструктуры «Вымпелкома», участие в приватизации российской алмазодобывающей компании «Алроса» и «Вертолеты России»</w:t>
      </w:r>
      <w:r w:rsidRPr="00B80A2A">
        <w:rPr>
          <w:rFonts w:ascii="Times New Roman" w:hAnsi="Times New Roman"/>
          <w:sz w:val="24"/>
          <w:szCs w:val="24"/>
          <w:shd w:val="clear" w:color="auto" w:fill="FFFFFF"/>
        </w:rPr>
        <w:t xml:space="preserve">. Однако не все сделки дошли до стадии реализации. </w:t>
      </w:r>
    </w:p>
    <w:p w:rsidR="00A57091" w:rsidRPr="00B80A2A" w:rsidRDefault="00A57091" w:rsidP="00B80A2A">
      <w:pPr>
        <w:pStyle w:val="af"/>
        <w:widowControl w:val="0"/>
        <w:ind w:firstLine="708"/>
        <w:jc w:val="both"/>
        <w:rPr>
          <w:rFonts w:ascii="Times New Roman" w:hAnsi="Times New Roman"/>
          <w:sz w:val="24"/>
          <w:szCs w:val="24"/>
        </w:rPr>
      </w:pPr>
      <w:r w:rsidRPr="00B80A2A">
        <w:rPr>
          <w:rFonts w:ascii="Times New Roman" w:hAnsi="Times New Roman"/>
          <w:sz w:val="24"/>
          <w:szCs w:val="24"/>
        </w:rPr>
        <w:t xml:space="preserve">Крупнейшее партнерство РФПИ было создано в 2015 г. с суверенным фондом Саудовской Аравии </w:t>
      </w:r>
      <w:r w:rsidRPr="00B80A2A">
        <w:rPr>
          <w:rFonts w:ascii="Times New Roman" w:hAnsi="Times New Roman"/>
          <w:sz w:val="24"/>
          <w:szCs w:val="24"/>
          <w:lang w:val="en-US"/>
        </w:rPr>
        <w:t>Public</w:t>
      </w:r>
      <w:r w:rsidRPr="00B80A2A">
        <w:rPr>
          <w:rFonts w:ascii="Times New Roman" w:hAnsi="Times New Roman"/>
          <w:sz w:val="24"/>
          <w:szCs w:val="24"/>
        </w:rPr>
        <w:t xml:space="preserve"> </w:t>
      </w:r>
      <w:r w:rsidRPr="00B80A2A">
        <w:rPr>
          <w:rFonts w:ascii="Times New Roman" w:hAnsi="Times New Roman"/>
          <w:sz w:val="24"/>
          <w:szCs w:val="24"/>
          <w:lang w:val="en-US"/>
        </w:rPr>
        <w:t>Investment</w:t>
      </w:r>
      <w:r w:rsidRPr="00B80A2A">
        <w:rPr>
          <w:rFonts w:ascii="Times New Roman" w:hAnsi="Times New Roman"/>
          <w:sz w:val="24"/>
          <w:szCs w:val="24"/>
        </w:rPr>
        <w:t xml:space="preserve"> </w:t>
      </w:r>
      <w:r w:rsidRPr="00B80A2A">
        <w:rPr>
          <w:rFonts w:ascii="Times New Roman" w:hAnsi="Times New Roman"/>
          <w:sz w:val="24"/>
          <w:szCs w:val="24"/>
          <w:lang w:val="en-US"/>
        </w:rPr>
        <w:t>Fund</w:t>
      </w:r>
      <w:r w:rsidRPr="00B80A2A">
        <w:rPr>
          <w:rFonts w:ascii="Times New Roman" w:hAnsi="Times New Roman"/>
          <w:sz w:val="24"/>
          <w:szCs w:val="24"/>
        </w:rPr>
        <w:t xml:space="preserve">, который объявил о 10-миллиардных инвестициях в российские проекты. Соответствующее соглашение было подписано по итогам визита Министра обороны Саудовской Аравии Мухаммада бен Сальмана в Россию в рамках </w:t>
      </w:r>
      <w:r w:rsidRPr="00B80A2A">
        <w:rPr>
          <w:rFonts w:ascii="Times New Roman" w:hAnsi="Times New Roman"/>
          <w:sz w:val="24"/>
          <w:szCs w:val="24"/>
          <w:lang w:val="en-US"/>
        </w:rPr>
        <w:t>XIX</w:t>
      </w:r>
      <w:r w:rsidRPr="00B80A2A">
        <w:rPr>
          <w:rFonts w:ascii="Times New Roman" w:hAnsi="Times New Roman"/>
          <w:sz w:val="24"/>
          <w:szCs w:val="24"/>
        </w:rPr>
        <w:t xml:space="preserve"> ПМЭФ. </w:t>
      </w:r>
      <w:r w:rsidRPr="00B80A2A">
        <w:rPr>
          <w:rFonts w:ascii="Times New Roman" w:hAnsi="Times New Roman"/>
          <w:sz w:val="24"/>
          <w:szCs w:val="24"/>
          <w:shd w:val="clear" w:color="auto" w:fill="FFFFFF"/>
        </w:rPr>
        <w:t xml:space="preserve">Приоритетными секторами для партнерства </w:t>
      </w:r>
      <w:r w:rsidRPr="00B80A2A">
        <w:rPr>
          <w:rFonts w:ascii="Times New Roman" w:hAnsi="Times New Roman"/>
          <w:sz w:val="24"/>
          <w:szCs w:val="24"/>
          <w:lang w:val="en-US"/>
        </w:rPr>
        <w:t>Public</w:t>
      </w:r>
      <w:r w:rsidRPr="00B80A2A">
        <w:rPr>
          <w:rFonts w:ascii="Times New Roman" w:hAnsi="Times New Roman"/>
          <w:sz w:val="24"/>
          <w:szCs w:val="24"/>
        </w:rPr>
        <w:t xml:space="preserve"> </w:t>
      </w:r>
      <w:r w:rsidRPr="00B80A2A">
        <w:rPr>
          <w:rFonts w:ascii="Times New Roman" w:hAnsi="Times New Roman"/>
          <w:sz w:val="24"/>
          <w:szCs w:val="24"/>
          <w:lang w:val="en-US"/>
        </w:rPr>
        <w:t>Investment</w:t>
      </w:r>
      <w:r w:rsidRPr="00B80A2A">
        <w:rPr>
          <w:rFonts w:ascii="Times New Roman" w:hAnsi="Times New Roman"/>
          <w:sz w:val="24"/>
          <w:szCs w:val="24"/>
        </w:rPr>
        <w:t xml:space="preserve"> </w:t>
      </w:r>
      <w:r w:rsidRPr="00B80A2A">
        <w:rPr>
          <w:rFonts w:ascii="Times New Roman" w:hAnsi="Times New Roman"/>
          <w:sz w:val="24"/>
          <w:szCs w:val="24"/>
          <w:lang w:val="en-US"/>
        </w:rPr>
        <w:t>Fund</w:t>
      </w:r>
      <w:r w:rsidRPr="00B80A2A">
        <w:rPr>
          <w:rFonts w:ascii="Times New Roman" w:hAnsi="Times New Roman"/>
          <w:sz w:val="24"/>
          <w:szCs w:val="24"/>
          <w:shd w:val="clear" w:color="auto" w:fill="FFFFFF"/>
        </w:rPr>
        <w:t xml:space="preserve"> – РФПИ были названы инфраструктура, сельское хозяйство, медицина, логистика, ритейл, недвижимость, но особый интерес у саудовских инвесторов вызвали именно инфраструктурные проекты (строительство </w:t>
      </w:r>
      <w:r w:rsidRPr="00B80A2A">
        <w:rPr>
          <w:rFonts w:ascii="Times New Roman" w:hAnsi="Times New Roman"/>
          <w:sz w:val="24"/>
          <w:szCs w:val="24"/>
        </w:rPr>
        <w:t xml:space="preserve">портов, аэропортов, </w:t>
      </w:r>
      <w:r w:rsidRPr="00B80A2A">
        <w:rPr>
          <w:rFonts w:ascii="Times New Roman" w:hAnsi="Times New Roman"/>
          <w:sz w:val="24"/>
          <w:szCs w:val="24"/>
          <w:shd w:val="clear" w:color="auto" w:fill="FFFFFF"/>
        </w:rPr>
        <w:t>дорог</w:t>
      </w:r>
      <w:r w:rsidRPr="00B80A2A">
        <w:rPr>
          <w:rFonts w:ascii="Times New Roman" w:hAnsi="Times New Roman"/>
          <w:sz w:val="24"/>
          <w:szCs w:val="24"/>
        </w:rPr>
        <w:t>)</w:t>
      </w:r>
      <w:r w:rsidRPr="00B80A2A">
        <w:rPr>
          <w:rFonts w:ascii="Times New Roman" w:hAnsi="Times New Roman"/>
          <w:sz w:val="24"/>
          <w:szCs w:val="24"/>
          <w:shd w:val="clear" w:color="auto" w:fill="FFFFFF"/>
        </w:rPr>
        <w:t xml:space="preserve">; всю сумму предполагалось проинвестировать в 10 российских проектов с потенциальными инвестициями 1 млрд. долл. США каждый в течение 4−5 лет </w:t>
      </w:r>
      <w:r w:rsidRPr="00B80A2A">
        <w:rPr>
          <w:rFonts w:ascii="Times New Roman" w:hAnsi="Times New Roman"/>
          <w:sz w:val="24"/>
          <w:szCs w:val="24"/>
        </w:rPr>
        <w:t>[5]</w:t>
      </w:r>
      <w:r w:rsidRPr="00B80A2A">
        <w:rPr>
          <w:rFonts w:ascii="Times New Roman" w:hAnsi="Times New Roman"/>
          <w:sz w:val="24"/>
          <w:szCs w:val="24"/>
          <w:shd w:val="clear" w:color="auto" w:fill="FFFFFF"/>
        </w:rPr>
        <w:t>.</w:t>
      </w:r>
      <w:r w:rsidRPr="00B80A2A">
        <w:rPr>
          <w:rFonts w:ascii="Times New Roman" w:hAnsi="Times New Roman"/>
          <w:sz w:val="24"/>
          <w:szCs w:val="24"/>
        </w:rPr>
        <w:t xml:space="preserve"> </w:t>
      </w:r>
    </w:p>
    <w:p w:rsidR="00A57091" w:rsidRPr="00B80A2A" w:rsidRDefault="00A57091" w:rsidP="00B80A2A">
      <w:pPr>
        <w:pStyle w:val="af"/>
        <w:widowControl w:val="0"/>
        <w:ind w:firstLine="708"/>
        <w:jc w:val="both"/>
        <w:rPr>
          <w:rFonts w:ascii="Times New Roman" w:hAnsi="Times New Roman"/>
          <w:color w:val="000000"/>
          <w:sz w:val="24"/>
          <w:szCs w:val="24"/>
        </w:rPr>
      </w:pPr>
      <w:r w:rsidRPr="00B80A2A">
        <w:rPr>
          <w:rFonts w:ascii="Times New Roman" w:hAnsi="Times New Roman"/>
          <w:color w:val="000000"/>
          <w:sz w:val="24"/>
          <w:szCs w:val="24"/>
        </w:rPr>
        <w:t xml:space="preserve">Таким образом, за 5 лет своего существования РФПИ привлек более 20 млрд. долл. США государственного арабского капитала. Это внушительная сумма для российской экономики в период действия западных санкций (так, по данным отчета </w:t>
      </w:r>
      <w:r w:rsidRPr="00B80A2A">
        <w:rPr>
          <w:rFonts w:ascii="Times New Roman" w:hAnsi="Times New Roman"/>
          <w:color w:val="000000"/>
          <w:sz w:val="24"/>
          <w:szCs w:val="24"/>
          <w:lang w:val="en-US"/>
        </w:rPr>
        <w:t>World</w:t>
      </w:r>
      <w:r w:rsidRPr="00B80A2A">
        <w:rPr>
          <w:rFonts w:ascii="Times New Roman" w:hAnsi="Times New Roman"/>
          <w:color w:val="000000"/>
          <w:sz w:val="24"/>
          <w:szCs w:val="24"/>
        </w:rPr>
        <w:t xml:space="preserve"> </w:t>
      </w:r>
      <w:r w:rsidRPr="00B80A2A">
        <w:rPr>
          <w:rFonts w:ascii="Times New Roman" w:hAnsi="Times New Roman"/>
          <w:color w:val="000000"/>
          <w:sz w:val="24"/>
          <w:szCs w:val="24"/>
          <w:lang w:val="en-US"/>
        </w:rPr>
        <w:t>Inve</w:t>
      </w:r>
      <w:r w:rsidRPr="00B80A2A">
        <w:rPr>
          <w:rFonts w:ascii="Times New Roman" w:hAnsi="Times New Roman"/>
          <w:color w:val="000000"/>
          <w:sz w:val="24"/>
          <w:szCs w:val="24"/>
        </w:rPr>
        <w:t>stment Report, по итогам 2015 г. в Россию суммарно поступило лишь 9,8 млрд. долл. США прямых иностранных инвестиций). Но время ставит перед РФПИ новую задачу – эффективное управление этими капиталами, выражающееся в высокой норме доходности, которую нужно продемонстрировать арабским инвесторам. Если российский фонд с этой задачей справится, то в последующем прямые арабские инвестиции привлекать станет легче, а интерес сторон будет обоюдным.</w:t>
      </w:r>
    </w:p>
    <w:p w:rsidR="00A57091" w:rsidRPr="00F06D4A" w:rsidRDefault="00A57091" w:rsidP="00B80A2A">
      <w:pPr>
        <w:widowControl w:val="0"/>
        <w:spacing w:after="0" w:line="240" w:lineRule="auto"/>
        <w:jc w:val="center"/>
        <w:rPr>
          <w:rFonts w:ascii="Times New Roman" w:hAnsi="Times New Roman"/>
          <w:b/>
          <w:sz w:val="16"/>
          <w:szCs w:val="16"/>
        </w:rPr>
      </w:pPr>
    </w:p>
    <w:p w:rsidR="00A57091" w:rsidRPr="006D15D6" w:rsidRDefault="00A57091" w:rsidP="00B80A2A">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r w:rsidRPr="006D15D6">
        <w:rPr>
          <w:rFonts w:ascii="Times New Roman" w:hAnsi="Times New Roman"/>
          <w:b/>
          <w:sz w:val="24"/>
          <w:szCs w:val="24"/>
        </w:rPr>
        <w:t>:</w:t>
      </w:r>
    </w:p>
    <w:p w:rsidR="00A57091" w:rsidRPr="00B67835" w:rsidRDefault="00A57091" w:rsidP="004D2D3E">
      <w:pPr>
        <w:pStyle w:val="af"/>
        <w:widowControl w:val="0"/>
        <w:numPr>
          <w:ilvl w:val="1"/>
          <w:numId w:val="87"/>
        </w:numPr>
        <w:tabs>
          <w:tab w:val="clear" w:pos="644"/>
        </w:tabs>
        <w:ind w:left="1134" w:right="992" w:hanging="357"/>
        <w:jc w:val="both"/>
        <w:rPr>
          <w:rFonts w:ascii="Times New Roman" w:hAnsi="Times New Roman"/>
          <w:sz w:val="18"/>
          <w:szCs w:val="18"/>
        </w:rPr>
      </w:pPr>
      <w:r w:rsidRPr="00E32202">
        <w:rPr>
          <w:rFonts w:ascii="Times New Roman" w:hAnsi="Times New Roman"/>
          <w:sz w:val="20"/>
          <w:szCs w:val="20"/>
        </w:rPr>
        <w:t xml:space="preserve">Организационное заседание Российско-Бахрейнского Делового Совета [Электронный ресурс] // Российско-Арабский Деловой Совет. – 2016. – 24 марта. – Режим доступа: </w:t>
      </w:r>
      <w:hyperlink r:id="rId58" w:history="1">
        <w:r w:rsidRPr="00B67835">
          <w:rPr>
            <w:rStyle w:val="a7"/>
            <w:rFonts w:ascii="Times New Roman" w:hAnsi="Times New Roman"/>
            <w:color w:val="auto"/>
            <w:sz w:val="18"/>
            <w:szCs w:val="18"/>
            <w:u w:val="none"/>
          </w:rPr>
          <w:t>http://www.russarabbc.ru/about/news/index.php?ELEMENT_ID=38283</w:t>
        </w:r>
      </w:hyperlink>
      <w:r w:rsidRPr="00B67835">
        <w:rPr>
          <w:sz w:val="18"/>
          <w:szCs w:val="18"/>
        </w:rPr>
        <w:t>.</w:t>
      </w:r>
    </w:p>
    <w:p w:rsidR="00A57091" w:rsidRPr="00E32202" w:rsidRDefault="00A57091" w:rsidP="004D2D3E">
      <w:pPr>
        <w:pStyle w:val="af"/>
        <w:widowControl w:val="0"/>
        <w:numPr>
          <w:ilvl w:val="1"/>
          <w:numId w:val="87"/>
        </w:numPr>
        <w:tabs>
          <w:tab w:val="clear" w:pos="644"/>
        </w:tabs>
        <w:ind w:left="1134" w:right="992" w:hanging="357"/>
        <w:jc w:val="both"/>
        <w:rPr>
          <w:rFonts w:ascii="Times New Roman" w:hAnsi="Times New Roman"/>
          <w:sz w:val="20"/>
          <w:szCs w:val="20"/>
        </w:rPr>
      </w:pPr>
      <w:r w:rsidRPr="00E32202">
        <w:rPr>
          <w:rFonts w:ascii="Times New Roman" w:hAnsi="Times New Roman"/>
          <w:sz w:val="20"/>
          <w:szCs w:val="20"/>
        </w:rPr>
        <w:t xml:space="preserve">РФПИ получил 37% доходности на инвестиции в «Алросу» [Электронный ресурс] // Ведомости. – 2016. – 14 апреля. – Режим доступа: </w:t>
      </w:r>
      <w:hyperlink r:id="rId59" w:history="1">
        <w:r w:rsidRPr="00E32202">
          <w:rPr>
            <w:rStyle w:val="a7"/>
            <w:rFonts w:ascii="Times New Roman" w:hAnsi="Times New Roman"/>
            <w:color w:val="auto"/>
            <w:sz w:val="20"/>
            <w:szCs w:val="20"/>
            <w:u w:val="none"/>
          </w:rPr>
          <w:t>http://www.vedomosti.ru/business/articles/2016/04/15/637795-rfpi</w:t>
        </w:r>
      </w:hyperlink>
      <w:r w:rsidRPr="00E32202">
        <w:rPr>
          <w:rFonts w:ascii="Times New Roman" w:hAnsi="Times New Roman"/>
          <w:sz w:val="20"/>
          <w:szCs w:val="20"/>
        </w:rPr>
        <w:t xml:space="preserve"> .</w:t>
      </w:r>
    </w:p>
    <w:p w:rsidR="00A57091" w:rsidRPr="00E32202" w:rsidRDefault="00A57091" w:rsidP="004D2D3E">
      <w:pPr>
        <w:pStyle w:val="af"/>
        <w:widowControl w:val="0"/>
        <w:numPr>
          <w:ilvl w:val="1"/>
          <w:numId w:val="87"/>
        </w:numPr>
        <w:tabs>
          <w:tab w:val="clear" w:pos="644"/>
        </w:tabs>
        <w:ind w:left="1134" w:right="992" w:hanging="357"/>
        <w:jc w:val="both"/>
        <w:rPr>
          <w:rStyle w:val="a7"/>
          <w:rFonts w:ascii="Times New Roman" w:hAnsi="Times New Roman"/>
          <w:color w:val="auto"/>
          <w:sz w:val="20"/>
          <w:szCs w:val="20"/>
          <w:u w:val="none"/>
        </w:rPr>
      </w:pPr>
      <w:r w:rsidRPr="00E32202">
        <w:rPr>
          <w:rFonts w:ascii="Times New Roman" w:hAnsi="Times New Roman"/>
          <w:spacing w:val="-1"/>
          <w:sz w:val="20"/>
          <w:szCs w:val="20"/>
        </w:rPr>
        <w:t>РФПИ</w:t>
      </w:r>
      <w:r w:rsidRPr="00E32202">
        <w:rPr>
          <w:rFonts w:ascii="Times New Roman" w:hAnsi="Times New Roman"/>
          <w:spacing w:val="-1"/>
          <w:sz w:val="20"/>
          <w:szCs w:val="20"/>
          <w:vertAlign w:val="superscript"/>
        </w:rPr>
        <w:t xml:space="preserve"> </w:t>
      </w:r>
      <w:r w:rsidRPr="00E32202">
        <w:rPr>
          <w:rFonts w:ascii="Times New Roman" w:hAnsi="Times New Roman"/>
          <w:spacing w:val="-1"/>
          <w:sz w:val="20"/>
          <w:szCs w:val="20"/>
        </w:rPr>
        <w:t xml:space="preserve">хочет увеличить фонд автоматического соинвестирования, запущенный с Кувейтом </w:t>
      </w:r>
      <w:r w:rsidRPr="00E32202">
        <w:rPr>
          <w:rFonts w:ascii="Times New Roman" w:hAnsi="Times New Roman"/>
          <w:sz w:val="20"/>
          <w:szCs w:val="20"/>
        </w:rPr>
        <w:t xml:space="preserve">[Электронный ресурс] // Интерфакс. – 2012. – 6 сентября. – Режим доступа: </w:t>
      </w:r>
      <w:hyperlink r:id="rId60" w:history="1">
        <w:r w:rsidRPr="00E32202">
          <w:rPr>
            <w:rStyle w:val="a7"/>
            <w:rFonts w:ascii="Times New Roman" w:hAnsi="Times New Roman"/>
            <w:color w:val="auto"/>
            <w:spacing w:val="-1"/>
            <w:sz w:val="20"/>
            <w:szCs w:val="20"/>
            <w:u w:val="none"/>
            <w:lang w:val="en-US"/>
          </w:rPr>
          <w:t>http</w:t>
        </w:r>
        <w:r w:rsidRPr="00E32202">
          <w:rPr>
            <w:rStyle w:val="a7"/>
            <w:rFonts w:ascii="Times New Roman" w:hAnsi="Times New Roman"/>
            <w:color w:val="auto"/>
            <w:spacing w:val="-1"/>
            <w:sz w:val="20"/>
            <w:szCs w:val="20"/>
            <w:u w:val="none"/>
          </w:rPr>
          <w:t>://</w:t>
        </w:r>
        <w:r w:rsidRPr="00E32202">
          <w:rPr>
            <w:rStyle w:val="a7"/>
            <w:rFonts w:ascii="Times New Roman" w:hAnsi="Times New Roman"/>
            <w:color w:val="auto"/>
            <w:spacing w:val="-1"/>
            <w:sz w:val="20"/>
            <w:szCs w:val="20"/>
            <w:u w:val="none"/>
            <w:lang w:val="en-US"/>
          </w:rPr>
          <w:t>www</w:t>
        </w:r>
        <w:r w:rsidRPr="00E32202">
          <w:rPr>
            <w:rStyle w:val="a7"/>
            <w:rFonts w:ascii="Times New Roman" w:hAnsi="Times New Roman"/>
            <w:color w:val="auto"/>
            <w:spacing w:val="-1"/>
            <w:sz w:val="20"/>
            <w:szCs w:val="20"/>
            <w:u w:val="none"/>
          </w:rPr>
          <w:t>.</w:t>
        </w:r>
        <w:r w:rsidRPr="00E32202">
          <w:rPr>
            <w:rStyle w:val="a7"/>
            <w:rFonts w:ascii="Times New Roman" w:hAnsi="Times New Roman"/>
            <w:color w:val="auto"/>
            <w:spacing w:val="-1"/>
            <w:sz w:val="20"/>
            <w:szCs w:val="20"/>
            <w:u w:val="none"/>
            <w:lang w:val="en-US"/>
          </w:rPr>
          <w:t>interfax</w:t>
        </w:r>
        <w:r w:rsidRPr="00E32202">
          <w:rPr>
            <w:rStyle w:val="a7"/>
            <w:rFonts w:ascii="Times New Roman" w:hAnsi="Times New Roman"/>
            <w:color w:val="auto"/>
            <w:spacing w:val="-1"/>
            <w:sz w:val="20"/>
            <w:szCs w:val="20"/>
            <w:u w:val="none"/>
          </w:rPr>
          <w:t>-</w:t>
        </w:r>
        <w:r w:rsidRPr="00E32202">
          <w:rPr>
            <w:rStyle w:val="a7"/>
            <w:rFonts w:ascii="Times New Roman" w:hAnsi="Times New Roman"/>
            <w:color w:val="auto"/>
            <w:spacing w:val="-1"/>
            <w:sz w:val="20"/>
            <w:szCs w:val="20"/>
            <w:u w:val="none"/>
            <w:lang w:val="en-US"/>
          </w:rPr>
          <w:t>russia</w:t>
        </w:r>
        <w:r w:rsidRPr="00E32202">
          <w:rPr>
            <w:rStyle w:val="a7"/>
            <w:rFonts w:ascii="Times New Roman" w:hAnsi="Times New Roman"/>
            <w:color w:val="auto"/>
            <w:spacing w:val="-1"/>
            <w:sz w:val="20"/>
            <w:szCs w:val="20"/>
            <w:u w:val="none"/>
          </w:rPr>
          <w:t>.</w:t>
        </w:r>
        <w:r w:rsidRPr="00E32202">
          <w:rPr>
            <w:rStyle w:val="a7"/>
            <w:rFonts w:ascii="Times New Roman" w:hAnsi="Times New Roman"/>
            <w:color w:val="auto"/>
            <w:spacing w:val="-1"/>
            <w:sz w:val="20"/>
            <w:szCs w:val="20"/>
            <w:u w:val="none"/>
            <w:lang w:val="en-US"/>
          </w:rPr>
          <w:t>ru</w:t>
        </w:r>
        <w:r w:rsidRPr="00E32202">
          <w:rPr>
            <w:rStyle w:val="a7"/>
            <w:rFonts w:ascii="Times New Roman" w:hAnsi="Times New Roman"/>
            <w:color w:val="auto"/>
            <w:spacing w:val="-1"/>
            <w:sz w:val="20"/>
            <w:szCs w:val="20"/>
            <w:u w:val="none"/>
          </w:rPr>
          <w:t>/</w:t>
        </w:r>
        <w:r w:rsidRPr="00E32202">
          <w:rPr>
            <w:rStyle w:val="a7"/>
            <w:rFonts w:ascii="Times New Roman" w:hAnsi="Times New Roman"/>
            <w:color w:val="auto"/>
            <w:spacing w:val="-1"/>
            <w:sz w:val="20"/>
            <w:szCs w:val="20"/>
            <w:u w:val="none"/>
            <w:lang w:val="en-US"/>
          </w:rPr>
          <w:t>FarEast</w:t>
        </w:r>
        <w:r w:rsidRPr="00E32202">
          <w:rPr>
            <w:rStyle w:val="a7"/>
            <w:rFonts w:ascii="Times New Roman" w:hAnsi="Times New Roman"/>
            <w:color w:val="auto"/>
            <w:spacing w:val="-1"/>
            <w:sz w:val="20"/>
            <w:szCs w:val="20"/>
            <w:u w:val="none"/>
          </w:rPr>
          <w:t>/</w:t>
        </w:r>
        <w:r w:rsidRPr="00E32202">
          <w:rPr>
            <w:rStyle w:val="a7"/>
            <w:rFonts w:ascii="Times New Roman" w:hAnsi="Times New Roman"/>
            <w:color w:val="auto"/>
            <w:spacing w:val="-1"/>
            <w:sz w:val="20"/>
            <w:szCs w:val="20"/>
            <w:u w:val="none"/>
            <w:lang w:val="en-US"/>
          </w:rPr>
          <w:t>print</w:t>
        </w:r>
        <w:r w:rsidRPr="00E32202">
          <w:rPr>
            <w:rStyle w:val="a7"/>
            <w:rFonts w:ascii="Times New Roman" w:hAnsi="Times New Roman"/>
            <w:color w:val="auto"/>
            <w:spacing w:val="-1"/>
            <w:sz w:val="20"/>
            <w:szCs w:val="20"/>
            <w:u w:val="none"/>
          </w:rPr>
          <w:t>.</w:t>
        </w:r>
        <w:r w:rsidRPr="00E32202">
          <w:rPr>
            <w:rStyle w:val="a7"/>
            <w:rFonts w:ascii="Times New Roman" w:hAnsi="Times New Roman"/>
            <w:color w:val="auto"/>
            <w:spacing w:val="-1"/>
            <w:sz w:val="20"/>
            <w:szCs w:val="20"/>
            <w:u w:val="none"/>
            <w:lang w:val="en-US"/>
          </w:rPr>
          <w:t>asp</w:t>
        </w:r>
        <w:r w:rsidRPr="00E32202">
          <w:rPr>
            <w:rStyle w:val="a7"/>
            <w:rFonts w:ascii="Times New Roman" w:hAnsi="Times New Roman"/>
            <w:color w:val="auto"/>
            <w:spacing w:val="-1"/>
            <w:sz w:val="20"/>
            <w:szCs w:val="20"/>
            <w:u w:val="none"/>
          </w:rPr>
          <w:t>?</w:t>
        </w:r>
        <w:r w:rsidRPr="00E32202">
          <w:rPr>
            <w:rStyle w:val="a7"/>
            <w:rFonts w:ascii="Times New Roman" w:hAnsi="Times New Roman"/>
            <w:color w:val="auto"/>
            <w:spacing w:val="-1"/>
            <w:sz w:val="20"/>
            <w:szCs w:val="20"/>
            <w:u w:val="none"/>
            <w:lang w:val="en-US"/>
          </w:rPr>
          <w:t>id</w:t>
        </w:r>
        <w:r w:rsidRPr="00E32202">
          <w:rPr>
            <w:rStyle w:val="a7"/>
            <w:rFonts w:ascii="Times New Roman" w:hAnsi="Times New Roman"/>
            <w:color w:val="auto"/>
            <w:spacing w:val="-1"/>
            <w:sz w:val="20"/>
            <w:szCs w:val="20"/>
            <w:u w:val="none"/>
          </w:rPr>
          <w:t>=342550&amp;</w:t>
        </w:r>
        <w:r w:rsidRPr="00E32202">
          <w:rPr>
            <w:rStyle w:val="a7"/>
            <w:rFonts w:ascii="Times New Roman" w:hAnsi="Times New Roman"/>
            <w:color w:val="auto"/>
            <w:spacing w:val="-1"/>
            <w:sz w:val="20"/>
            <w:szCs w:val="20"/>
            <w:u w:val="none"/>
            <w:lang w:val="en-US"/>
          </w:rPr>
          <w:t>type</w:t>
        </w:r>
        <w:r w:rsidRPr="00E32202">
          <w:rPr>
            <w:rStyle w:val="a7"/>
            <w:rFonts w:ascii="Times New Roman" w:hAnsi="Times New Roman"/>
            <w:color w:val="auto"/>
            <w:spacing w:val="-1"/>
            <w:sz w:val="20"/>
            <w:szCs w:val="20"/>
            <w:u w:val="none"/>
          </w:rPr>
          <w:t>=</w:t>
        </w:r>
        <w:r w:rsidRPr="00E32202">
          <w:rPr>
            <w:rStyle w:val="a7"/>
            <w:rFonts w:ascii="Times New Roman" w:hAnsi="Times New Roman"/>
            <w:color w:val="auto"/>
            <w:spacing w:val="-1"/>
            <w:sz w:val="20"/>
            <w:szCs w:val="20"/>
            <w:u w:val="none"/>
            <w:lang w:val="en-US"/>
          </w:rPr>
          <w:t>view</w:t>
        </w:r>
      </w:hyperlink>
      <w:r w:rsidRPr="00E32202">
        <w:t>.</w:t>
      </w:r>
    </w:p>
    <w:p w:rsidR="00A57091" w:rsidRPr="00B67835" w:rsidRDefault="00A57091" w:rsidP="004D2D3E">
      <w:pPr>
        <w:pStyle w:val="af"/>
        <w:widowControl w:val="0"/>
        <w:numPr>
          <w:ilvl w:val="1"/>
          <w:numId w:val="87"/>
        </w:numPr>
        <w:tabs>
          <w:tab w:val="clear" w:pos="644"/>
        </w:tabs>
        <w:ind w:left="1134" w:right="992" w:hanging="357"/>
        <w:jc w:val="both"/>
        <w:rPr>
          <w:rStyle w:val="a7"/>
          <w:rFonts w:ascii="Times New Roman" w:hAnsi="Times New Roman"/>
          <w:color w:val="auto"/>
          <w:sz w:val="18"/>
          <w:szCs w:val="18"/>
          <w:u w:val="none"/>
        </w:rPr>
      </w:pPr>
      <w:r w:rsidRPr="00E32202">
        <w:rPr>
          <w:rFonts w:ascii="Times New Roman" w:hAnsi="Times New Roman"/>
          <w:spacing w:val="-1"/>
          <w:sz w:val="20"/>
          <w:szCs w:val="20"/>
        </w:rPr>
        <w:t xml:space="preserve">Российско-Катарский экономический форум “Россия – Катар: новые возможности делового сотрудничества” </w:t>
      </w:r>
      <w:r w:rsidRPr="00E32202">
        <w:rPr>
          <w:rFonts w:ascii="Times New Roman" w:hAnsi="Times New Roman"/>
          <w:sz w:val="20"/>
          <w:szCs w:val="20"/>
        </w:rPr>
        <w:t xml:space="preserve">[Электронный ресурс] // РАДС. – 2016. – 6 июня. – Режим доступа: </w:t>
      </w:r>
      <w:hyperlink r:id="rId61" w:history="1">
        <w:r w:rsidRPr="00B67835">
          <w:rPr>
            <w:rStyle w:val="a7"/>
            <w:rFonts w:ascii="Times New Roman" w:hAnsi="Times New Roman"/>
            <w:color w:val="auto"/>
            <w:sz w:val="18"/>
            <w:szCs w:val="18"/>
            <w:u w:val="none"/>
          </w:rPr>
          <w:t>http://www.russarabbc.ru/about/news/index.php?ELEMENT_ID=39197</w:t>
        </w:r>
      </w:hyperlink>
      <w:r w:rsidRPr="00B67835">
        <w:rPr>
          <w:sz w:val="18"/>
          <w:szCs w:val="18"/>
        </w:rPr>
        <w:t>.</w:t>
      </w:r>
    </w:p>
    <w:p w:rsidR="00A57091" w:rsidRPr="00E32202" w:rsidRDefault="00A57091" w:rsidP="004D2D3E">
      <w:pPr>
        <w:pStyle w:val="af"/>
        <w:widowControl w:val="0"/>
        <w:numPr>
          <w:ilvl w:val="1"/>
          <w:numId w:val="87"/>
        </w:numPr>
        <w:tabs>
          <w:tab w:val="clear" w:pos="644"/>
        </w:tabs>
        <w:ind w:left="1134" w:right="992" w:hanging="357"/>
        <w:jc w:val="both"/>
        <w:rPr>
          <w:rStyle w:val="a7"/>
          <w:rFonts w:ascii="Times New Roman" w:hAnsi="Times New Roman"/>
          <w:color w:val="auto"/>
          <w:sz w:val="20"/>
          <w:szCs w:val="20"/>
          <w:u w:val="none"/>
        </w:rPr>
      </w:pPr>
      <w:r w:rsidRPr="00E32202">
        <w:rPr>
          <w:rFonts w:ascii="Times New Roman" w:hAnsi="Times New Roman"/>
          <w:sz w:val="20"/>
          <w:szCs w:val="20"/>
        </w:rPr>
        <w:t xml:space="preserve">Саудовский суверенный фонд </w:t>
      </w:r>
      <w:r w:rsidRPr="00E32202">
        <w:rPr>
          <w:rFonts w:ascii="Times New Roman" w:hAnsi="Times New Roman"/>
          <w:sz w:val="20"/>
          <w:szCs w:val="20"/>
          <w:lang w:val="en-US"/>
        </w:rPr>
        <w:t>PIF</w:t>
      </w:r>
      <w:r w:rsidRPr="00E32202">
        <w:rPr>
          <w:rFonts w:ascii="Times New Roman" w:hAnsi="Times New Roman"/>
          <w:sz w:val="20"/>
          <w:szCs w:val="20"/>
        </w:rPr>
        <w:t xml:space="preserve"> вложит $ 10 млрд в проекты в России [Электронный ресурс] // Коммерсант. – 2015. - 7 июля. – Режим доступа: </w:t>
      </w:r>
      <w:hyperlink r:id="rId62" w:history="1">
        <w:r w:rsidRPr="00E32202">
          <w:rPr>
            <w:rStyle w:val="a7"/>
            <w:rFonts w:ascii="Times New Roman" w:hAnsi="Times New Roman"/>
            <w:color w:val="auto"/>
            <w:sz w:val="20"/>
            <w:szCs w:val="20"/>
            <w:u w:val="none"/>
            <w:lang w:val="en-US"/>
          </w:rPr>
          <w:t>http</w:t>
        </w:r>
        <w:r w:rsidRPr="00E32202">
          <w:rPr>
            <w:rStyle w:val="a7"/>
            <w:rFonts w:ascii="Times New Roman" w:hAnsi="Times New Roman"/>
            <w:color w:val="auto"/>
            <w:sz w:val="20"/>
            <w:szCs w:val="20"/>
            <w:u w:val="none"/>
          </w:rPr>
          <w:t>://</w:t>
        </w:r>
        <w:r w:rsidRPr="00E32202">
          <w:rPr>
            <w:rStyle w:val="a7"/>
            <w:rFonts w:ascii="Times New Roman" w:hAnsi="Times New Roman"/>
            <w:color w:val="auto"/>
            <w:sz w:val="20"/>
            <w:szCs w:val="20"/>
            <w:u w:val="none"/>
            <w:lang w:val="en-US"/>
          </w:rPr>
          <w:t>www</w:t>
        </w:r>
        <w:r w:rsidRPr="00E32202">
          <w:rPr>
            <w:rStyle w:val="a7"/>
            <w:rFonts w:ascii="Times New Roman" w:hAnsi="Times New Roman"/>
            <w:color w:val="auto"/>
            <w:sz w:val="20"/>
            <w:szCs w:val="20"/>
            <w:u w:val="none"/>
          </w:rPr>
          <w:t>.</w:t>
        </w:r>
        <w:r w:rsidRPr="00E32202">
          <w:rPr>
            <w:rStyle w:val="a7"/>
            <w:rFonts w:ascii="Times New Roman" w:hAnsi="Times New Roman"/>
            <w:color w:val="auto"/>
            <w:sz w:val="20"/>
            <w:szCs w:val="20"/>
            <w:u w:val="none"/>
            <w:lang w:val="en-US"/>
          </w:rPr>
          <w:t>kommersant</w:t>
        </w:r>
        <w:r w:rsidRPr="00E32202">
          <w:rPr>
            <w:rStyle w:val="a7"/>
            <w:rFonts w:ascii="Times New Roman" w:hAnsi="Times New Roman"/>
            <w:color w:val="auto"/>
            <w:sz w:val="20"/>
            <w:szCs w:val="20"/>
            <w:u w:val="none"/>
          </w:rPr>
          <w:t>.</w:t>
        </w:r>
        <w:r w:rsidRPr="00E32202">
          <w:rPr>
            <w:rStyle w:val="a7"/>
            <w:rFonts w:ascii="Times New Roman" w:hAnsi="Times New Roman"/>
            <w:color w:val="auto"/>
            <w:sz w:val="20"/>
            <w:szCs w:val="20"/>
            <w:u w:val="none"/>
            <w:lang w:val="en-US"/>
          </w:rPr>
          <w:t>ru</w:t>
        </w:r>
        <w:r w:rsidRPr="00E32202">
          <w:rPr>
            <w:rStyle w:val="a7"/>
            <w:rFonts w:ascii="Times New Roman" w:hAnsi="Times New Roman"/>
            <w:color w:val="auto"/>
            <w:sz w:val="20"/>
            <w:szCs w:val="20"/>
            <w:u w:val="none"/>
          </w:rPr>
          <w:t>/</w:t>
        </w:r>
        <w:r w:rsidRPr="00E32202">
          <w:rPr>
            <w:rStyle w:val="a7"/>
            <w:rFonts w:ascii="Times New Roman" w:hAnsi="Times New Roman"/>
            <w:color w:val="auto"/>
            <w:sz w:val="20"/>
            <w:szCs w:val="20"/>
            <w:u w:val="none"/>
            <w:lang w:val="en-US"/>
          </w:rPr>
          <w:t>doc</w:t>
        </w:r>
        <w:r w:rsidRPr="00E32202">
          <w:rPr>
            <w:rStyle w:val="a7"/>
            <w:rFonts w:ascii="Times New Roman" w:hAnsi="Times New Roman"/>
            <w:color w:val="auto"/>
            <w:sz w:val="20"/>
            <w:szCs w:val="20"/>
            <w:u w:val="none"/>
          </w:rPr>
          <w:t>/2762984</w:t>
        </w:r>
      </w:hyperlink>
      <w:r w:rsidRPr="00E32202">
        <w:t>.</w:t>
      </w:r>
      <w:r w:rsidRPr="00E32202">
        <w:rPr>
          <w:rStyle w:val="a7"/>
          <w:rFonts w:ascii="Times New Roman" w:hAnsi="Times New Roman"/>
          <w:color w:val="auto"/>
          <w:sz w:val="20"/>
          <w:szCs w:val="20"/>
          <w:u w:val="none"/>
        </w:rPr>
        <w:t xml:space="preserve"> </w:t>
      </w:r>
    </w:p>
    <w:p w:rsidR="00A57091" w:rsidRPr="00B80A2A" w:rsidRDefault="00A57091" w:rsidP="00B80A2A">
      <w:pPr>
        <w:pStyle w:val="af"/>
        <w:widowControl w:val="0"/>
        <w:ind w:firstLine="709"/>
        <w:jc w:val="both"/>
        <w:rPr>
          <w:rFonts w:ascii="Times New Roman" w:hAnsi="Times New Roman"/>
          <w:sz w:val="24"/>
          <w:szCs w:val="24"/>
        </w:rPr>
      </w:pPr>
    </w:p>
    <w:p w:rsidR="00A57091" w:rsidRDefault="00A57091" w:rsidP="00B80A2A">
      <w:pPr>
        <w:widowControl w:val="0"/>
        <w:spacing w:after="0" w:line="240" w:lineRule="auto"/>
        <w:ind w:firstLine="567"/>
        <w:rPr>
          <w:rFonts w:ascii="Times New Roman" w:hAnsi="Times New Roman"/>
          <w:sz w:val="24"/>
          <w:szCs w:val="24"/>
        </w:rPr>
      </w:pPr>
    </w:p>
    <w:p w:rsidR="00B67835" w:rsidRPr="00B80A2A" w:rsidRDefault="00B67835" w:rsidP="00B80A2A">
      <w:pPr>
        <w:widowControl w:val="0"/>
        <w:spacing w:after="0" w:line="240" w:lineRule="auto"/>
        <w:ind w:firstLine="567"/>
        <w:rPr>
          <w:rFonts w:ascii="Times New Roman" w:hAnsi="Times New Roman"/>
          <w:sz w:val="24"/>
          <w:szCs w:val="24"/>
        </w:rPr>
      </w:pPr>
    </w:p>
    <w:p w:rsidR="00A57091" w:rsidRPr="00B80A2A" w:rsidRDefault="00A57091" w:rsidP="006D15D6">
      <w:pPr>
        <w:widowControl w:val="0"/>
        <w:shd w:val="clear" w:color="auto" w:fill="FFFFFF"/>
        <w:spacing w:after="0" w:line="240" w:lineRule="auto"/>
        <w:jc w:val="both"/>
        <w:rPr>
          <w:rFonts w:ascii="Times New Roman" w:hAnsi="Times New Roman"/>
          <w:b/>
          <w:color w:val="000000"/>
          <w:sz w:val="24"/>
          <w:szCs w:val="24"/>
        </w:rPr>
      </w:pPr>
      <w:r w:rsidRPr="00B80A2A">
        <w:rPr>
          <w:rFonts w:ascii="Times New Roman" w:hAnsi="Times New Roman"/>
          <w:b/>
          <w:color w:val="000000"/>
          <w:sz w:val="24"/>
          <w:szCs w:val="24"/>
        </w:rPr>
        <w:lastRenderedPageBreak/>
        <w:t>351/354(075.8)</w:t>
      </w:r>
    </w:p>
    <w:p w:rsidR="00A57091" w:rsidRPr="00F06D4A" w:rsidRDefault="00A57091" w:rsidP="006D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16"/>
          <w:szCs w:val="16"/>
          <w:shd w:val="clear" w:color="auto" w:fill="FFFFFF"/>
        </w:rPr>
      </w:pPr>
    </w:p>
    <w:p w:rsidR="00A57091" w:rsidRPr="00B80A2A" w:rsidRDefault="00A57091" w:rsidP="006D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shd w:val="clear" w:color="auto" w:fill="FFFFFF"/>
        </w:rPr>
      </w:pPr>
      <w:r w:rsidRPr="00B80A2A">
        <w:rPr>
          <w:rFonts w:ascii="Times New Roman" w:hAnsi="Times New Roman"/>
          <w:b/>
          <w:sz w:val="24"/>
          <w:szCs w:val="24"/>
          <w:shd w:val="clear" w:color="auto" w:fill="FFFFFF"/>
        </w:rPr>
        <w:t>ОЦЕНКА ЭФФЕКТИВНОСТИ ГОСУДАРСТВЕННОЙ ПОДДЕРЖКИ МАЛОГО ПРЕДПРИНИМАТЕЛЬСТВА РЕГИОНОВ ПФО</w:t>
      </w:r>
    </w:p>
    <w:p w:rsidR="00A57091" w:rsidRDefault="00A57091" w:rsidP="006D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shd w:val="clear" w:color="auto" w:fill="FFFFFF"/>
        </w:rPr>
      </w:pPr>
    </w:p>
    <w:p w:rsidR="00A57091" w:rsidRPr="006D15D6" w:rsidRDefault="00A57091" w:rsidP="006D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
          <w:sz w:val="24"/>
          <w:szCs w:val="24"/>
          <w:shd w:val="clear" w:color="auto" w:fill="FFFFFF"/>
        </w:rPr>
      </w:pPr>
      <w:r w:rsidRPr="006D15D6">
        <w:rPr>
          <w:rFonts w:ascii="Times New Roman" w:hAnsi="Times New Roman"/>
          <w:b/>
          <w:i/>
          <w:sz w:val="24"/>
          <w:szCs w:val="24"/>
          <w:shd w:val="clear" w:color="auto" w:fill="FFFFFF"/>
        </w:rPr>
        <w:t>А.А.</w:t>
      </w:r>
      <w:r>
        <w:rPr>
          <w:rFonts w:ascii="Times New Roman" w:hAnsi="Times New Roman"/>
          <w:b/>
          <w:i/>
          <w:sz w:val="24"/>
          <w:szCs w:val="24"/>
          <w:shd w:val="clear" w:color="auto" w:fill="FFFFFF"/>
        </w:rPr>
        <w:t xml:space="preserve"> </w:t>
      </w:r>
      <w:r w:rsidRPr="006D15D6">
        <w:rPr>
          <w:rFonts w:ascii="Times New Roman" w:hAnsi="Times New Roman"/>
          <w:b/>
          <w:i/>
          <w:sz w:val="24"/>
          <w:szCs w:val="24"/>
          <w:shd w:val="clear" w:color="auto" w:fill="FFFFFF"/>
        </w:rPr>
        <w:t>Нугаев</w:t>
      </w:r>
      <w:r>
        <w:rPr>
          <w:rFonts w:ascii="Times New Roman" w:hAnsi="Times New Roman"/>
          <w:b/>
          <w:i/>
          <w:sz w:val="24"/>
          <w:szCs w:val="24"/>
          <w:shd w:val="clear" w:color="auto" w:fill="FFFFFF"/>
        </w:rPr>
        <w:t>,</w:t>
      </w:r>
      <w:r w:rsidRPr="006D15D6">
        <w:rPr>
          <w:rFonts w:ascii="Times New Roman" w:hAnsi="Times New Roman"/>
          <w:b/>
          <w:i/>
          <w:sz w:val="24"/>
          <w:szCs w:val="24"/>
          <w:shd w:val="clear" w:color="auto" w:fill="FFFFFF"/>
        </w:rPr>
        <w:t xml:space="preserve"> </w:t>
      </w:r>
    </w:p>
    <w:p w:rsidR="00A57091" w:rsidRPr="006D15D6" w:rsidRDefault="00A57091" w:rsidP="006D15D6">
      <w:pPr>
        <w:widowControl w:val="0"/>
        <w:shd w:val="clear" w:color="auto" w:fill="FFFFFF"/>
        <w:spacing w:after="0" w:line="240" w:lineRule="auto"/>
        <w:jc w:val="center"/>
        <w:rPr>
          <w:rFonts w:ascii="Times New Roman" w:hAnsi="Times New Roman"/>
          <w:i/>
          <w:color w:val="000000"/>
          <w:sz w:val="24"/>
          <w:szCs w:val="24"/>
        </w:rPr>
      </w:pPr>
      <w:r w:rsidRPr="006D15D6">
        <w:rPr>
          <w:rFonts w:ascii="Times New Roman" w:hAnsi="Times New Roman"/>
          <w:i/>
          <w:color w:val="000000"/>
          <w:sz w:val="24"/>
          <w:szCs w:val="24"/>
        </w:rPr>
        <w:t>магистрант, Казанский (Приволжский) федеральный университет</w:t>
      </w:r>
    </w:p>
    <w:p w:rsidR="00A57091" w:rsidRPr="0041781F" w:rsidRDefault="00A57091" w:rsidP="006D15D6">
      <w:pPr>
        <w:widowControl w:val="0"/>
        <w:shd w:val="clear" w:color="auto" w:fill="FFFFFF"/>
        <w:spacing w:after="0" w:line="240" w:lineRule="auto"/>
        <w:jc w:val="right"/>
        <w:rPr>
          <w:rFonts w:ascii="Times New Roman" w:hAnsi="Times New Roman"/>
          <w:b/>
          <w:color w:val="000000"/>
          <w:sz w:val="24"/>
          <w:szCs w:val="24"/>
        </w:rPr>
      </w:pPr>
    </w:p>
    <w:p w:rsidR="00A57091" w:rsidRPr="00B80A2A" w:rsidRDefault="00A57091" w:rsidP="006D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shd w:val="clear" w:color="auto" w:fill="FFFFFF"/>
          <w:lang w:val="en-US"/>
        </w:rPr>
      </w:pPr>
      <w:r w:rsidRPr="00B80A2A">
        <w:rPr>
          <w:rFonts w:ascii="Times New Roman" w:hAnsi="Times New Roman"/>
          <w:b/>
          <w:sz w:val="24"/>
          <w:szCs w:val="24"/>
          <w:shd w:val="clear" w:color="auto" w:fill="FFFFFF"/>
          <w:lang w:val="en-US"/>
        </w:rPr>
        <w:t>EVALUATION OF THE EFFECTIVENESS OF STATE SUPPORT OF SMALL ENTREPRENEURSHIP IN THE REGIONS OF VOLGA FEDERAL DISTRICT</w:t>
      </w:r>
    </w:p>
    <w:p w:rsidR="00A57091" w:rsidRDefault="00A57091" w:rsidP="006D15D6">
      <w:pPr>
        <w:widowControl w:val="0"/>
        <w:shd w:val="clear" w:color="auto" w:fill="FFFFFF"/>
        <w:spacing w:after="0" w:line="240" w:lineRule="auto"/>
        <w:jc w:val="right"/>
        <w:rPr>
          <w:rFonts w:ascii="Times New Roman" w:hAnsi="Times New Roman"/>
          <w:b/>
          <w:color w:val="000000"/>
          <w:sz w:val="24"/>
          <w:szCs w:val="24"/>
          <w:lang w:val="en-US"/>
        </w:rPr>
      </w:pPr>
    </w:p>
    <w:p w:rsidR="00A57091" w:rsidRPr="006D15D6" w:rsidRDefault="00A57091" w:rsidP="006D15D6">
      <w:pPr>
        <w:widowControl w:val="0"/>
        <w:shd w:val="clear" w:color="auto" w:fill="FFFFFF"/>
        <w:spacing w:after="0" w:line="240" w:lineRule="auto"/>
        <w:jc w:val="center"/>
        <w:rPr>
          <w:rFonts w:ascii="Times New Roman" w:hAnsi="Times New Roman"/>
          <w:b/>
          <w:i/>
          <w:color w:val="000000"/>
          <w:sz w:val="24"/>
          <w:szCs w:val="24"/>
          <w:lang w:val="en-US"/>
        </w:rPr>
      </w:pPr>
      <w:r w:rsidRPr="006D15D6">
        <w:rPr>
          <w:rFonts w:ascii="Times New Roman" w:hAnsi="Times New Roman"/>
          <w:b/>
          <w:i/>
          <w:color w:val="000000"/>
          <w:sz w:val="24"/>
          <w:szCs w:val="24"/>
          <w:lang w:val="en-US"/>
        </w:rPr>
        <w:t>A.A.</w:t>
      </w:r>
      <w:r w:rsidRPr="0041781F">
        <w:rPr>
          <w:rFonts w:ascii="Times New Roman" w:hAnsi="Times New Roman"/>
          <w:b/>
          <w:i/>
          <w:color w:val="000000"/>
          <w:sz w:val="24"/>
          <w:szCs w:val="24"/>
          <w:lang w:val="en-US"/>
        </w:rPr>
        <w:t xml:space="preserve"> </w:t>
      </w:r>
      <w:r w:rsidRPr="006D15D6">
        <w:rPr>
          <w:rFonts w:ascii="Times New Roman" w:hAnsi="Times New Roman"/>
          <w:b/>
          <w:i/>
          <w:color w:val="000000"/>
          <w:sz w:val="24"/>
          <w:szCs w:val="24"/>
          <w:lang w:val="en-US"/>
        </w:rPr>
        <w:t>Nugaev</w:t>
      </w:r>
      <w:r w:rsidRPr="00B03D31">
        <w:rPr>
          <w:rFonts w:ascii="Times New Roman" w:hAnsi="Times New Roman"/>
          <w:b/>
          <w:i/>
          <w:color w:val="000000"/>
          <w:sz w:val="24"/>
          <w:szCs w:val="24"/>
          <w:lang w:val="en-US"/>
        </w:rPr>
        <w:t>,</w:t>
      </w:r>
      <w:r w:rsidRPr="006D15D6">
        <w:rPr>
          <w:rFonts w:ascii="Times New Roman" w:hAnsi="Times New Roman"/>
          <w:b/>
          <w:i/>
          <w:color w:val="000000"/>
          <w:sz w:val="24"/>
          <w:szCs w:val="24"/>
          <w:lang w:val="en-US"/>
        </w:rPr>
        <w:t xml:space="preserve"> </w:t>
      </w:r>
    </w:p>
    <w:p w:rsidR="00A57091" w:rsidRPr="006D15D6" w:rsidRDefault="00A57091" w:rsidP="006D15D6">
      <w:pPr>
        <w:widowControl w:val="0"/>
        <w:shd w:val="clear" w:color="auto" w:fill="FFFFFF"/>
        <w:spacing w:after="0" w:line="240" w:lineRule="auto"/>
        <w:jc w:val="center"/>
        <w:rPr>
          <w:rFonts w:ascii="Times New Roman" w:hAnsi="Times New Roman"/>
          <w:i/>
          <w:color w:val="000000"/>
          <w:sz w:val="24"/>
          <w:szCs w:val="24"/>
          <w:lang w:val="en-US"/>
        </w:rPr>
      </w:pPr>
      <w:r w:rsidRPr="006D15D6">
        <w:rPr>
          <w:rFonts w:ascii="Times New Roman" w:hAnsi="Times New Roman"/>
          <w:i/>
          <w:color w:val="000000"/>
          <w:sz w:val="24"/>
          <w:szCs w:val="24"/>
          <w:lang w:val="en-US"/>
        </w:rPr>
        <w:t>graduate student, Kazan (Volga region) Federal University</w:t>
      </w:r>
    </w:p>
    <w:p w:rsidR="00A57091" w:rsidRPr="00F06D4A" w:rsidRDefault="00A57091" w:rsidP="006D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shd w:val="clear" w:color="auto" w:fill="FFFFFF"/>
          <w:lang w:val="en-US"/>
        </w:rPr>
      </w:pPr>
    </w:p>
    <w:p w:rsidR="00A57091" w:rsidRDefault="00A57091" w:rsidP="006D15D6">
      <w:pPr>
        <w:widowControl w:val="0"/>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40" w:lineRule="auto"/>
        <w:ind w:left="993" w:right="990"/>
        <w:jc w:val="both"/>
        <w:rPr>
          <w:rFonts w:ascii="Times New Roman" w:hAnsi="Times New Roman"/>
          <w:b/>
          <w:i/>
          <w:sz w:val="20"/>
          <w:szCs w:val="20"/>
          <w:shd w:val="clear" w:color="auto" w:fill="FFFFFF"/>
        </w:rPr>
      </w:pPr>
      <w:r w:rsidRPr="006D15D6">
        <w:rPr>
          <w:rFonts w:ascii="Times New Roman" w:hAnsi="Times New Roman"/>
          <w:b/>
          <w:i/>
          <w:sz w:val="20"/>
          <w:szCs w:val="20"/>
          <w:shd w:val="clear" w:color="auto" w:fill="FFFFFF"/>
        </w:rPr>
        <w:t>Аннотация:</w:t>
      </w:r>
      <w:r w:rsidRPr="006D15D6">
        <w:rPr>
          <w:rFonts w:ascii="Times New Roman" w:hAnsi="Times New Roman"/>
          <w:i/>
          <w:sz w:val="20"/>
          <w:szCs w:val="20"/>
          <w:shd w:val="clear" w:color="auto" w:fill="FFFFFF"/>
        </w:rPr>
        <w:t xml:space="preserve"> в статье предлагается методика оценки государственной поддерж</w:t>
      </w:r>
      <w:r w:rsidR="00F06D4A">
        <w:rPr>
          <w:rFonts w:ascii="Times New Roman" w:hAnsi="Times New Roman"/>
          <w:i/>
          <w:sz w:val="20"/>
          <w:szCs w:val="20"/>
          <w:shd w:val="clear" w:color="auto" w:fill="FFFFFF"/>
        </w:rPr>
        <w:t>-</w:t>
      </w:r>
      <w:r w:rsidRPr="006D15D6">
        <w:rPr>
          <w:rFonts w:ascii="Times New Roman" w:hAnsi="Times New Roman"/>
          <w:i/>
          <w:sz w:val="20"/>
          <w:szCs w:val="20"/>
          <w:shd w:val="clear" w:color="auto" w:fill="FFFFFF"/>
        </w:rPr>
        <w:t>ки малого и среднего предпринимательства, а также оценивается состояние малого предпринимательства регионов ПФО и формируется их рейтинг.</w:t>
      </w:r>
      <w:r w:rsidRPr="006D15D6">
        <w:rPr>
          <w:rFonts w:ascii="Times New Roman" w:hAnsi="Times New Roman"/>
          <w:b/>
          <w:i/>
          <w:sz w:val="20"/>
          <w:szCs w:val="20"/>
          <w:shd w:val="clear" w:color="auto" w:fill="FFFFFF"/>
        </w:rPr>
        <w:t xml:space="preserve"> </w:t>
      </w:r>
    </w:p>
    <w:p w:rsidR="00A57091" w:rsidRPr="006D15D6" w:rsidRDefault="00A57091" w:rsidP="006D15D6">
      <w:pPr>
        <w:widowControl w:val="0"/>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40" w:lineRule="auto"/>
        <w:ind w:left="993" w:right="990"/>
        <w:jc w:val="both"/>
        <w:rPr>
          <w:rFonts w:ascii="Times New Roman" w:hAnsi="Times New Roman"/>
          <w:i/>
          <w:sz w:val="20"/>
          <w:szCs w:val="20"/>
          <w:shd w:val="clear" w:color="auto" w:fill="FFFFFF"/>
        </w:rPr>
      </w:pPr>
      <w:r w:rsidRPr="006D15D6">
        <w:rPr>
          <w:rFonts w:ascii="Times New Roman" w:hAnsi="Times New Roman"/>
          <w:b/>
          <w:i/>
          <w:sz w:val="20"/>
          <w:szCs w:val="20"/>
          <w:shd w:val="clear" w:color="auto" w:fill="FFFFFF"/>
        </w:rPr>
        <w:t>Ключевые слова:</w:t>
      </w:r>
      <w:r w:rsidRPr="006D15D6">
        <w:rPr>
          <w:rFonts w:ascii="Times New Roman" w:hAnsi="Times New Roman"/>
          <w:i/>
          <w:sz w:val="20"/>
          <w:szCs w:val="20"/>
          <w:shd w:val="clear" w:color="auto" w:fill="FFFFFF"/>
        </w:rPr>
        <w:t xml:space="preserve"> малое и среднее предпринимательство, государственная поддержка, эффективность государственной поддержки.</w:t>
      </w:r>
    </w:p>
    <w:p w:rsidR="00A57091" w:rsidRPr="006D15D6" w:rsidRDefault="00A57091" w:rsidP="006D15D6">
      <w:pPr>
        <w:widowControl w:val="0"/>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40" w:lineRule="auto"/>
        <w:ind w:left="993" w:right="990"/>
        <w:jc w:val="both"/>
        <w:rPr>
          <w:rFonts w:ascii="Times New Roman" w:hAnsi="Times New Roman"/>
          <w:i/>
          <w:sz w:val="20"/>
          <w:szCs w:val="20"/>
          <w:shd w:val="clear" w:color="auto" w:fill="FFFFFF"/>
        </w:rPr>
      </w:pPr>
    </w:p>
    <w:p w:rsidR="00A57091" w:rsidRPr="006D15D6" w:rsidRDefault="00A57091" w:rsidP="006D15D6">
      <w:pPr>
        <w:widowControl w:val="0"/>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40" w:lineRule="auto"/>
        <w:ind w:left="993" w:right="990"/>
        <w:jc w:val="both"/>
        <w:rPr>
          <w:rFonts w:ascii="Times New Roman" w:hAnsi="Times New Roman"/>
          <w:i/>
          <w:sz w:val="20"/>
          <w:szCs w:val="20"/>
          <w:shd w:val="clear" w:color="auto" w:fill="FFFFFF"/>
          <w:lang w:val="en-US"/>
        </w:rPr>
      </w:pPr>
      <w:r w:rsidRPr="006D15D6">
        <w:rPr>
          <w:rFonts w:ascii="Times New Roman" w:hAnsi="Times New Roman"/>
          <w:b/>
          <w:i/>
          <w:sz w:val="20"/>
          <w:szCs w:val="20"/>
          <w:shd w:val="clear" w:color="auto" w:fill="FFFFFF"/>
          <w:lang w:val="en-US"/>
        </w:rPr>
        <w:t>Abstract:</w:t>
      </w:r>
      <w:r w:rsidRPr="006D15D6">
        <w:rPr>
          <w:rFonts w:ascii="Times New Roman" w:hAnsi="Times New Roman"/>
          <w:i/>
          <w:sz w:val="20"/>
          <w:szCs w:val="20"/>
          <w:shd w:val="clear" w:color="auto" w:fill="FFFFFF"/>
          <w:lang w:val="en-US"/>
        </w:rPr>
        <w:t xml:space="preserve"> the paper proposes a method of estimating the state support of small and medium enterprises and assess the state of small entrepreneurship in the regions of the Volga Federal district and formed their rating.</w:t>
      </w:r>
    </w:p>
    <w:p w:rsidR="00A57091" w:rsidRPr="006D15D6" w:rsidRDefault="00A57091" w:rsidP="006D15D6">
      <w:pPr>
        <w:widowControl w:val="0"/>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after="0" w:line="240" w:lineRule="auto"/>
        <w:ind w:left="993" w:right="990"/>
        <w:jc w:val="both"/>
        <w:rPr>
          <w:rFonts w:ascii="Times New Roman" w:hAnsi="Times New Roman"/>
          <w:i/>
          <w:sz w:val="20"/>
          <w:szCs w:val="20"/>
          <w:shd w:val="clear" w:color="auto" w:fill="FFFFFF"/>
          <w:lang w:val="en-US"/>
        </w:rPr>
      </w:pPr>
      <w:r w:rsidRPr="006D15D6">
        <w:rPr>
          <w:rFonts w:ascii="Times New Roman" w:hAnsi="Times New Roman"/>
          <w:b/>
          <w:i/>
          <w:sz w:val="20"/>
          <w:szCs w:val="20"/>
          <w:shd w:val="clear" w:color="auto" w:fill="FFFFFF"/>
          <w:lang w:val="en-US"/>
        </w:rPr>
        <w:t>Key words:</w:t>
      </w:r>
      <w:r w:rsidRPr="006D15D6">
        <w:rPr>
          <w:rFonts w:ascii="Times New Roman" w:hAnsi="Times New Roman"/>
          <w:i/>
          <w:sz w:val="20"/>
          <w:szCs w:val="20"/>
          <w:shd w:val="clear" w:color="auto" w:fill="FFFFFF"/>
          <w:lang w:val="en-US"/>
        </w:rPr>
        <w:t xml:space="preserve"> small and medium business, state support, efficiency of government support.</w:t>
      </w:r>
    </w:p>
    <w:p w:rsidR="00A57091" w:rsidRPr="00B80A2A" w:rsidRDefault="00A57091" w:rsidP="006D15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val="en-US"/>
        </w:rPr>
      </w:pPr>
    </w:p>
    <w:p w:rsidR="00A57091" w:rsidRPr="00B80A2A" w:rsidRDefault="00A57091" w:rsidP="00B80A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80A2A">
        <w:rPr>
          <w:rFonts w:ascii="Times New Roman" w:hAnsi="Times New Roman"/>
          <w:sz w:val="24"/>
          <w:szCs w:val="24"/>
          <w:shd w:val="clear" w:color="auto" w:fill="FFFFFF"/>
        </w:rPr>
        <w:t>Рыночная экономика характеризуется конкурентностью ее среды. Малое предпринимательство является ее значимым элементом, поскольку придает экономике гибкость, создает рабочие места, является антимонопольным механизмом, повышает качество продукции и услуг, вносит инновационную составляющую. Поэтому уровень развития малого предпринимательства влияет и на уровень жизни населения страны в целом. И поскольку это влияние задает направление для развития экономических и социальных процессов, существует необходимость в эффективном управлении предпринимательской средой. [1. С.27]</w:t>
      </w:r>
    </w:p>
    <w:p w:rsidR="00A57091" w:rsidRPr="00B80A2A" w:rsidRDefault="00A57091" w:rsidP="00B80A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80A2A">
        <w:rPr>
          <w:rFonts w:ascii="Times New Roman" w:hAnsi="Times New Roman"/>
          <w:sz w:val="24"/>
          <w:szCs w:val="24"/>
        </w:rPr>
        <w:t>В ходе анализа выявлены отдельные работы, посвященные исследованию малого предпринимательства в регионах Приволжского федерального округа (далее ПФО). Так, Садыртдинов Р.Р. и Хамидулина А.М. оценивают влияние малого предпринимательства на основные показатели развития Приволжского федерального округа. [4. С.252] В другой работе оценивается влияние человеческого капитала на развитие инновационной деятельности в регионах Приволжского федерального округа. [3. С.32] Однако, на современном этапе недостаточно полно описаны практические аспекты оценки деятельности государственной власти по поддержке малого и среднего предпринимательства (МСП) на региональном уровне. Поэтому актуальность исследований в данном направлении носит важный характер.</w:t>
      </w:r>
    </w:p>
    <w:p w:rsidR="00A57091" w:rsidRPr="00B80A2A" w:rsidRDefault="00A57091" w:rsidP="00B80A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B80A2A">
        <w:rPr>
          <w:rFonts w:ascii="Times New Roman" w:hAnsi="Times New Roman"/>
          <w:sz w:val="24"/>
          <w:szCs w:val="24"/>
        </w:rPr>
        <w:t>Оценка эффективности деятельности системы государственной поддержки МСП предполагает выбор критериев. Анализ существующих подходов позволяет выделить два направления оценки:</w:t>
      </w:r>
    </w:p>
    <w:p w:rsidR="00A57091" w:rsidRPr="00B80A2A" w:rsidRDefault="00A57091" w:rsidP="004D2D3E">
      <w:pPr>
        <w:pStyle w:val="af4"/>
        <w:widowControl w:val="0"/>
        <w:numPr>
          <w:ilvl w:val="0"/>
          <w:numId w:val="62"/>
        </w:numPr>
        <w:shd w:val="clear" w:color="auto" w:fill="FFFFFF"/>
        <w:tabs>
          <w:tab w:val="left" w:pos="993"/>
        </w:tabs>
        <w:spacing w:before="0" w:beforeAutospacing="0" w:after="0" w:afterAutospacing="0"/>
        <w:ind w:left="0" w:firstLine="709"/>
        <w:jc w:val="both"/>
        <w:textAlignment w:val="baseline"/>
        <w:rPr>
          <w:color w:val="888888"/>
        </w:rPr>
      </w:pPr>
      <w:r w:rsidRPr="00B80A2A">
        <w:rPr>
          <w:color w:val="000000"/>
          <w:shd w:val="clear" w:color="auto" w:fill="FFFFFF"/>
        </w:rPr>
        <w:t xml:space="preserve">Непосредственных показателей малого и среднего предпринимательства, среди которых, к примеру, доля малых и средних предприятий в их </w:t>
      </w:r>
      <w:r w:rsidRPr="00B80A2A">
        <w:rPr>
          <w:color w:val="000000"/>
          <w:bdr w:val="none" w:sz="0" w:space="0" w:color="auto" w:frame="1"/>
        </w:rPr>
        <w:t>общем числе, доля в общем обороте, доля в налоговых поступлений, доля населения занятых на малых предприятиях от общей численности занятых.</w:t>
      </w:r>
    </w:p>
    <w:p w:rsidR="00A57091" w:rsidRPr="00B80A2A" w:rsidRDefault="00A57091" w:rsidP="004D2D3E">
      <w:pPr>
        <w:pStyle w:val="af4"/>
        <w:widowControl w:val="0"/>
        <w:numPr>
          <w:ilvl w:val="0"/>
          <w:numId w:val="62"/>
        </w:numPr>
        <w:shd w:val="clear" w:color="auto" w:fill="FFFFFF"/>
        <w:tabs>
          <w:tab w:val="left" w:pos="993"/>
        </w:tabs>
        <w:spacing w:before="0" w:beforeAutospacing="0" w:after="0" w:afterAutospacing="0"/>
        <w:ind w:left="0" w:firstLine="709"/>
        <w:jc w:val="both"/>
        <w:textAlignment w:val="baseline"/>
        <w:rPr>
          <w:color w:val="888888"/>
        </w:rPr>
      </w:pPr>
      <w:r w:rsidRPr="00B80A2A">
        <w:t>Помимо экономических расчетов применяют социологические опросы экономических агентов (субъектов малого и среднего предпринимательства, потреби</w:t>
      </w:r>
      <w:r w:rsidR="00F06D4A">
        <w:t>-</w:t>
      </w:r>
      <w:r w:rsidRPr="00B80A2A">
        <w:t xml:space="preserve">телей продукции, потенциальных инвесторов, органов исполнительной власти и т.д.) </w:t>
      </w:r>
      <w:r w:rsidRPr="00F06D4A">
        <w:t>[2]</w:t>
      </w:r>
      <w:r w:rsidRPr="00B80A2A">
        <w:t>.</w:t>
      </w:r>
    </w:p>
    <w:p w:rsidR="00A57091" w:rsidRPr="00B80A2A" w:rsidRDefault="00A57091" w:rsidP="00B80A2A">
      <w:pPr>
        <w:pStyle w:val="af4"/>
        <w:widowControl w:val="0"/>
        <w:shd w:val="clear" w:color="auto" w:fill="FFFFFF"/>
        <w:spacing w:before="0" w:beforeAutospacing="0" w:after="0" w:afterAutospacing="0"/>
        <w:ind w:firstLine="709"/>
        <w:jc w:val="both"/>
        <w:textAlignment w:val="baseline"/>
      </w:pPr>
      <w:r w:rsidRPr="00B80A2A">
        <w:t>В проводимом исследовании применялся первый – традиционный подход в оценке малого и среднего предпринимательства.</w:t>
      </w:r>
    </w:p>
    <w:p w:rsidR="00A57091" w:rsidRPr="00B80A2A" w:rsidRDefault="00A57091" w:rsidP="00B80A2A">
      <w:pPr>
        <w:pStyle w:val="a5"/>
        <w:widowControl w:val="0"/>
        <w:tabs>
          <w:tab w:val="left" w:pos="1134"/>
        </w:tabs>
        <w:spacing w:after="0" w:line="240" w:lineRule="auto"/>
        <w:ind w:left="0" w:firstLine="709"/>
        <w:rPr>
          <w:rFonts w:ascii="Times New Roman" w:hAnsi="Times New Roman"/>
          <w:sz w:val="24"/>
          <w:szCs w:val="24"/>
          <w:shd w:val="clear" w:color="auto" w:fill="FFFFFF"/>
        </w:rPr>
      </w:pPr>
      <w:r w:rsidRPr="00B80A2A">
        <w:rPr>
          <w:rFonts w:ascii="Times New Roman" w:hAnsi="Times New Roman"/>
          <w:color w:val="000000"/>
          <w:sz w:val="24"/>
          <w:szCs w:val="24"/>
        </w:rPr>
        <w:lastRenderedPageBreak/>
        <w:t xml:space="preserve">Для оценки </w:t>
      </w:r>
      <w:r w:rsidRPr="00B80A2A">
        <w:rPr>
          <w:rFonts w:ascii="Times New Roman" w:hAnsi="Times New Roman"/>
          <w:sz w:val="24"/>
          <w:szCs w:val="24"/>
          <w:shd w:val="clear" w:color="auto" w:fill="FFFFFF"/>
        </w:rPr>
        <w:t>эффективности деятельности системы поддержки малого и среднего предпринимательства в регионах ПФО предлагается использовать метод «паттерн», когда показатели регионов сравниваются с так называемым регионом-лидером.</w:t>
      </w:r>
    </w:p>
    <w:p w:rsidR="00A57091" w:rsidRPr="00B80A2A" w:rsidRDefault="00A57091" w:rsidP="00B80A2A">
      <w:pPr>
        <w:pStyle w:val="a5"/>
        <w:widowControl w:val="0"/>
        <w:tabs>
          <w:tab w:val="left" w:pos="1134"/>
        </w:tabs>
        <w:spacing w:after="0" w:line="240" w:lineRule="auto"/>
        <w:ind w:left="0" w:firstLine="709"/>
        <w:rPr>
          <w:rFonts w:ascii="Times New Roman" w:hAnsi="Times New Roman"/>
          <w:color w:val="000000"/>
          <w:sz w:val="24"/>
          <w:szCs w:val="24"/>
        </w:rPr>
      </w:pPr>
      <w:r w:rsidRPr="00B80A2A">
        <w:rPr>
          <w:rFonts w:ascii="Times New Roman" w:hAnsi="Times New Roman"/>
          <w:color w:val="000000"/>
          <w:sz w:val="24"/>
          <w:szCs w:val="24"/>
        </w:rPr>
        <w:t>Для оценки использовалась следующая группа критериев:</w:t>
      </w:r>
    </w:p>
    <w:p w:rsidR="00A57091" w:rsidRPr="00B80A2A" w:rsidRDefault="00A57091" w:rsidP="004D2D3E">
      <w:pPr>
        <w:pStyle w:val="a5"/>
        <w:widowControl w:val="0"/>
        <w:numPr>
          <w:ilvl w:val="0"/>
          <w:numId w:val="63"/>
        </w:numPr>
        <w:tabs>
          <w:tab w:val="left" w:pos="1134"/>
        </w:tabs>
        <w:spacing w:after="0" w:line="240" w:lineRule="auto"/>
        <w:ind w:left="0" w:firstLine="709"/>
        <w:jc w:val="both"/>
        <w:rPr>
          <w:rFonts w:ascii="Times New Roman" w:hAnsi="Times New Roman"/>
          <w:color w:val="000000"/>
          <w:sz w:val="24"/>
          <w:szCs w:val="24"/>
        </w:rPr>
      </w:pPr>
      <w:r w:rsidRPr="00B80A2A">
        <w:rPr>
          <w:rFonts w:ascii="Times New Roman" w:hAnsi="Times New Roman"/>
          <w:color w:val="000000"/>
          <w:sz w:val="24"/>
          <w:szCs w:val="24"/>
        </w:rPr>
        <w:t>Доля малых предприятий в общем числе предприятий;</w:t>
      </w:r>
    </w:p>
    <w:p w:rsidR="00A57091" w:rsidRPr="00B80A2A" w:rsidRDefault="00A57091" w:rsidP="004D2D3E">
      <w:pPr>
        <w:pStyle w:val="a5"/>
        <w:widowControl w:val="0"/>
        <w:numPr>
          <w:ilvl w:val="0"/>
          <w:numId w:val="63"/>
        </w:numPr>
        <w:tabs>
          <w:tab w:val="left" w:pos="1134"/>
        </w:tabs>
        <w:spacing w:after="0" w:line="240" w:lineRule="auto"/>
        <w:ind w:left="0" w:firstLine="709"/>
        <w:jc w:val="both"/>
        <w:rPr>
          <w:rFonts w:ascii="Times New Roman" w:hAnsi="Times New Roman"/>
          <w:color w:val="000000"/>
          <w:sz w:val="24"/>
          <w:szCs w:val="24"/>
        </w:rPr>
      </w:pPr>
      <w:r w:rsidRPr="00B80A2A">
        <w:rPr>
          <w:rFonts w:ascii="Times New Roman" w:hAnsi="Times New Roman"/>
          <w:color w:val="000000"/>
          <w:sz w:val="24"/>
          <w:szCs w:val="24"/>
        </w:rPr>
        <w:t>Число малых предприятий на 10000 человек населения;</w:t>
      </w:r>
    </w:p>
    <w:p w:rsidR="00A57091" w:rsidRPr="00B80A2A" w:rsidRDefault="00A57091" w:rsidP="004D2D3E">
      <w:pPr>
        <w:pStyle w:val="a5"/>
        <w:widowControl w:val="0"/>
        <w:numPr>
          <w:ilvl w:val="0"/>
          <w:numId w:val="63"/>
        </w:numPr>
        <w:tabs>
          <w:tab w:val="left" w:pos="1134"/>
        </w:tabs>
        <w:spacing w:after="0" w:line="240" w:lineRule="auto"/>
        <w:ind w:left="0" w:firstLine="709"/>
        <w:jc w:val="both"/>
        <w:rPr>
          <w:rFonts w:ascii="Times New Roman" w:hAnsi="Times New Roman"/>
          <w:color w:val="000000"/>
          <w:sz w:val="24"/>
          <w:szCs w:val="24"/>
        </w:rPr>
      </w:pPr>
      <w:r w:rsidRPr="00B80A2A">
        <w:rPr>
          <w:rFonts w:ascii="Times New Roman" w:hAnsi="Times New Roman"/>
          <w:color w:val="000000"/>
          <w:sz w:val="24"/>
          <w:szCs w:val="24"/>
        </w:rPr>
        <w:t>Количество занятых на малых предприятиях в общей численности занятых.</w:t>
      </w:r>
    </w:p>
    <w:p w:rsidR="00A57091" w:rsidRPr="00B80A2A" w:rsidRDefault="00A57091" w:rsidP="00B80A2A">
      <w:pPr>
        <w:pStyle w:val="a5"/>
        <w:widowControl w:val="0"/>
        <w:tabs>
          <w:tab w:val="left" w:pos="1134"/>
        </w:tabs>
        <w:spacing w:after="0" w:line="240" w:lineRule="auto"/>
        <w:ind w:left="0" w:firstLine="709"/>
        <w:rPr>
          <w:rFonts w:ascii="Times New Roman" w:hAnsi="Times New Roman"/>
          <w:color w:val="000000"/>
          <w:sz w:val="24"/>
          <w:szCs w:val="24"/>
        </w:rPr>
      </w:pPr>
      <w:r w:rsidRPr="00B80A2A">
        <w:rPr>
          <w:rFonts w:ascii="Times New Roman" w:hAnsi="Times New Roman"/>
          <w:color w:val="000000"/>
          <w:sz w:val="24"/>
          <w:szCs w:val="24"/>
        </w:rPr>
        <w:t>Данные критерии являются оптимальными с точки зрения их доступности, то есть данные федеральной службы государственной статистики [4].</w:t>
      </w:r>
    </w:p>
    <w:p w:rsidR="00A57091" w:rsidRPr="00B80A2A" w:rsidRDefault="00A57091" w:rsidP="00B80A2A">
      <w:pPr>
        <w:pStyle w:val="a5"/>
        <w:widowControl w:val="0"/>
        <w:tabs>
          <w:tab w:val="left" w:pos="1134"/>
        </w:tabs>
        <w:spacing w:after="0" w:line="240" w:lineRule="auto"/>
        <w:ind w:left="0" w:firstLine="709"/>
        <w:rPr>
          <w:rFonts w:ascii="Times New Roman" w:hAnsi="Times New Roman"/>
          <w:color w:val="000000"/>
          <w:sz w:val="24"/>
          <w:szCs w:val="24"/>
        </w:rPr>
      </w:pPr>
      <w:r w:rsidRPr="00B80A2A">
        <w:rPr>
          <w:rFonts w:ascii="Times New Roman" w:hAnsi="Times New Roman"/>
          <w:color w:val="000000"/>
          <w:sz w:val="24"/>
          <w:szCs w:val="24"/>
        </w:rPr>
        <w:t>Для расчета интегрального показателя предложена следующая формула, которая позволяет привести разнородные показатели к общему виду.</w:t>
      </w:r>
    </w:p>
    <w:p w:rsidR="00A57091" w:rsidRPr="00B80A2A" w:rsidRDefault="00544DCA" w:rsidP="00B80A2A">
      <w:pPr>
        <w:pStyle w:val="a5"/>
        <w:widowControl w:val="0"/>
        <w:tabs>
          <w:tab w:val="left" w:pos="0"/>
        </w:tabs>
        <w:spacing w:after="0" w:line="240" w:lineRule="auto"/>
        <w:ind w:left="0" w:firstLine="709"/>
        <w:jc w:val="right"/>
        <w:rPr>
          <w:rFonts w:ascii="Times New Roman" w:hAnsi="Times New Roman"/>
          <w:color w:val="000000"/>
          <w:sz w:val="24"/>
          <w:szCs w:val="24"/>
        </w:rPr>
      </w:pPr>
      <m:oMath>
        <m:r>
          <w:rPr>
            <w:rFonts w:ascii="Cambria Math" w:hAnsi="Cambria Math"/>
            <w:color w:val="000000"/>
            <w:sz w:val="24"/>
            <w:szCs w:val="24"/>
          </w:rPr>
          <m:t>k=</m:t>
        </m:r>
        <m:box>
          <m:boxPr>
            <m:ctrlPr>
              <w:rPr>
                <w:rFonts w:ascii="Cambria Math" w:hAnsi="Cambria Math"/>
                <w:i/>
                <w:color w:val="000000"/>
                <w:sz w:val="24"/>
                <w:szCs w:val="24"/>
              </w:rPr>
            </m:ctrlPr>
          </m:boxPr>
          <m:e>
            <m:argPr>
              <m:argSz m:val="-1"/>
            </m:argPr>
            <m:f>
              <m:fPr>
                <m:ctrlPr>
                  <w:rPr>
                    <w:rFonts w:ascii="Cambria Math" w:hAnsi="Cambria Math"/>
                    <w:i/>
                    <w:color w:val="000000"/>
                    <w:sz w:val="24"/>
                    <w:szCs w:val="24"/>
                  </w:rPr>
                </m:ctrlPr>
              </m:fPr>
              <m:num>
                <m:sSub>
                  <m:sSubPr>
                    <m:ctrlPr>
                      <w:rPr>
                        <w:rFonts w:ascii="Cambria Math" w:hAnsi="Cambria Math"/>
                        <w:i/>
                        <w:color w:val="000000"/>
                        <w:sz w:val="24"/>
                        <w:szCs w:val="24"/>
                      </w:rPr>
                    </m:ctrlPr>
                  </m:sSubPr>
                  <m:e>
                    <m:r>
                      <w:rPr>
                        <w:rFonts w:ascii="Cambria Math" w:hAnsi="Cambria Math"/>
                        <w:color w:val="000000"/>
                        <w:sz w:val="24"/>
                        <w:szCs w:val="24"/>
                      </w:rPr>
                      <m:t>k</m:t>
                    </m:r>
                  </m:e>
                  <m:sub>
                    <m:r>
                      <w:rPr>
                        <w:rFonts w:ascii="Cambria Math" w:hAnsi="Cambria Math"/>
                        <w:color w:val="000000"/>
                        <w:sz w:val="24"/>
                        <w:szCs w:val="24"/>
                      </w:rPr>
                      <m:t>c</m:t>
                    </m:r>
                  </m:sub>
                </m:sSub>
              </m:num>
              <m:den>
                <m:sSub>
                  <m:sSubPr>
                    <m:ctrlPr>
                      <w:rPr>
                        <w:rFonts w:ascii="Cambria Math" w:hAnsi="Cambria Math"/>
                        <w:i/>
                        <w:color w:val="000000"/>
                        <w:sz w:val="24"/>
                        <w:szCs w:val="24"/>
                      </w:rPr>
                    </m:ctrlPr>
                  </m:sSubPr>
                  <m:e>
                    <m:r>
                      <w:rPr>
                        <w:rFonts w:ascii="Cambria Math" w:hAnsi="Cambria Math"/>
                        <w:color w:val="000000"/>
                        <w:sz w:val="24"/>
                        <w:szCs w:val="24"/>
                      </w:rPr>
                      <m:t>pk</m:t>
                    </m:r>
                  </m:e>
                  <m:sub>
                    <m:r>
                      <w:rPr>
                        <w:rFonts w:ascii="Cambria Math" w:hAnsi="Cambria Math"/>
                        <w:color w:val="000000"/>
                        <w:sz w:val="24"/>
                        <w:szCs w:val="24"/>
                      </w:rPr>
                      <m:t>max</m:t>
                    </m:r>
                  </m:sub>
                </m:sSub>
              </m:den>
            </m:f>
          </m:e>
        </m:box>
        <m:r>
          <w:rPr>
            <w:rFonts w:ascii="Cambria Math" w:hAnsi="Cambria Math"/>
            <w:color w:val="000000"/>
            <w:sz w:val="24"/>
            <w:szCs w:val="24"/>
          </w:rPr>
          <m:t>×100%</m:t>
        </m:r>
      </m:oMath>
      <w:r w:rsidR="00A57091" w:rsidRPr="00B80A2A">
        <w:rPr>
          <w:rFonts w:ascii="Times New Roman" w:hAnsi="Times New Roman"/>
          <w:color w:val="000000"/>
          <w:sz w:val="24"/>
          <w:szCs w:val="24"/>
        </w:rPr>
        <w:t xml:space="preserve">,          </w:t>
      </w:r>
      <w:r w:rsidR="00F06D4A">
        <w:rPr>
          <w:rFonts w:ascii="Times New Roman" w:hAnsi="Times New Roman"/>
          <w:color w:val="000000"/>
          <w:sz w:val="24"/>
          <w:szCs w:val="24"/>
        </w:rPr>
        <w:t xml:space="preserve">              </w:t>
      </w:r>
      <w:r w:rsidR="00A57091" w:rsidRPr="00B80A2A">
        <w:rPr>
          <w:rFonts w:ascii="Times New Roman" w:hAnsi="Times New Roman"/>
          <w:color w:val="000000"/>
          <w:sz w:val="24"/>
          <w:szCs w:val="24"/>
        </w:rPr>
        <w:t xml:space="preserve">                                    (1)</w:t>
      </w:r>
    </w:p>
    <w:p w:rsidR="00A57091" w:rsidRPr="00B80A2A" w:rsidRDefault="00A57091" w:rsidP="00B80A2A">
      <w:pPr>
        <w:pStyle w:val="a5"/>
        <w:widowControl w:val="0"/>
        <w:tabs>
          <w:tab w:val="left" w:pos="0"/>
        </w:tabs>
        <w:spacing w:after="0" w:line="240" w:lineRule="auto"/>
        <w:ind w:left="0" w:firstLine="709"/>
        <w:rPr>
          <w:rFonts w:ascii="Times New Roman" w:hAnsi="Times New Roman"/>
          <w:color w:val="000000"/>
          <w:sz w:val="24"/>
          <w:szCs w:val="24"/>
        </w:rPr>
      </w:pPr>
      <w:r w:rsidRPr="00B80A2A">
        <w:rPr>
          <w:rFonts w:ascii="Times New Roman" w:hAnsi="Times New Roman"/>
          <w:color w:val="000000"/>
          <w:sz w:val="24"/>
          <w:szCs w:val="24"/>
        </w:rPr>
        <w:t xml:space="preserve">где </w:t>
      </w:r>
      <w:r w:rsidRPr="00B80A2A">
        <w:rPr>
          <w:rFonts w:ascii="Times New Roman" w:hAnsi="Times New Roman"/>
          <w:color w:val="000000"/>
          <w:sz w:val="24"/>
          <w:szCs w:val="24"/>
          <w:lang w:val="en-US"/>
        </w:rPr>
        <w:t>k</w:t>
      </w:r>
      <w:r w:rsidRPr="00B80A2A">
        <w:rPr>
          <w:rFonts w:ascii="Times New Roman" w:hAnsi="Times New Roman"/>
          <w:color w:val="000000"/>
          <w:sz w:val="24"/>
          <w:szCs w:val="24"/>
        </w:rPr>
        <w:t xml:space="preserve"> – вычисляемый показатель, </w:t>
      </w:r>
      <w:r w:rsidRPr="00B80A2A">
        <w:rPr>
          <w:rFonts w:ascii="Times New Roman" w:hAnsi="Times New Roman"/>
          <w:color w:val="000000"/>
          <w:sz w:val="24"/>
          <w:szCs w:val="24"/>
          <w:lang w:val="en-US"/>
        </w:rPr>
        <w:t>k</w:t>
      </w:r>
      <w:r w:rsidRPr="00B80A2A">
        <w:rPr>
          <w:rFonts w:ascii="Times New Roman" w:hAnsi="Times New Roman"/>
          <w:color w:val="000000"/>
          <w:sz w:val="24"/>
          <w:szCs w:val="24"/>
        </w:rPr>
        <w:t xml:space="preserve">c – значение показателя в оцениваемом регионе, </w:t>
      </w:r>
      <w:r w:rsidRPr="00B80A2A">
        <w:rPr>
          <w:rFonts w:ascii="Times New Roman" w:hAnsi="Times New Roman"/>
          <w:color w:val="000000"/>
          <w:sz w:val="24"/>
          <w:szCs w:val="24"/>
          <w:lang w:val="en-US"/>
        </w:rPr>
        <w:t>k</w:t>
      </w:r>
      <w:r w:rsidRPr="00B80A2A">
        <w:rPr>
          <w:rFonts w:ascii="Times New Roman" w:hAnsi="Times New Roman"/>
          <w:color w:val="000000"/>
          <w:sz w:val="24"/>
          <w:szCs w:val="24"/>
        </w:rPr>
        <w:t xml:space="preserve">max – максимальное значение среди всех регионов. </w:t>
      </w:r>
    </w:p>
    <w:p w:rsidR="00A57091" w:rsidRPr="00B80A2A" w:rsidRDefault="00A57091" w:rsidP="00F06D4A">
      <w:pPr>
        <w:pStyle w:val="a5"/>
        <w:widowControl w:val="0"/>
        <w:tabs>
          <w:tab w:val="left" w:pos="1134"/>
        </w:tabs>
        <w:spacing w:after="0" w:line="240" w:lineRule="auto"/>
        <w:ind w:left="0" w:firstLine="709"/>
        <w:rPr>
          <w:rFonts w:ascii="Times New Roman" w:hAnsi="Times New Roman"/>
          <w:color w:val="000000"/>
          <w:sz w:val="24"/>
          <w:szCs w:val="24"/>
        </w:rPr>
      </w:pPr>
      <w:r w:rsidRPr="00B80A2A">
        <w:rPr>
          <w:rFonts w:ascii="Times New Roman" w:hAnsi="Times New Roman"/>
          <w:color w:val="000000"/>
          <w:sz w:val="24"/>
          <w:szCs w:val="24"/>
        </w:rPr>
        <w:t>После приведения данных к общему виду, полученные значения необходимо суммировать и поделить на количество самих показателей.</w:t>
      </w:r>
    </w:p>
    <w:p w:rsidR="00A57091" w:rsidRPr="00B80A2A" w:rsidRDefault="00544DCA" w:rsidP="00F06D4A">
      <w:pPr>
        <w:pStyle w:val="a5"/>
        <w:widowControl w:val="0"/>
        <w:tabs>
          <w:tab w:val="left" w:pos="1134"/>
        </w:tabs>
        <w:spacing w:after="0" w:line="240" w:lineRule="auto"/>
        <w:ind w:left="0" w:firstLine="709"/>
        <w:jc w:val="right"/>
        <w:rPr>
          <w:rFonts w:ascii="Times New Roman" w:hAnsi="Times New Roman"/>
          <w:color w:val="000000"/>
          <w:sz w:val="24"/>
          <w:szCs w:val="24"/>
        </w:rPr>
      </w:pPr>
      <m:oMath>
        <m:r>
          <w:rPr>
            <w:rFonts w:ascii="Cambria Math" w:hAnsi="Cambria Math"/>
            <w:color w:val="000000"/>
            <w:sz w:val="24"/>
            <w:szCs w:val="24"/>
            <w:lang w:val="en-US"/>
          </w:rPr>
          <m:t>IP</m:t>
        </m:r>
        <m:r>
          <w:rPr>
            <w:rFonts w:ascii="Cambria Math" w:hAnsi="Cambria Math"/>
            <w:color w:val="000000"/>
            <w:sz w:val="24"/>
            <w:szCs w:val="24"/>
          </w:rPr>
          <m:t>=</m:t>
        </m:r>
        <m:f>
          <m:fPr>
            <m:ctrlPr>
              <w:rPr>
                <w:rFonts w:ascii="Cambria Math" w:hAnsi="Cambria Math"/>
                <w:i/>
                <w:color w:val="000000"/>
                <w:sz w:val="24"/>
                <w:szCs w:val="24"/>
                <w:lang w:val="en-US"/>
              </w:rPr>
            </m:ctrlPr>
          </m:fPr>
          <m:num>
            <m:nary>
              <m:naryPr>
                <m:chr m:val="∑"/>
                <m:limLoc m:val="undOvr"/>
                <m:ctrlPr>
                  <w:rPr>
                    <w:rFonts w:ascii="Cambria Math" w:hAnsi="Cambria Math"/>
                    <w:i/>
                    <w:color w:val="000000"/>
                    <w:sz w:val="24"/>
                    <w:szCs w:val="24"/>
                    <w:lang w:val="en-US"/>
                  </w:rPr>
                </m:ctrlPr>
              </m:naryPr>
              <m:sub>
                <m:r>
                  <w:rPr>
                    <w:rFonts w:ascii="Cambria Math" w:hAnsi="Cambria Math"/>
                    <w:color w:val="000000"/>
                    <w:sz w:val="24"/>
                    <w:szCs w:val="24"/>
                    <w:lang w:val="en-US"/>
                  </w:rPr>
                  <m:t>j</m:t>
                </m:r>
                <m:r>
                  <w:rPr>
                    <w:rFonts w:ascii="Cambria Math" w:hAnsi="Cambria Math"/>
                    <w:color w:val="000000"/>
                    <w:sz w:val="24"/>
                    <w:szCs w:val="24"/>
                  </w:rPr>
                  <m:t>=1</m:t>
                </m:r>
              </m:sub>
              <m:sup>
                <m:r>
                  <w:rPr>
                    <w:rFonts w:ascii="Cambria Math" w:hAnsi="Cambria Math"/>
                    <w:color w:val="000000"/>
                    <w:sz w:val="24"/>
                    <w:szCs w:val="24"/>
                    <w:lang w:val="en-US"/>
                  </w:rPr>
                  <m:t>n</m:t>
                </m:r>
              </m:sup>
              <m:e>
                <m:r>
                  <w:rPr>
                    <w:rFonts w:ascii="Cambria Math" w:hAnsi="Cambria Math"/>
                    <w:color w:val="000000"/>
                    <w:sz w:val="24"/>
                    <w:szCs w:val="24"/>
                    <w:lang w:val="en-US"/>
                  </w:rPr>
                  <m:t>k</m:t>
                </m:r>
              </m:e>
            </m:nary>
          </m:num>
          <m:den>
            <m:sSub>
              <m:sSubPr>
                <m:ctrlPr>
                  <w:rPr>
                    <w:rFonts w:ascii="Cambria Math" w:hAnsi="Cambria Math"/>
                    <w:i/>
                    <w:color w:val="000000"/>
                    <w:sz w:val="24"/>
                    <w:szCs w:val="24"/>
                    <w:lang w:val="en-US"/>
                  </w:rPr>
                </m:ctrlPr>
              </m:sSubPr>
              <m:e>
                <m:r>
                  <w:rPr>
                    <w:rFonts w:ascii="Cambria Math" w:hAnsi="Cambria Math"/>
                    <w:color w:val="000000"/>
                    <w:sz w:val="24"/>
                    <w:szCs w:val="24"/>
                    <w:lang w:val="en-US"/>
                  </w:rPr>
                  <m:t>n</m:t>
                </m:r>
              </m:e>
              <m:sub>
                <m:r>
                  <w:rPr>
                    <w:rFonts w:ascii="Cambria Math" w:hAnsi="Cambria Math"/>
                    <w:color w:val="000000"/>
                    <w:sz w:val="24"/>
                    <w:szCs w:val="24"/>
                    <w:lang w:val="en-US"/>
                  </w:rPr>
                  <m:t>i</m:t>
                </m:r>
              </m:sub>
            </m:sSub>
          </m:den>
        </m:f>
      </m:oMath>
      <w:r w:rsidR="00A57091" w:rsidRPr="00B80A2A">
        <w:rPr>
          <w:rFonts w:ascii="Times New Roman" w:hAnsi="Times New Roman"/>
          <w:color w:val="000000"/>
          <w:sz w:val="24"/>
          <w:szCs w:val="24"/>
        </w:rPr>
        <w:t xml:space="preserve"> ,                                                      (2)</w:t>
      </w:r>
    </w:p>
    <w:p w:rsidR="00A57091" w:rsidRPr="00B80A2A" w:rsidRDefault="00A57091" w:rsidP="00F06D4A">
      <w:pPr>
        <w:pStyle w:val="a5"/>
        <w:widowControl w:val="0"/>
        <w:tabs>
          <w:tab w:val="left" w:pos="1134"/>
        </w:tabs>
        <w:spacing w:after="0" w:line="240" w:lineRule="auto"/>
        <w:ind w:left="0" w:firstLine="709"/>
        <w:jc w:val="both"/>
        <w:rPr>
          <w:rFonts w:ascii="Times New Roman" w:hAnsi="Times New Roman"/>
          <w:color w:val="000000"/>
          <w:sz w:val="24"/>
          <w:szCs w:val="24"/>
        </w:rPr>
      </w:pPr>
      <w:r w:rsidRPr="00B80A2A">
        <w:rPr>
          <w:rFonts w:ascii="Times New Roman" w:hAnsi="Times New Roman"/>
          <w:color w:val="000000"/>
          <w:sz w:val="24"/>
          <w:szCs w:val="24"/>
        </w:rPr>
        <w:t>где I</w:t>
      </w:r>
      <w:r w:rsidRPr="00B80A2A">
        <w:rPr>
          <w:rFonts w:ascii="Times New Roman" w:hAnsi="Times New Roman"/>
          <w:color w:val="000000"/>
          <w:sz w:val="24"/>
          <w:szCs w:val="24"/>
          <w:lang w:val="en-US"/>
        </w:rPr>
        <w:t>P</w:t>
      </w:r>
      <w:r w:rsidRPr="00B80A2A">
        <w:rPr>
          <w:rFonts w:ascii="Times New Roman" w:hAnsi="Times New Roman"/>
          <w:color w:val="000000"/>
          <w:sz w:val="24"/>
          <w:szCs w:val="24"/>
        </w:rPr>
        <w:t xml:space="preserve"> – интегральный показатель по всем критериям, n – число оцениваемых параметров, </w:t>
      </w:r>
      <w:r w:rsidRPr="00B80A2A">
        <w:rPr>
          <w:rFonts w:ascii="Times New Roman" w:hAnsi="Times New Roman"/>
          <w:color w:val="000000"/>
          <w:sz w:val="24"/>
          <w:szCs w:val="24"/>
          <w:lang w:val="en-US"/>
        </w:rPr>
        <w:t>k</w:t>
      </w:r>
      <w:r w:rsidRPr="00B80A2A">
        <w:rPr>
          <w:rFonts w:ascii="Times New Roman" w:hAnsi="Times New Roman"/>
          <w:color w:val="000000"/>
          <w:sz w:val="24"/>
          <w:szCs w:val="24"/>
        </w:rPr>
        <w:t xml:space="preserve"> - показатель. </w:t>
      </w:r>
    </w:p>
    <w:p w:rsidR="00A57091" w:rsidRPr="00B80A2A" w:rsidRDefault="00A57091" w:rsidP="00E32202">
      <w:pPr>
        <w:pStyle w:val="a5"/>
        <w:widowControl w:val="0"/>
        <w:tabs>
          <w:tab w:val="left" w:pos="1134"/>
        </w:tabs>
        <w:spacing w:after="0" w:line="240" w:lineRule="auto"/>
        <w:ind w:left="0" w:firstLine="709"/>
        <w:jc w:val="both"/>
        <w:rPr>
          <w:rFonts w:ascii="Times New Roman" w:hAnsi="Times New Roman"/>
          <w:color w:val="000000"/>
          <w:sz w:val="24"/>
          <w:szCs w:val="24"/>
        </w:rPr>
      </w:pPr>
      <w:r w:rsidRPr="00B80A2A">
        <w:rPr>
          <w:rFonts w:ascii="Times New Roman" w:hAnsi="Times New Roman"/>
          <w:color w:val="000000"/>
          <w:sz w:val="24"/>
          <w:szCs w:val="24"/>
        </w:rPr>
        <w:t>В соответствии с предложенной методикой была оценена эффективность деятельности системы поддержки малого и среднего предпринимательства в регионах ПФО.</w:t>
      </w:r>
    </w:p>
    <w:p w:rsidR="00A57091" w:rsidRPr="00B80A2A" w:rsidRDefault="00A57091" w:rsidP="00E32202">
      <w:pPr>
        <w:pStyle w:val="a5"/>
        <w:widowControl w:val="0"/>
        <w:tabs>
          <w:tab w:val="left" w:pos="1134"/>
        </w:tabs>
        <w:spacing w:after="0" w:line="240" w:lineRule="auto"/>
        <w:ind w:left="0" w:firstLine="709"/>
        <w:jc w:val="both"/>
        <w:rPr>
          <w:rFonts w:ascii="Times New Roman" w:hAnsi="Times New Roman"/>
          <w:color w:val="000000"/>
          <w:sz w:val="24"/>
          <w:szCs w:val="24"/>
        </w:rPr>
      </w:pPr>
      <w:r w:rsidRPr="00B80A2A">
        <w:rPr>
          <w:rFonts w:ascii="Times New Roman" w:hAnsi="Times New Roman"/>
          <w:color w:val="000000"/>
          <w:sz w:val="24"/>
          <w:szCs w:val="24"/>
        </w:rPr>
        <w:t>Получившиеся значения по результатам расчета по формуле 1 приведем в форме гистограмм.</w:t>
      </w:r>
    </w:p>
    <w:p w:rsidR="00A57091" w:rsidRPr="00B80A2A" w:rsidRDefault="00A57091" w:rsidP="00E32202">
      <w:pPr>
        <w:pStyle w:val="a5"/>
        <w:widowControl w:val="0"/>
        <w:tabs>
          <w:tab w:val="left" w:pos="1134"/>
        </w:tabs>
        <w:spacing w:after="0" w:line="240" w:lineRule="auto"/>
        <w:ind w:left="0" w:firstLine="709"/>
        <w:jc w:val="both"/>
        <w:rPr>
          <w:rFonts w:ascii="Times New Roman" w:hAnsi="Times New Roman"/>
          <w:color w:val="000000"/>
          <w:sz w:val="24"/>
          <w:szCs w:val="24"/>
        </w:rPr>
      </w:pPr>
      <w:r w:rsidRPr="00B80A2A">
        <w:rPr>
          <w:rFonts w:ascii="Times New Roman" w:hAnsi="Times New Roman"/>
          <w:color w:val="000000"/>
          <w:sz w:val="24"/>
          <w:szCs w:val="24"/>
        </w:rPr>
        <w:t xml:space="preserve">Из рисунка 1 видно, что максимальные значения получились у Чувашской, Саратовской и Ульяновской области, а это значит что доля малых предприятий в общем количестве предприятий данных регионов максимальная. Также можно отметить высокий процент данного показателя в республике Марий Эл, Удмуртской республики, Кировской и Пензенской области. Менее всего малых предприятий в Самарской области. </w:t>
      </w:r>
    </w:p>
    <w:p w:rsidR="00A57091" w:rsidRDefault="00A57091" w:rsidP="00E32202">
      <w:pPr>
        <w:pStyle w:val="a5"/>
        <w:widowControl w:val="0"/>
        <w:tabs>
          <w:tab w:val="left" w:pos="1134"/>
        </w:tabs>
        <w:spacing w:after="0" w:line="240" w:lineRule="auto"/>
        <w:ind w:left="0" w:firstLine="709"/>
        <w:jc w:val="both"/>
        <w:rPr>
          <w:rFonts w:ascii="Times New Roman" w:hAnsi="Times New Roman"/>
          <w:color w:val="000000"/>
          <w:sz w:val="24"/>
          <w:szCs w:val="24"/>
        </w:rPr>
      </w:pPr>
      <w:r w:rsidRPr="00B80A2A">
        <w:rPr>
          <w:rFonts w:ascii="Times New Roman" w:hAnsi="Times New Roman"/>
          <w:color w:val="000000"/>
          <w:sz w:val="24"/>
          <w:szCs w:val="24"/>
        </w:rPr>
        <w:t xml:space="preserve">Динамика численности малых предприятий на 10000 человек населения в регионах ПФО (рис. 2) показывает, что максимальный результат имеют Нижегородская, Самарская и Ульяновская области. Видно, что показатель в 2014 году снизился у Пензенской области, ранее бы этот регион вошел в тройку лидеров. Самые низкие показатели зафиксированы в республике Мордовия, Удмуртии и Саратовской области. </w:t>
      </w:r>
    </w:p>
    <w:p w:rsidR="002D7419" w:rsidRDefault="002D7419" w:rsidP="00E32202">
      <w:pPr>
        <w:pStyle w:val="a5"/>
        <w:widowControl w:val="0"/>
        <w:tabs>
          <w:tab w:val="left" w:pos="1134"/>
        </w:tabs>
        <w:spacing w:after="0" w:line="240" w:lineRule="auto"/>
        <w:ind w:left="0" w:firstLine="709"/>
        <w:jc w:val="both"/>
        <w:rPr>
          <w:rFonts w:ascii="Times New Roman" w:hAnsi="Times New Roman"/>
          <w:color w:val="000000"/>
          <w:sz w:val="24"/>
          <w:szCs w:val="24"/>
        </w:rPr>
      </w:pPr>
    </w:p>
    <w:p w:rsidR="002D7419" w:rsidRPr="00B80A2A" w:rsidRDefault="002D7419" w:rsidP="002D7419">
      <w:pPr>
        <w:pStyle w:val="a5"/>
        <w:widowControl w:val="0"/>
        <w:tabs>
          <w:tab w:val="left" w:pos="1134"/>
        </w:tabs>
        <w:spacing w:after="0" w:line="240" w:lineRule="auto"/>
        <w:ind w:left="0"/>
        <w:jc w:val="center"/>
        <w:rPr>
          <w:rFonts w:ascii="Times New Roman" w:hAnsi="Times New Roman"/>
          <w:color w:val="000000"/>
          <w:sz w:val="24"/>
          <w:szCs w:val="24"/>
        </w:rPr>
      </w:pPr>
      <w:r w:rsidRPr="0034406C">
        <w:rPr>
          <w:noProof/>
        </w:rPr>
        <w:drawing>
          <wp:inline distT="0" distB="0" distL="0" distR="0" wp14:anchorId="26F7158B" wp14:editId="70024B70">
            <wp:extent cx="5471328" cy="2064385"/>
            <wp:effectExtent l="0" t="0" r="0" b="0"/>
            <wp:docPr id="1073741992" name="Диаграмма 10737419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57091" w:rsidRPr="002D7419" w:rsidRDefault="00A57091" w:rsidP="00B80A2A">
      <w:pPr>
        <w:pStyle w:val="a5"/>
        <w:widowControl w:val="0"/>
        <w:tabs>
          <w:tab w:val="left" w:pos="1134"/>
        </w:tabs>
        <w:spacing w:after="0" w:line="240" w:lineRule="auto"/>
        <w:ind w:left="0"/>
        <w:rPr>
          <w:rFonts w:ascii="Times New Roman" w:hAnsi="Times New Roman"/>
          <w:color w:val="000000"/>
          <w:sz w:val="16"/>
          <w:szCs w:val="16"/>
        </w:rPr>
      </w:pPr>
    </w:p>
    <w:p w:rsidR="00A57091" w:rsidRPr="006D15D6" w:rsidRDefault="00A57091" w:rsidP="00B80A2A">
      <w:pPr>
        <w:widowControl w:val="0"/>
        <w:tabs>
          <w:tab w:val="left" w:pos="1134"/>
        </w:tabs>
        <w:spacing w:after="0" w:line="240" w:lineRule="auto"/>
        <w:ind w:firstLine="709"/>
        <w:jc w:val="center"/>
        <w:rPr>
          <w:rFonts w:ascii="Times New Roman" w:hAnsi="Times New Roman"/>
          <w:i/>
          <w:color w:val="000000"/>
          <w:sz w:val="18"/>
          <w:szCs w:val="18"/>
        </w:rPr>
      </w:pPr>
      <w:r w:rsidRPr="00E32202">
        <w:rPr>
          <w:rFonts w:ascii="Times New Roman" w:hAnsi="Times New Roman"/>
          <w:b/>
          <w:i/>
          <w:color w:val="000000"/>
          <w:sz w:val="18"/>
          <w:szCs w:val="18"/>
        </w:rPr>
        <w:t>Рисунок 1</w:t>
      </w:r>
      <w:r>
        <w:rPr>
          <w:rFonts w:ascii="Times New Roman" w:hAnsi="Times New Roman"/>
          <w:i/>
          <w:color w:val="000000"/>
          <w:sz w:val="18"/>
          <w:szCs w:val="18"/>
        </w:rPr>
        <w:t xml:space="preserve"> - </w:t>
      </w:r>
      <w:r w:rsidRPr="006D15D6">
        <w:rPr>
          <w:rFonts w:ascii="Times New Roman" w:hAnsi="Times New Roman"/>
          <w:i/>
          <w:color w:val="000000"/>
          <w:sz w:val="18"/>
          <w:szCs w:val="18"/>
        </w:rPr>
        <w:t>Сравнение динами доли малых предприятий в общем числе предприятий в регионах ПФО</w:t>
      </w:r>
    </w:p>
    <w:p w:rsidR="00A57091" w:rsidRDefault="00A57091" w:rsidP="00B80A2A">
      <w:pPr>
        <w:widowControl w:val="0"/>
        <w:tabs>
          <w:tab w:val="left" w:pos="1134"/>
        </w:tabs>
        <w:spacing w:after="0" w:line="240" w:lineRule="auto"/>
        <w:ind w:firstLine="709"/>
        <w:jc w:val="both"/>
        <w:rPr>
          <w:rFonts w:ascii="Times New Roman" w:hAnsi="Times New Roman"/>
          <w:color w:val="000000"/>
          <w:sz w:val="24"/>
          <w:szCs w:val="24"/>
        </w:rPr>
      </w:pPr>
    </w:p>
    <w:p w:rsidR="00A57091" w:rsidRPr="00B80A2A" w:rsidRDefault="00A57091" w:rsidP="00B80A2A">
      <w:pPr>
        <w:widowControl w:val="0"/>
        <w:tabs>
          <w:tab w:val="left" w:pos="1134"/>
        </w:tabs>
        <w:spacing w:after="0" w:line="240" w:lineRule="auto"/>
        <w:ind w:firstLine="709"/>
        <w:jc w:val="both"/>
        <w:rPr>
          <w:rFonts w:ascii="Times New Roman" w:hAnsi="Times New Roman"/>
          <w:color w:val="000000"/>
          <w:sz w:val="24"/>
          <w:szCs w:val="24"/>
        </w:rPr>
      </w:pPr>
      <w:r w:rsidRPr="00B80A2A">
        <w:rPr>
          <w:rFonts w:ascii="Times New Roman" w:hAnsi="Times New Roman"/>
          <w:color w:val="000000"/>
          <w:sz w:val="24"/>
          <w:szCs w:val="24"/>
        </w:rPr>
        <w:t>Этот показатель наиболее важен, так как характеризует предпринимательскую активность населения.</w:t>
      </w:r>
    </w:p>
    <w:p w:rsidR="00A57091" w:rsidRPr="002D7419" w:rsidRDefault="00A57091" w:rsidP="006D15D6">
      <w:pPr>
        <w:pStyle w:val="a5"/>
        <w:widowControl w:val="0"/>
        <w:tabs>
          <w:tab w:val="left" w:pos="1134"/>
        </w:tabs>
        <w:spacing w:after="0" w:line="240" w:lineRule="auto"/>
        <w:ind w:left="0"/>
        <w:jc w:val="center"/>
        <w:rPr>
          <w:rFonts w:ascii="Times New Roman" w:hAnsi="Times New Roman"/>
          <w:noProof/>
          <w:sz w:val="16"/>
          <w:szCs w:val="16"/>
        </w:rPr>
      </w:pPr>
    </w:p>
    <w:p w:rsidR="002D7419" w:rsidRDefault="002D7419" w:rsidP="006D15D6">
      <w:pPr>
        <w:pStyle w:val="a5"/>
        <w:widowControl w:val="0"/>
        <w:tabs>
          <w:tab w:val="left" w:pos="1134"/>
        </w:tabs>
        <w:spacing w:after="0" w:line="240" w:lineRule="auto"/>
        <w:ind w:left="0"/>
        <w:jc w:val="center"/>
        <w:rPr>
          <w:rFonts w:ascii="Times New Roman" w:hAnsi="Times New Roman"/>
          <w:noProof/>
          <w:sz w:val="24"/>
          <w:szCs w:val="24"/>
        </w:rPr>
      </w:pPr>
      <w:r w:rsidRPr="0034406C">
        <w:rPr>
          <w:noProof/>
        </w:rPr>
        <w:drawing>
          <wp:inline distT="0" distB="0" distL="0" distR="0" wp14:anchorId="16F573FF" wp14:editId="616FBB14">
            <wp:extent cx="5456171" cy="2230120"/>
            <wp:effectExtent l="0" t="0" r="0" b="0"/>
            <wp:docPr id="1073741993" name="Диаграмма 107374199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D7419" w:rsidRPr="003A2325" w:rsidRDefault="002D7419" w:rsidP="006D15D6">
      <w:pPr>
        <w:pStyle w:val="a5"/>
        <w:widowControl w:val="0"/>
        <w:tabs>
          <w:tab w:val="left" w:pos="1134"/>
        </w:tabs>
        <w:spacing w:after="0" w:line="240" w:lineRule="auto"/>
        <w:ind w:left="0"/>
        <w:jc w:val="center"/>
        <w:rPr>
          <w:rFonts w:ascii="Times New Roman" w:hAnsi="Times New Roman"/>
          <w:color w:val="000000"/>
          <w:sz w:val="16"/>
          <w:szCs w:val="16"/>
          <w:lang w:val="en-US"/>
        </w:rPr>
      </w:pPr>
    </w:p>
    <w:p w:rsidR="00A57091" w:rsidRPr="00E32202" w:rsidRDefault="00A57091" w:rsidP="00E32202">
      <w:pPr>
        <w:pStyle w:val="a5"/>
        <w:widowControl w:val="0"/>
        <w:tabs>
          <w:tab w:val="left" w:pos="1134"/>
        </w:tabs>
        <w:spacing w:after="0" w:line="240" w:lineRule="auto"/>
        <w:ind w:left="0" w:firstLine="709"/>
        <w:jc w:val="center"/>
        <w:rPr>
          <w:rFonts w:ascii="Times New Roman" w:hAnsi="Times New Roman"/>
          <w:i/>
          <w:color w:val="000000"/>
          <w:sz w:val="18"/>
          <w:szCs w:val="18"/>
        </w:rPr>
      </w:pPr>
      <w:r w:rsidRPr="00E32202">
        <w:rPr>
          <w:rFonts w:ascii="Times New Roman" w:hAnsi="Times New Roman"/>
          <w:b/>
          <w:i/>
          <w:color w:val="000000"/>
          <w:sz w:val="18"/>
          <w:szCs w:val="18"/>
        </w:rPr>
        <w:t>Рисунок 2</w:t>
      </w:r>
      <w:r>
        <w:rPr>
          <w:rFonts w:ascii="Times New Roman" w:hAnsi="Times New Roman"/>
          <w:i/>
          <w:color w:val="000000"/>
          <w:sz w:val="18"/>
          <w:szCs w:val="18"/>
        </w:rPr>
        <w:t xml:space="preserve"> -</w:t>
      </w:r>
      <w:r w:rsidRPr="006D15D6">
        <w:rPr>
          <w:rFonts w:ascii="Times New Roman" w:hAnsi="Times New Roman"/>
          <w:i/>
          <w:color w:val="000000"/>
          <w:sz w:val="18"/>
          <w:szCs w:val="18"/>
        </w:rPr>
        <w:t xml:space="preserve"> Сравнение динамики численности малых предприятий на 10000 человек населения в регионах ПФО</w:t>
      </w:r>
    </w:p>
    <w:p w:rsidR="002D7419" w:rsidRPr="002D7419" w:rsidRDefault="002D7419" w:rsidP="00E32202">
      <w:pPr>
        <w:pStyle w:val="a5"/>
        <w:widowControl w:val="0"/>
        <w:tabs>
          <w:tab w:val="left" w:pos="1134"/>
        </w:tabs>
        <w:spacing w:after="0" w:line="240" w:lineRule="auto"/>
        <w:ind w:left="0" w:firstLine="709"/>
        <w:jc w:val="both"/>
        <w:rPr>
          <w:rFonts w:ascii="Times New Roman" w:hAnsi="Times New Roman"/>
          <w:color w:val="000000"/>
          <w:sz w:val="16"/>
          <w:szCs w:val="16"/>
        </w:rPr>
      </w:pPr>
    </w:p>
    <w:p w:rsidR="00A57091" w:rsidRPr="00B80A2A" w:rsidRDefault="00A57091" w:rsidP="00E32202">
      <w:pPr>
        <w:pStyle w:val="a5"/>
        <w:widowControl w:val="0"/>
        <w:tabs>
          <w:tab w:val="left" w:pos="1134"/>
        </w:tabs>
        <w:spacing w:after="0" w:line="240" w:lineRule="auto"/>
        <w:ind w:left="0" w:firstLine="709"/>
        <w:jc w:val="both"/>
        <w:rPr>
          <w:rFonts w:ascii="Times New Roman" w:hAnsi="Times New Roman"/>
          <w:b/>
          <w:color w:val="000000"/>
          <w:sz w:val="24"/>
          <w:szCs w:val="24"/>
        </w:rPr>
      </w:pPr>
      <w:r w:rsidRPr="00B80A2A">
        <w:rPr>
          <w:rFonts w:ascii="Times New Roman" w:hAnsi="Times New Roman"/>
          <w:color w:val="000000"/>
          <w:sz w:val="24"/>
          <w:szCs w:val="24"/>
        </w:rPr>
        <w:t>Доля населения занятых на малых предприятиях наиболее высока в Кировской, Самарской и Ульяновской области. Причем в Кировской области этот показатель значительно вырос только за последние два года исследуемого периода.</w:t>
      </w:r>
    </w:p>
    <w:p w:rsidR="00A57091" w:rsidRPr="003A2325" w:rsidRDefault="00A57091" w:rsidP="006D15D6">
      <w:pPr>
        <w:pStyle w:val="a5"/>
        <w:widowControl w:val="0"/>
        <w:tabs>
          <w:tab w:val="left" w:pos="1134"/>
        </w:tabs>
        <w:spacing w:after="0" w:line="240" w:lineRule="auto"/>
        <w:ind w:left="0"/>
        <w:jc w:val="center"/>
        <w:rPr>
          <w:rFonts w:ascii="Times New Roman" w:hAnsi="Times New Roman"/>
          <w:noProof/>
          <w:sz w:val="16"/>
          <w:szCs w:val="16"/>
        </w:rPr>
      </w:pPr>
    </w:p>
    <w:p w:rsidR="002D7419" w:rsidRPr="0034406C" w:rsidRDefault="002D7419" w:rsidP="002D7419">
      <w:pPr>
        <w:pStyle w:val="a5"/>
        <w:tabs>
          <w:tab w:val="left" w:pos="1134"/>
        </w:tabs>
        <w:ind w:left="0"/>
        <w:jc w:val="center"/>
        <w:rPr>
          <w:color w:val="000000" w:themeColor="text1"/>
        </w:rPr>
      </w:pPr>
      <w:r w:rsidRPr="0034406C">
        <w:rPr>
          <w:noProof/>
        </w:rPr>
        <w:drawing>
          <wp:inline distT="0" distB="0" distL="0" distR="0" wp14:anchorId="47E5333A" wp14:editId="3EEB0C71">
            <wp:extent cx="5571811" cy="1737995"/>
            <wp:effectExtent l="0" t="0" r="0" b="0"/>
            <wp:docPr id="1073741994" name="Диаграмма 107374199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D7419" w:rsidRPr="002D7419" w:rsidRDefault="002D7419" w:rsidP="006D15D6">
      <w:pPr>
        <w:pStyle w:val="a5"/>
        <w:widowControl w:val="0"/>
        <w:tabs>
          <w:tab w:val="left" w:pos="1134"/>
        </w:tabs>
        <w:spacing w:after="0" w:line="240" w:lineRule="auto"/>
        <w:ind w:left="0"/>
        <w:jc w:val="center"/>
        <w:rPr>
          <w:rFonts w:ascii="Times New Roman" w:hAnsi="Times New Roman"/>
          <w:color w:val="000000"/>
          <w:sz w:val="16"/>
          <w:szCs w:val="16"/>
        </w:rPr>
      </w:pPr>
    </w:p>
    <w:p w:rsidR="00A57091" w:rsidRPr="006D15D6" w:rsidRDefault="00A57091" w:rsidP="00B80A2A">
      <w:pPr>
        <w:widowControl w:val="0"/>
        <w:spacing w:after="0" w:line="240" w:lineRule="auto"/>
        <w:ind w:firstLine="709"/>
        <w:jc w:val="center"/>
        <w:rPr>
          <w:rFonts w:ascii="Times New Roman" w:hAnsi="Times New Roman"/>
          <w:i/>
          <w:color w:val="000000"/>
          <w:sz w:val="18"/>
          <w:szCs w:val="18"/>
        </w:rPr>
      </w:pPr>
      <w:r w:rsidRPr="00E32202">
        <w:rPr>
          <w:rFonts w:ascii="Times New Roman" w:hAnsi="Times New Roman"/>
          <w:b/>
          <w:i/>
          <w:color w:val="000000"/>
          <w:sz w:val="18"/>
          <w:szCs w:val="18"/>
        </w:rPr>
        <w:t>Рисунок 3 -</w:t>
      </w:r>
      <w:r w:rsidRPr="006D15D6">
        <w:rPr>
          <w:rFonts w:ascii="Times New Roman" w:hAnsi="Times New Roman"/>
          <w:i/>
          <w:color w:val="000000"/>
          <w:sz w:val="18"/>
          <w:szCs w:val="18"/>
        </w:rPr>
        <w:t xml:space="preserve"> Сравнение количества занятых на малых предприятиях в общей численности занятых</w:t>
      </w:r>
    </w:p>
    <w:p w:rsidR="00A57091" w:rsidRPr="003A2325" w:rsidRDefault="00A57091" w:rsidP="00B80A2A">
      <w:pPr>
        <w:widowControl w:val="0"/>
        <w:tabs>
          <w:tab w:val="left" w:pos="1134"/>
        </w:tabs>
        <w:spacing w:after="0" w:line="240" w:lineRule="auto"/>
        <w:ind w:firstLine="709"/>
        <w:jc w:val="both"/>
        <w:rPr>
          <w:rFonts w:ascii="Times New Roman" w:hAnsi="Times New Roman"/>
          <w:color w:val="000000"/>
          <w:sz w:val="16"/>
          <w:szCs w:val="16"/>
        </w:rPr>
      </w:pPr>
    </w:p>
    <w:p w:rsidR="00A57091" w:rsidRPr="00B80A2A" w:rsidRDefault="00A57091" w:rsidP="002D7419">
      <w:pPr>
        <w:widowControl w:val="0"/>
        <w:tabs>
          <w:tab w:val="left" w:pos="1134"/>
        </w:tabs>
        <w:spacing w:after="0" w:line="240" w:lineRule="auto"/>
        <w:ind w:firstLine="567"/>
        <w:jc w:val="both"/>
        <w:rPr>
          <w:rFonts w:ascii="Times New Roman" w:hAnsi="Times New Roman"/>
          <w:color w:val="000000"/>
          <w:sz w:val="24"/>
          <w:szCs w:val="24"/>
        </w:rPr>
      </w:pPr>
      <w:r w:rsidRPr="00B80A2A">
        <w:rPr>
          <w:rFonts w:ascii="Times New Roman" w:hAnsi="Times New Roman"/>
          <w:color w:val="000000"/>
          <w:sz w:val="24"/>
          <w:szCs w:val="24"/>
        </w:rPr>
        <w:t>Низкие показатели имеют республика Мордовия и Башкортостан.</w:t>
      </w:r>
    </w:p>
    <w:p w:rsidR="00A57091" w:rsidRPr="00B80A2A" w:rsidRDefault="00A57091" w:rsidP="002D7419">
      <w:pPr>
        <w:widowControl w:val="0"/>
        <w:spacing w:after="0" w:line="240" w:lineRule="auto"/>
        <w:ind w:right="-144" w:firstLine="567"/>
        <w:rPr>
          <w:rFonts w:ascii="Times New Roman" w:hAnsi="Times New Roman"/>
          <w:sz w:val="24"/>
          <w:szCs w:val="24"/>
        </w:rPr>
      </w:pPr>
      <w:r w:rsidRPr="00B80A2A">
        <w:rPr>
          <w:rFonts w:ascii="Times New Roman" w:hAnsi="Times New Roman"/>
          <w:sz w:val="24"/>
          <w:szCs w:val="24"/>
        </w:rPr>
        <w:t>Расчеты по формуле 2 позволили получить результаты представленные в таблице 1.</w:t>
      </w:r>
    </w:p>
    <w:p w:rsidR="002D7419" w:rsidRPr="003A2325" w:rsidRDefault="002D7419" w:rsidP="00B80A2A">
      <w:pPr>
        <w:widowControl w:val="0"/>
        <w:spacing w:after="0" w:line="240" w:lineRule="auto"/>
        <w:ind w:firstLine="709"/>
        <w:jc w:val="right"/>
        <w:rPr>
          <w:rFonts w:ascii="Times New Roman" w:hAnsi="Times New Roman"/>
          <w:b/>
          <w:sz w:val="16"/>
          <w:szCs w:val="16"/>
        </w:rPr>
      </w:pPr>
    </w:p>
    <w:p w:rsidR="00A57091" w:rsidRPr="00E32202" w:rsidRDefault="00A57091" w:rsidP="00B80A2A">
      <w:pPr>
        <w:widowControl w:val="0"/>
        <w:spacing w:after="0" w:line="240" w:lineRule="auto"/>
        <w:ind w:firstLine="709"/>
        <w:jc w:val="right"/>
        <w:rPr>
          <w:rFonts w:ascii="Times New Roman" w:hAnsi="Times New Roman"/>
          <w:b/>
          <w:sz w:val="24"/>
          <w:szCs w:val="24"/>
        </w:rPr>
      </w:pPr>
      <w:r w:rsidRPr="00E32202">
        <w:rPr>
          <w:rFonts w:ascii="Times New Roman" w:hAnsi="Times New Roman"/>
          <w:b/>
          <w:sz w:val="24"/>
          <w:szCs w:val="24"/>
        </w:rPr>
        <w:t>Таблица 1</w:t>
      </w:r>
    </w:p>
    <w:p w:rsidR="00A57091" w:rsidRPr="00B80A2A" w:rsidRDefault="00A57091" w:rsidP="00B80A2A">
      <w:pPr>
        <w:widowControl w:val="0"/>
        <w:spacing w:after="0" w:line="240" w:lineRule="auto"/>
        <w:ind w:firstLine="709"/>
        <w:jc w:val="center"/>
        <w:rPr>
          <w:rFonts w:ascii="Times New Roman" w:hAnsi="Times New Roman"/>
          <w:sz w:val="24"/>
          <w:szCs w:val="24"/>
        </w:rPr>
      </w:pPr>
      <w:r w:rsidRPr="00B80A2A">
        <w:rPr>
          <w:rFonts w:ascii="Times New Roman" w:hAnsi="Times New Roman"/>
          <w:sz w:val="24"/>
          <w:szCs w:val="24"/>
        </w:rPr>
        <w:t>Оценка развития МСП регионов ПФО</w:t>
      </w:r>
    </w:p>
    <w:tbl>
      <w:tblPr>
        <w:tblW w:w="4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1025"/>
        <w:gridCol w:w="1027"/>
        <w:gridCol w:w="1027"/>
        <w:gridCol w:w="1027"/>
        <w:gridCol w:w="1020"/>
      </w:tblGrid>
      <w:tr w:rsidR="00A57091" w:rsidRPr="003A2325" w:rsidTr="006D15D6">
        <w:trPr>
          <w:trHeight w:val="204"/>
          <w:jc w:val="center"/>
        </w:trPr>
        <w:tc>
          <w:tcPr>
            <w:tcW w:w="1890" w:type="pct"/>
            <w:vMerge w:val="restart"/>
            <w:noWrap/>
            <w:vAlign w:val="center"/>
          </w:tcPr>
          <w:p w:rsidR="00A57091" w:rsidRPr="003A2325" w:rsidRDefault="00A57091" w:rsidP="00B80A2A">
            <w:pPr>
              <w:widowControl w:val="0"/>
              <w:spacing w:after="0" w:line="240" w:lineRule="auto"/>
              <w:jc w:val="center"/>
              <w:rPr>
                <w:rFonts w:ascii="Times New Roman" w:hAnsi="Times New Roman"/>
                <w:color w:val="000000"/>
                <w:sz w:val="18"/>
                <w:szCs w:val="18"/>
              </w:rPr>
            </w:pPr>
            <w:r w:rsidRPr="003A2325">
              <w:rPr>
                <w:rFonts w:ascii="Times New Roman" w:hAnsi="Times New Roman"/>
                <w:color w:val="000000"/>
                <w:sz w:val="18"/>
                <w:szCs w:val="18"/>
              </w:rPr>
              <w:t>Субъект ПФО</w:t>
            </w:r>
          </w:p>
        </w:tc>
        <w:tc>
          <w:tcPr>
            <w:tcW w:w="3110" w:type="pct"/>
            <w:gridSpan w:val="5"/>
            <w:vAlign w:val="center"/>
          </w:tcPr>
          <w:p w:rsidR="00A57091" w:rsidRPr="003A2325" w:rsidRDefault="00A57091" w:rsidP="00B80A2A">
            <w:pPr>
              <w:widowControl w:val="0"/>
              <w:spacing w:after="0" w:line="240" w:lineRule="auto"/>
              <w:jc w:val="center"/>
              <w:rPr>
                <w:rFonts w:ascii="Times New Roman" w:hAnsi="Times New Roman"/>
                <w:color w:val="000000"/>
                <w:sz w:val="18"/>
                <w:szCs w:val="18"/>
              </w:rPr>
            </w:pPr>
            <w:r w:rsidRPr="003A2325">
              <w:rPr>
                <w:rFonts w:ascii="Times New Roman" w:hAnsi="Times New Roman"/>
                <w:color w:val="000000"/>
                <w:sz w:val="18"/>
                <w:szCs w:val="18"/>
              </w:rPr>
              <w:t>Год и значение</w:t>
            </w:r>
          </w:p>
        </w:tc>
      </w:tr>
      <w:tr w:rsidR="00A57091" w:rsidRPr="003A2325" w:rsidTr="006D15D6">
        <w:trPr>
          <w:trHeight w:val="204"/>
          <w:jc w:val="center"/>
        </w:trPr>
        <w:tc>
          <w:tcPr>
            <w:tcW w:w="1890" w:type="pct"/>
            <w:vMerge/>
            <w:noWrap/>
            <w:vAlign w:val="center"/>
          </w:tcPr>
          <w:p w:rsidR="00A57091" w:rsidRPr="003A2325" w:rsidRDefault="00A57091" w:rsidP="00B80A2A">
            <w:pPr>
              <w:widowControl w:val="0"/>
              <w:spacing w:after="0" w:line="240" w:lineRule="auto"/>
              <w:jc w:val="center"/>
              <w:rPr>
                <w:rFonts w:ascii="Times New Roman" w:hAnsi="Times New Roman"/>
                <w:color w:val="000000"/>
                <w:sz w:val="18"/>
                <w:szCs w:val="18"/>
              </w:rPr>
            </w:pPr>
          </w:p>
        </w:tc>
        <w:tc>
          <w:tcPr>
            <w:tcW w:w="622" w:type="pct"/>
            <w:vAlign w:val="center"/>
          </w:tcPr>
          <w:p w:rsidR="00A57091" w:rsidRPr="003A2325" w:rsidRDefault="00A57091" w:rsidP="00B80A2A">
            <w:pPr>
              <w:widowControl w:val="0"/>
              <w:spacing w:after="0" w:line="240" w:lineRule="auto"/>
              <w:jc w:val="center"/>
              <w:rPr>
                <w:rFonts w:ascii="Times New Roman" w:hAnsi="Times New Roman"/>
                <w:color w:val="000000"/>
                <w:sz w:val="18"/>
                <w:szCs w:val="18"/>
              </w:rPr>
            </w:pPr>
            <w:r w:rsidRPr="003A2325">
              <w:rPr>
                <w:rFonts w:ascii="Times New Roman" w:hAnsi="Times New Roman"/>
                <w:color w:val="000000"/>
                <w:sz w:val="18"/>
                <w:szCs w:val="18"/>
              </w:rPr>
              <w:t>2010</w:t>
            </w:r>
          </w:p>
        </w:tc>
        <w:tc>
          <w:tcPr>
            <w:tcW w:w="623" w:type="pct"/>
            <w:vAlign w:val="center"/>
          </w:tcPr>
          <w:p w:rsidR="00A57091" w:rsidRPr="003A2325" w:rsidRDefault="00A57091" w:rsidP="00B80A2A">
            <w:pPr>
              <w:widowControl w:val="0"/>
              <w:spacing w:after="0" w:line="240" w:lineRule="auto"/>
              <w:jc w:val="center"/>
              <w:rPr>
                <w:rFonts w:ascii="Times New Roman" w:hAnsi="Times New Roman"/>
                <w:color w:val="000000"/>
                <w:sz w:val="18"/>
                <w:szCs w:val="18"/>
              </w:rPr>
            </w:pPr>
            <w:r w:rsidRPr="003A2325">
              <w:rPr>
                <w:rFonts w:ascii="Times New Roman" w:hAnsi="Times New Roman"/>
                <w:color w:val="000000"/>
                <w:sz w:val="18"/>
                <w:szCs w:val="18"/>
              </w:rPr>
              <w:t>2011</w:t>
            </w:r>
          </w:p>
        </w:tc>
        <w:tc>
          <w:tcPr>
            <w:tcW w:w="623" w:type="pct"/>
            <w:vAlign w:val="center"/>
          </w:tcPr>
          <w:p w:rsidR="00A57091" w:rsidRPr="003A2325" w:rsidRDefault="00A57091" w:rsidP="00B80A2A">
            <w:pPr>
              <w:widowControl w:val="0"/>
              <w:spacing w:after="0" w:line="240" w:lineRule="auto"/>
              <w:jc w:val="center"/>
              <w:rPr>
                <w:rFonts w:ascii="Times New Roman" w:hAnsi="Times New Roman"/>
                <w:color w:val="000000"/>
                <w:sz w:val="18"/>
                <w:szCs w:val="18"/>
              </w:rPr>
            </w:pPr>
            <w:r w:rsidRPr="003A2325">
              <w:rPr>
                <w:rFonts w:ascii="Times New Roman" w:hAnsi="Times New Roman"/>
                <w:color w:val="000000"/>
                <w:sz w:val="18"/>
                <w:szCs w:val="18"/>
              </w:rPr>
              <w:t>2012</w:t>
            </w:r>
          </w:p>
        </w:tc>
        <w:tc>
          <w:tcPr>
            <w:tcW w:w="623" w:type="pct"/>
            <w:vAlign w:val="center"/>
          </w:tcPr>
          <w:p w:rsidR="00A57091" w:rsidRPr="003A2325" w:rsidRDefault="00A57091" w:rsidP="00B80A2A">
            <w:pPr>
              <w:widowControl w:val="0"/>
              <w:spacing w:after="0" w:line="240" w:lineRule="auto"/>
              <w:jc w:val="center"/>
              <w:rPr>
                <w:rFonts w:ascii="Times New Roman" w:hAnsi="Times New Roman"/>
                <w:color w:val="000000"/>
                <w:sz w:val="18"/>
                <w:szCs w:val="18"/>
              </w:rPr>
            </w:pPr>
            <w:r w:rsidRPr="003A2325">
              <w:rPr>
                <w:rFonts w:ascii="Times New Roman" w:hAnsi="Times New Roman"/>
                <w:color w:val="000000"/>
                <w:sz w:val="18"/>
                <w:szCs w:val="18"/>
              </w:rPr>
              <w:t>2013</w:t>
            </w:r>
          </w:p>
        </w:tc>
        <w:tc>
          <w:tcPr>
            <w:tcW w:w="620" w:type="pct"/>
            <w:vAlign w:val="center"/>
          </w:tcPr>
          <w:p w:rsidR="00A57091" w:rsidRPr="003A2325" w:rsidRDefault="00A57091" w:rsidP="00B80A2A">
            <w:pPr>
              <w:widowControl w:val="0"/>
              <w:spacing w:after="0" w:line="240" w:lineRule="auto"/>
              <w:jc w:val="center"/>
              <w:rPr>
                <w:rFonts w:ascii="Times New Roman" w:hAnsi="Times New Roman"/>
                <w:color w:val="000000"/>
                <w:sz w:val="18"/>
                <w:szCs w:val="18"/>
              </w:rPr>
            </w:pPr>
            <w:r w:rsidRPr="003A2325">
              <w:rPr>
                <w:rFonts w:ascii="Times New Roman" w:hAnsi="Times New Roman"/>
                <w:color w:val="000000"/>
                <w:sz w:val="18"/>
                <w:szCs w:val="18"/>
              </w:rPr>
              <w:t>2014</w:t>
            </w:r>
          </w:p>
        </w:tc>
      </w:tr>
      <w:tr w:rsidR="00A57091" w:rsidRPr="003A2325" w:rsidTr="003A2325">
        <w:trPr>
          <w:trHeight w:val="337"/>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Республика Башкортостан</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75,05</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64,45</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71,64</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71,31</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71,41</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Республика Марий Эл</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73,21</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71,69</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73,76</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78,66</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81,88</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Республика Мордовия</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64,52</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58,01</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59,49</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56,42</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55,16</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Республика Татарстан</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83,90</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81,22</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79,66</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78,05</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74,04</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Удмуртская Республика</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84,35</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82,02</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77,31</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77,45</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79,16</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Чувашская Республика</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85,37</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85,00</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79,90</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80,62</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81,94</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Пермский край</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68,21</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91,00</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75,86</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75,48</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74,01</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Кировская область</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71,09</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93,80</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92,20</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95,44</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99,09</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Нижегородская область</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80,85</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93,12</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79,44</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78,63</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77,87</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Оренбургская область</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74,43</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71,97</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66,19</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67,70</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73,77</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Пензенская область</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88,13</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86,15</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92,59</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92,37</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91,03</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Самарская область</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96,58</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96,97</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96,54</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93,68</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89,42</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Саратовская область</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85,64</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88,07</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84,42</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82,75</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89,41</w:t>
            </w:r>
          </w:p>
        </w:tc>
      </w:tr>
      <w:tr w:rsidR="00A57091" w:rsidRPr="003A2325" w:rsidTr="00E32202">
        <w:trPr>
          <w:trHeight w:val="204"/>
          <w:jc w:val="center"/>
        </w:trPr>
        <w:tc>
          <w:tcPr>
            <w:tcW w:w="1890" w:type="pct"/>
            <w:vAlign w:val="center"/>
          </w:tcPr>
          <w:p w:rsidR="00A57091" w:rsidRPr="003A2325" w:rsidRDefault="00A57091" w:rsidP="00E32202">
            <w:pPr>
              <w:widowControl w:val="0"/>
              <w:spacing w:after="0" w:line="240" w:lineRule="auto"/>
              <w:rPr>
                <w:rFonts w:ascii="Times New Roman" w:hAnsi="Times New Roman"/>
                <w:color w:val="000000"/>
                <w:sz w:val="18"/>
                <w:szCs w:val="18"/>
              </w:rPr>
            </w:pPr>
            <w:r w:rsidRPr="003A2325">
              <w:rPr>
                <w:rFonts w:ascii="Times New Roman" w:hAnsi="Times New Roman"/>
                <w:color w:val="000000"/>
                <w:sz w:val="18"/>
                <w:szCs w:val="18"/>
              </w:rPr>
              <w:t>Ульяновская область</w:t>
            </w:r>
          </w:p>
        </w:tc>
        <w:tc>
          <w:tcPr>
            <w:tcW w:w="622"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100,00</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100,00</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100,00</w:t>
            </w:r>
          </w:p>
        </w:tc>
        <w:tc>
          <w:tcPr>
            <w:tcW w:w="623"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100,00</w:t>
            </w:r>
          </w:p>
        </w:tc>
        <w:tc>
          <w:tcPr>
            <w:tcW w:w="620" w:type="pct"/>
            <w:noWrap/>
            <w:vAlign w:val="center"/>
          </w:tcPr>
          <w:p w:rsidR="00A57091" w:rsidRPr="003A2325" w:rsidRDefault="00A57091" w:rsidP="00B80A2A">
            <w:pPr>
              <w:widowControl w:val="0"/>
              <w:spacing w:after="0" w:line="240" w:lineRule="auto"/>
              <w:jc w:val="center"/>
              <w:rPr>
                <w:rFonts w:ascii="Times New Roman" w:hAnsi="Times New Roman"/>
                <w:sz w:val="18"/>
                <w:szCs w:val="18"/>
              </w:rPr>
            </w:pPr>
            <w:r w:rsidRPr="003A2325">
              <w:rPr>
                <w:rFonts w:ascii="Times New Roman" w:hAnsi="Times New Roman"/>
                <w:sz w:val="18"/>
                <w:szCs w:val="18"/>
              </w:rPr>
              <w:t>100,00</w:t>
            </w:r>
          </w:p>
        </w:tc>
      </w:tr>
    </w:tbl>
    <w:p w:rsidR="003A2325" w:rsidRDefault="003A2325" w:rsidP="00B80A2A">
      <w:pPr>
        <w:widowControl w:val="0"/>
        <w:spacing w:after="0" w:line="240" w:lineRule="auto"/>
        <w:ind w:firstLine="709"/>
        <w:jc w:val="both"/>
        <w:rPr>
          <w:rFonts w:ascii="Times New Roman" w:hAnsi="Times New Roman"/>
          <w:sz w:val="24"/>
          <w:szCs w:val="24"/>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Получившиеся данные отобразим в виде рисунка 4. </w:t>
      </w:r>
    </w:p>
    <w:p w:rsidR="00A57091" w:rsidRPr="002D7419" w:rsidRDefault="00A57091" w:rsidP="00B80A2A">
      <w:pPr>
        <w:widowControl w:val="0"/>
        <w:spacing w:after="0" w:line="240" w:lineRule="auto"/>
        <w:jc w:val="both"/>
        <w:rPr>
          <w:rFonts w:ascii="Times New Roman" w:hAnsi="Times New Roman"/>
          <w:noProof/>
          <w:sz w:val="16"/>
          <w:szCs w:val="16"/>
        </w:rPr>
      </w:pPr>
    </w:p>
    <w:p w:rsidR="002D7419" w:rsidRPr="0034406C" w:rsidRDefault="002D7419" w:rsidP="002D7419">
      <w:pPr>
        <w:spacing w:line="360" w:lineRule="auto"/>
        <w:jc w:val="both"/>
        <w:rPr>
          <w:rFonts w:ascii="Times New Roman" w:hAnsi="Times New Roman"/>
          <w:sz w:val="28"/>
          <w:szCs w:val="28"/>
        </w:rPr>
      </w:pPr>
      <w:r w:rsidRPr="0034406C">
        <w:rPr>
          <w:rFonts w:ascii="Times New Roman" w:hAnsi="Times New Roman"/>
          <w:noProof/>
          <w:sz w:val="28"/>
          <w:szCs w:val="28"/>
        </w:rPr>
        <w:lastRenderedPageBreak/>
        <w:drawing>
          <wp:inline distT="0" distB="0" distL="0" distR="0" wp14:anchorId="09DFCC06" wp14:editId="69A2C324">
            <wp:extent cx="5496449" cy="1918970"/>
            <wp:effectExtent l="0" t="0" r="0" b="5080"/>
            <wp:docPr id="1073741995" name="Диаграмма 107374199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57091" w:rsidRPr="006D15D6" w:rsidRDefault="00A57091" w:rsidP="00B80A2A">
      <w:pPr>
        <w:widowControl w:val="0"/>
        <w:spacing w:after="0" w:line="240" w:lineRule="auto"/>
        <w:ind w:firstLine="709"/>
        <w:jc w:val="center"/>
        <w:rPr>
          <w:rFonts w:ascii="Times New Roman" w:hAnsi="Times New Roman"/>
          <w:i/>
          <w:sz w:val="18"/>
          <w:szCs w:val="18"/>
        </w:rPr>
      </w:pPr>
      <w:r w:rsidRPr="00E32202">
        <w:rPr>
          <w:rFonts w:ascii="Times New Roman" w:hAnsi="Times New Roman"/>
          <w:b/>
          <w:i/>
          <w:sz w:val="18"/>
          <w:szCs w:val="18"/>
        </w:rPr>
        <w:t>Рисунок 4</w:t>
      </w:r>
      <w:r>
        <w:rPr>
          <w:rFonts w:ascii="Times New Roman" w:hAnsi="Times New Roman"/>
          <w:i/>
          <w:sz w:val="18"/>
          <w:szCs w:val="18"/>
        </w:rPr>
        <w:t xml:space="preserve"> - </w:t>
      </w:r>
      <w:r w:rsidRPr="006D15D6">
        <w:rPr>
          <w:rFonts w:ascii="Times New Roman" w:hAnsi="Times New Roman"/>
          <w:i/>
          <w:sz w:val="18"/>
          <w:szCs w:val="18"/>
        </w:rPr>
        <w:t>Оценка развития МСП регионов ПФО</w:t>
      </w:r>
    </w:p>
    <w:p w:rsidR="00A57091" w:rsidRPr="002D7419" w:rsidRDefault="00A57091" w:rsidP="00B80A2A">
      <w:pPr>
        <w:widowControl w:val="0"/>
        <w:spacing w:after="0" w:line="240" w:lineRule="auto"/>
        <w:ind w:firstLine="709"/>
        <w:jc w:val="both"/>
        <w:rPr>
          <w:rFonts w:ascii="Times New Roman" w:hAnsi="Times New Roman"/>
          <w:sz w:val="16"/>
          <w:szCs w:val="16"/>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Из рисунка 4 видно, что максимальное значение интегральный показатель развития малого бизнеса при тенденции к росту имеют Ульяновская и Кировская области. Чуть ниже показатели у Пензенской, Самарской и Саратовской области. Минимум имеет республика Мордовия.</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Таким образом, по данным показателям можно составить некий рейтинг, который отобразим в таблице 2.</w:t>
      </w:r>
    </w:p>
    <w:p w:rsidR="00A57091" w:rsidRPr="00E32202" w:rsidRDefault="00A57091" w:rsidP="00E32202">
      <w:pPr>
        <w:widowControl w:val="0"/>
        <w:spacing w:after="0" w:line="240" w:lineRule="auto"/>
        <w:ind w:firstLine="709"/>
        <w:jc w:val="right"/>
        <w:rPr>
          <w:rFonts w:ascii="Times New Roman" w:hAnsi="Times New Roman"/>
          <w:b/>
          <w:sz w:val="24"/>
          <w:szCs w:val="24"/>
        </w:rPr>
      </w:pPr>
      <w:r w:rsidRPr="00E32202">
        <w:rPr>
          <w:rFonts w:ascii="Times New Roman" w:hAnsi="Times New Roman"/>
          <w:b/>
          <w:sz w:val="24"/>
          <w:szCs w:val="24"/>
        </w:rPr>
        <w:t xml:space="preserve">Таблица 2 </w:t>
      </w:r>
    </w:p>
    <w:p w:rsidR="00A57091" w:rsidRPr="00B80A2A" w:rsidRDefault="00A57091" w:rsidP="00B80A2A">
      <w:pPr>
        <w:widowControl w:val="0"/>
        <w:spacing w:after="0" w:line="240" w:lineRule="auto"/>
        <w:ind w:firstLine="709"/>
        <w:jc w:val="center"/>
        <w:rPr>
          <w:rFonts w:ascii="Times New Roman" w:hAnsi="Times New Roman"/>
          <w:sz w:val="24"/>
          <w:szCs w:val="24"/>
        </w:rPr>
      </w:pPr>
      <w:r w:rsidRPr="00B80A2A">
        <w:rPr>
          <w:rFonts w:ascii="Times New Roman" w:hAnsi="Times New Roman"/>
          <w:sz w:val="24"/>
          <w:szCs w:val="24"/>
        </w:rPr>
        <w:t>Рейтинг регионов по развитию МСП</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5"/>
        <w:gridCol w:w="3981"/>
      </w:tblGrid>
      <w:tr w:rsidR="00A57091" w:rsidRPr="00433409" w:rsidTr="002D7419">
        <w:trPr>
          <w:trHeight w:val="309"/>
          <w:jc w:val="center"/>
        </w:trPr>
        <w:tc>
          <w:tcPr>
            <w:tcW w:w="2760" w:type="pct"/>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Регион</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Место</w:t>
            </w:r>
          </w:p>
        </w:tc>
      </w:tr>
      <w:tr w:rsidR="00A57091" w:rsidRPr="00433409" w:rsidTr="002D7419">
        <w:trPr>
          <w:trHeight w:val="14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Ульяновская область</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1</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Кировская область</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2</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Пензенская область</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3</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Самарская область</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4</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Саратовская область</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5</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Чувашская Республика</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6</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Республика Марий Эл</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7</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Удмуртская Республика</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8</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Нижегородская область</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9</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Республика Татарстан</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10</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Пермский край</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11</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Оренбургская область</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12</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Республика Башкортостан</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13</w:t>
            </w:r>
          </w:p>
        </w:tc>
      </w:tr>
      <w:tr w:rsidR="00A57091" w:rsidRPr="00433409" w:rsidTr="002D7419">
        <w:trPr>
          <w:trHeight w:val="204"/>
          <w:jc w:val="center"/>
        </w:trPr>
        <w:tc>
          <w:tcPr>
            <w:tcW w:w="2760" w:type="pct"/>
            <w:vAlign w:val="center"/>
          </w:tcPr>
          <w:p w:rsidR="00A57091" w:rsidRPr="00537E6E" w:rsidRDefault="00A57091" w:rsidP="00E32202">
            <w:pPr>
              <w:widowControl w:val="0"/>
              <w:spacing w:after="0" w:line="240" w:lineRule="auto"/>
              <w:rPr>
                <w:rFonts w:ascii="Times New Roman" w:hAnsi="Times New Roman"/>
                <w:color w:val="000000"/>
                <w:sz w:val="18"/>
                <w:szCs w:val="18"/>
              </w:rPr>
            </w:pPr>
            <w:r w:rsidRPr="00537E6E">
              <w:rPr>
                <w:rFonts w:ascii="Times New Roman" w:hAnsi="Times New Roman"/>
                <w:color w:val="000000"/>
                <w:sz w:val="18"/>
                <w:szCs w:val="18"/>
              </w:rPr>
              <w:t>Республика Мордовия</w:t>
            </w:r>
          </w:p>
        </w:tc>
        <w:tc>
          <w:tcPr>
            <w:tcW w:w="2240" w:type="pct"/>
            <w:noWrap/>
            <w:vAlign w:val="center"/>
          </w:tcPr>
          <w:p w:rsidR="00A57091" w:rsidRPr="00537E6E" w:rsidRDefault="00A57091" w:rsidP="00B80A2A">
            <w:pPr>
              <w:widowControl w:val="0"/>
              <w:spacing w:after="0" w:line="240" w:lineRule="auto"/>
              <w:jc w:val="center"/>
              <w:rPr>
                <w:rFonts w:ascii="Times New Roman" w:hAnsi="Times New Roman"/>
                <w:color w:val="000000"/>
                <w:sz w:val="18"/>
                <w:szCs w:val="18"/>
              </w:rPr>
            </w:pPr>
            <w:r w:rsidRPr="00537E6E">
              <w:rPr>
                <w:rFonts w:ascii="Times New Roman" w:hAnsi="Times New Roman"/>
                <w:color w:val="000000"/>
                <w:sz w:val="18"/>
                <w:szCs w:val="18"/>
              </w:rPr>
              <w:t>14</w:t>
            </w:r>
          </w:p>
        </w:tc>
      </w:tr>
    </w:tbl>
    <w:p w:rsidR="00A57091" w:rsidRPr="002D7419" w:rsidRDefault="00A57091" w:rsidP="00B80A2A">
      <w:pPr>
        <w:widowControl w:val="0"/>
        <w:spacing w:after="0" w:line="240" w:lineRule="auto"/>
        <w:ind w:firstLine="709"/>
        <w:jc w:val="both"/>
        <w:rPr>
          <w:rFonts w:ascii="Times New Roman" w:hAnsi="Times New Roman"/>
          <w:sz w:val="16"/>
          <w:szCs w:val="16"/>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Таким образом, предложенная методика позволила составить рейтинг регионов. На основании данного рейтинга проводится анализ методов государственной поддержки малого и среднего бизнеса, после чего даются объективные рекомендации к ее совершенствованию. Преимуществом системы оценки является ее простота и доступность информации. Дальнейшая работа может состоять в совершенствовании системы показателей оценки, то есть критериев, которые можно расширить. </w:t>
      </w:r>
    </w:p>
    <w:p w:rsidR="00A57091" w:rsidRPr="002D7419" w:rsidRDefault="00A57091" w:rsidP="00B80A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16"/>
          <w:szCs w:val="16"/>
        </w:rPr>
      </w:pPr>
    </w:p>
    <w:p w:rsidR="00A57091" w:rsidRPr="00B80A2A" w:rsidRDefault="00A57091" w:rsidP="006438B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A57091" w:rsidRPr="00537E6E" w:rsidRDefault="00A57091" w:rsidP="004D2D3E">
      <w:pPr>
        <w:pStyle w:val="a5"/>
        <w:widowControl w:val="0"/>
        <w:numPr>
          <w:ilvl w:val="1"/>
          <w:numId w:val="88"/>
        </w:numPr>
        <w:tabs>
          <w:tab w:val="clear" w:pos="644"/>
        </w:tabs>
        <w:autoSpaceDE w:val="0"/>
        <w:autoSpaceDN w:val="0"/>
        <w:adjustRightInd w:val="0"/>
        <w:spacing w:after="0" w:line="240" w:lineRule="auto"/>
        <w:ind w:left="1349" w:right="992" w:hanging="357"/>
        <w:jc w:val="both"/>
        <w:rPr>
          <w:rFonts w:ascii="Times New Roman" w:hAnsi="Times New Roman"/>
          <w:bCs/>
          <w:sz w:val="20"/>
          <w:szCs w:val="20"/>
        </w:rPr>
      </w:pPr>
      <w:r w:rsidRPr="00537E6E">
        <w:rPr>
          <w:rFonts w:ascii="Times New Roman" w:hAnsi="Times New Roman"/>
          <w:bCs/>
          <w:sz w:val="20"/>
          <w:szCs w:val="20"/>
        </w:rPr>
        <w:t>Государственное регулирование малого и среднего предпринимательства / И.С. Глебова, Р.Р. Садыртдинов. - Казань: Казанский государственный университет им. В.И. Ульянова-Ленина, 2009.</w:t>
      </w:r>
    </w:p>
    <w:p w:rsidR="00A57091" w:rsidRPr="00537E6E" w:rsidRDefault="00A57091" w:rsidP="004D2D3E">
      <w:pPr>
        <w:pStyle w:val="a5"/>
        <w:widowControl w:val="0"/>
        <w:numPr>
          <w:ilvl w:val="1"/>
          <w:numId w:val="88"/>
        </w:numPr>
        <w:tabs>
          <w:tab w:val="clear" w:pos="644"/>
        </w:tabs>
        <w:autoSpaceDE w:val="0"/>
        <w:autoSpaceDN w:val="0"/>
        <w:adjustRightInd w:val="0"/>
        <w:spacing w:after="0" w:line="240" w:lineRule="auto"/>
        <w:ind w:left="1349" w:right="992" w:hanging="357"/>
        <w:jc w:val="both"/>
        <w:rPr>
          <w:rFonts w:ascii="Times New Roman" w:hAnsi="Times New Roman"/>
          <w:bCs/>
          <w:sz w:val="20"/>
          <w:szCs w:val="20"/>
        </w:rPr>
      </w:pPr>
      <w:r w:rsidRPr="00537E6E">
        <w:rPr>
          <w:rFonts w:ascii="Times New Roman" w:hAnsi="Times New Roman"/>
          <w:bCs/>
          <w:sz w:val="20"/>
          <w:szCs w:val="20"/>
        </w:rPr>
        <w:t>Ельшин Л.А. Обзор методик оценки эффективности государственных мер поддержки малого и среднего предпринимательства // Современная экономика: опыт, проблемы и перспективы развития. 2015. №4. С. 32-3</w:t>
      </w:r>
      <w:r w:rsidRPr="00537E6E">
        <w:rPr>
          <w:rFonts w:ascii="Times New Roman" w:hAnsi="Times New Roman"/>
          <w:bCs/>
          <w:sz w:val="20"/>
          <w:szCs w:val="20"/>
          <w:lang w:val="en-US"/>
        </w:rPr>
        <w:t>4</w:t>
      </w:r>
      <w:r w:rsidRPr="00537E6E">
        <w:rPr>
          <w:rFonts w:ascii="Times New Roman" w:hAnsi="Times New Roman"/>
          <w:bCs/>
          <w:sz w:val="20"/>
          <w:szCs w:val="20"/>
        </w:rPr>
        <w:t>.</w:t>
      </w:r>
    </w:p>
    <w:p w:rsidR="00A57091" w:rsidRPr="00537E6E" w:rsidRDefault="00A57091" w:rsidP="004D2D3E">
      <w:pPr>
        <w:pStyle w:val="a5"/>
        <w:widowControl w:val="0"/>
        <w:numPr>
          <w:ilvl w:val="1"/>
          <w:numId w:val="88"/>
        </w:numPr>
        <w:tabs>
          <w:tab w:val="clear" w:pos="644"/>
        </w:tabs>
        <w:autoSpaceDE w:val="0"/>
        <w:autoSpaceDN w:val="0"/>
        <w:adjustRightInd w:val="0"/>
        <w:spacing w:after="0" w:line="240" w:lineRule="auto"/>
        <w:ind w:left="1349" w:right="992" w:hanging="357"/>
        <w:jc w:val="both"/>
        <w:rPr>
          <w:rFonts w:ascii="Times New Roman" w:hAnsi="Times New Roman"/>
          <w:bCs/>
          <w:sz w:val="20"/>
          <w:szCs w:val="20"/>
        </w:rPr>
      </w:pPr>
      <w:r w:rsidRPr="00537E6E">
        <w:rPr>
          <w:rFonts w:ascii="Times New Roman" w:hAnsi="Times New Roman"/>
          <w:bCs/>
          <w:sz w:val="20"/>
          <w:szCs w:val="20"/>
        </w:rPr>
        <w:t>Садыртдинов Р.Р., Хасанова М.А. Оценка влияния человеческого капитала на развитие инновационной деятельности в регионах Приволжского федераль</w:t>
      </w:r>
      <w:r w:rsidR="002D7419">
        <w:rPr>
          <w:rFonts w:ascii="Times New Roman" w:hAnsi="Times New Roman"/>
          <w:bCs/>
          <w:sz w:val="20"/>
          <w:szCs w:val="20"/>
        </w:rPr>
        <w:t>-</w:t>
      </w:r>
      <w:r w:rsidRPr="00537E6E">
        <w:rPr>
          <w:rFonts w:ascii="Times New Roman" w:hAnsi="Times New Roman"/>
          <w:bCs/>
          <w:sz w:val="20"/>
          <w:szCs w:val="20"/>
        </w:rPr>
        <w:t>ного округа / Ученые записки Казанского университета Серия. Гуманитарные науки. - Казань: Казанский университет, 2012. Т. 154. №6. С. 32-41.</w:t>
      </w:r>
    </w:p>
    <w:p w:rsidR="00A57091" w:rsidRPr="00537E6E" w:rsidRDefault="00A57091" w:rsidP="004D2D3E">
      <w:pPr>
        <w:pStyle w:val="a5"/>
        <w:widowControl w:val="0"/>
        <w:numPr>
          <w:ilvl w:val="1"/>
          <w:numId w:val="88"/>
        </w:numPr>
        <w:tabs>
          <w:tab w:val="clear" w:pos="644"/>
        </w:tabs>
        <w:autoSpaceDE w:val="0"/>
        <w:autoSpaceDN w:val="0"/>
        <w:adjustRightInd w:val="0"/>
        <w:spacing w:after="0" w:line="240" w:lineRule="auto"/>
        <w:ind w:left="1349" w:right="992" w:hanging="357"/>
        <w:jc w:val="both"/>
        <w:rPr>
          <w:rFonts w:ascii="Times New Roman" w:hAnsi="Times New Roman"/>
          <w:bCs/>
          <w:sz w:val="20"/>
          <w:szCs w:val="20"/>
        </w:rPr>
      </w:pPr>
      <w:r w:rsidRPr="00537E6E">
        <w:rPr>
          <w:rFonts w:ascii="Times New Roman" w:hAnsi="Times New Roman"/>
          <w:bCs/>
          <w:sz w:val="20"/>
          <w:szCs w:val="20"/>
        </w:rPr>
        <w:t xml:space="preserve">Хамидулина А.М., Садыртдинов Р.Р. Влияние малого предпринимательства на основные показатели развития Приволжского федерального округа / </w:t>
      </w:r>
      <w:r w:rsidRPr="00537E6E">
        <w:rPr>
          <w:rFonts w:ascii="Times New Roman" w:hAnsi="Times New Roman"/>
          <w:bCs/>
          <w:sz w:val="20"/>
          <w:szCs w:val="20"/>
        </w:rPr>
        <w:lastRenderedPageBreak/>
        <w:t xml:space="preserve">Экономика и предпринимательство. </w:t>
      </w:r>
      <w:r>
        <w:rPr>
          <w:rFonts w:ascii="Times New Roman" w:hAnsi="Times New Roman"/>
          <w:bCs/>
          <w:sz w:val="20"/>
          <w:szCs w:val="20"/>
        </w:rPr>
        <w:t>- №</w:t>
      </w:r>
      <w:r w:rsidRPr="00537E6E">
        <w:rPr>
          <w:rFonts w:ascii="Times New Roman" w:hAnsi="Times New Roman"/>
          <w:bCs/>
          <w:sz w:val="20"/>
          <w:szCs w:val="20"/>
        </w:rPr>
        <w:t>4-2 (69-2). 2016.</w:t>
      </w:r>
    </w:p>
    <w:p w:rsidR="00A57091" w:rsidRPr="00537E6E" w:rsidRDefault="00A57091" w:rsidP="004D2D3E">
      <w:pPr>
        <w:pStyle w:val="a5"/>
        <w:widowControl w:val="0"/>
        <w:numPr>
          <w:ilvl w:val="1"/>
          <w:numId w:val="88"/>
        </w:numPr>
        <w:tabs>
          <w:tab w:val="clear" w:pos="644"/>
          <w:tab w:val="left" w:pos="851"/>
        </w:tabs>
        <w:spacing w:after="0" w:line="240" w:lineRule="auto"/>
        <w:ind w:left="1349" w:right="992" w:hanging="357"/>
        <w:jc w:val="both"/>
        <w:rPr>
          <w:rFonts w:ascii="Times New Roman" w:hAnsi="Times New Roman"/>
          <w:color w:val="0D0D0D"/>
          <w:sz w:val="20"/>
          <w:szCs w:val="20"/>
          <w:shd w:val="clear" w:color="auto" w:fill="FFFFFF"/>
        </w:rPr>
      </w:pPr>
      <w:r w:rsidRPr="00537E6E">
        <w:rPr>
          <w:rFonts w:ascii="Times New Roman" w:hAnsi="Times New Roman"/>
          <w:color w:val="0D0D0D"/>
          <w:sz w:val="20"/>
          <w:szCs w:val="20"/>
          <w:shd w:val="clear" w:color="auto" w:fill="FFFFFF"/>
        </w:rPr>
        <w:t xml:space="preserve">Федеральная служба государственной статистики [Электронный ресурс]. – Режим доступа: </w:t>
      </w:r>
      <w:r w:rsidRPr="00537E6E">
        <w:rPr>
          <w:rFonts w:ascii="Times New Roman" w:hAnsi="Times New Roman"/>
          <w:color w:val="0D0D0D"/>
          <w:sz w:val="20"/>
          <w:szCs w:val="20"/>
          <w:shd w:val="clear" w:color="auto" w:fill="FFFFFF"/>
          <w:lang w:val="en-US"/>
        </w:rPr>
        <w:t>gks</w:t>
      </w:r>
      <w:r w:rsidRPr="00537E6E">
        <w:rPr>
          <w:rFonts w:ascii="Times New Roman" w:hAnsi="Times New Roman"/>
          <w:color w:val="0D0D0D"/>
          <w:sz w:val="20"/>
          <w:szCs w:val="20"/>
          <w:shd w:val="clear" w:color="auto" w:fill="FFFFFF"/>
        </w:rPr>
        <w:t>.</w:t>
      </w:r>
      <w:r w:rsidRPr="00537E6E">
        <w:rPr>
          <w:rFonts w:ascii="Times New Roman" w:hAnsi="Times New Roman"/>
          <w:color w:val="0D0D0D"/>
          <w:sz w:val="20"/>
          <w:szCs w:val="20"/>
          <w:shd w:val="clear" w:color="auto" w:fill="FFFFFF"/>
          <w:lang w:val="en-US"/>
        </w:rPr>
        <w:t>ru</w:t>
      </w:r>
      <w:r>
        <w:rPr>
          <w:rFonts w:ascii="Times New Roman" w:hAnsi="Times New Roman"/>
          <w:color w:val="0D0D0D"/>
          <w:sz w:val="20"/>
          <w:szCs w:val="20"/>
          <w:shd w:val="clear" w:color="auto" w:fill="FFFFFF"/>
        </w:rPr>
        <w:t>.</w:t>
      </w:r>
    </w:p>
    <w:p w:rsidR="00A57091" w:rsidRPr="00537E6E" w:rsidRDefault="00A57091" w:rsidP="00537E6E">
      <w:pPr>
        <w:widowControl w:val="0"/>
        <w:autoSpaceDE w:val="0"/>
        <w:autoSpaceDN w:val="0"/>
        <w:adjustRightInd w:val="0"/>
        <w:spacing w:after="0" w:line="240" w:lineRule="auto"/>
        <w:ind w:left="1134" w:right="990"/>
        <w:rPr>
          <w:rFonts w:ascii="Times New Roman" w:hAnsi="Times New Roman"/>
          <w:bCs/>
          <w:sz w:val="20"/>
          <w:szCs w:val="20"/>
        </w:rPr>
      </w:pP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B80A2A" w:rsidRDefault="00A57091" w:rsidP="00537E6E">
      <w:pPr>
        <w:pStyle w:val="af4"/>
        <w:widowControl w:val="0"/>
        <w:spacing w:before="0" w:beforeAutospacing="0" w:after="0" w:afterAutospacing="0"/>
        <w:jc w:val="both"/>
      </w:pPr>
      <w:r w:rsidRPr="00B80A2A">
        <w:rPr>
          <w:b/>
          <w:bCs/>
        </w:rPr>
        <w:t xml:space="preserve">УДК-332.1 </w:t>
      </w:r>
    </w:p>
    <w:p w:rsidR="00A57091" w:rsidRPr="00B80A2A" w:rsidRDefault="00A57091" w:rsidP="00537E6E">
      <w:pPr>
        <w:pStyle w:val="af4"/>
        <w:widowControl w:val="0"/>
        <w:spacing w:before="0" w:beforeAutospacing="0" w:after="0" w:afterAutospacing="0"/>
        <w:jc w:val="both"/>
      </w:pPr>
    </w:p>
    <w:p w:rsidR="00A57091" w:rsidRPr="00B80A2A" w:rsidRDefault="00A57091" w:rsidP="00537E6E">
      <w:pPr>
        <w:pStyle w:val="Aff8"/>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rPr>
      </w:pPr>
      <w:r w:rsidRPr="00B80A2A">
        <w:rPr>
          <w:rFonts w:ascii="Times New Roman" w:hAnsi="Times New Roman" w:cs="Times New Roman"/>
          <w:b/>
          <w:bCs/>
          <w:sz w:val="24"/>
          <w:szCs w:val="24"/>
        </w:rPr>
        <w:t>ИНВЕСТИЦИОННАЯ ПРИВЛЕКАТЕЛЬНОСТЬ</w:t>
      </w:r>
    </w:p>
    <w:p w:rsidR="00A57091" w:rsidRPr="00B80A2A" w:rsidRDefault="00A57091" w:rsidP="00537E6E">
      <w:pPr>
        <w:pStyle w:val="Aff8"/>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rPr>
      </w:pPr>
      <w:r w:rsidRPr="00B80A2A">
        <w:rPr>
          <w:rFonts w:ascii="Times New Roman" w:hAnsi="Times New Roman" w:cs="Times New Roman"/>
          <w:b/>
          <w:bCs/>
          <w:sz w:val="24"/>
          <w:szCs w:val="24"/>
        </w:rPr>
        <w:t>КАРАЧАЕВО-ЧЕРКЕССКОЙ РЕСПУБЛИКИ</w:t>
      </w:r>
    </w:p>
    <w:p w:rsidR="00A57091" w:rsidRPr="002D7419" w:rsidRDefault="00A57091" w:rsidP="00537E6E">
      <w:pPr>
        <w:pStyle w:val="af4"/>
        <w:widowControl w:val="0"/>
        <w:tabs>
          <w:tab w:val="left" w:pos="1273"/>
          <w:tab w:val="center" w:pos="4677"/>
        </w:tabs>
        <w:spacing w:before="0" w:beforeAutospacing="0" w:after="0" w:afterAutospacing="0"/>
        <w:jc w:val="both"/>
        <w:rPr>
          <w:b/>
          <w:bCs/>
          <w:sz w:val="16"/>
          <w:szCs w:val="16"/>
        </w:rPr>
      </w:pPr>
    </w:p>
    <w:p w:rsidR="00A57091" w:rsidRPr="00E32202" w:rsidRDefault="00A57091" w:rsidP="00E32202">
      <w:pPr>
        <w:pStyle w:val="af4"/>
        <w:widowControl w:val="0"/>
        <w:tabs>
          <w:tab w:val="left" w:pos="1273"/>
          <w:tab w:val="center" w:pos="4677"/>
        </w:tabs>
        <w:spacing w:before="0" w:beforeAutospacing="0" w:after="0" w:afterAutospacing="0"/>
        <w:jc w:val="center"/>
        <w:rPr>
          <w:b/>
          <w:bCs/>
          <w:i/>
          <w:szCs w:val="24"/>
        </w:rPr>
      </w:pPr>
      <w:r w:rsidRPr="00E32202">
        <w:rPr>
          <w:b/>
          <w:i/>
          <w:szCs w:val="24"/>
        </w:rPr>
        <w:t>А.Р. Пазова,</w:t>
      </w:r>
    </w:p>
    <w:p w:rsidR="00A57091" w:rsidRPr="00E32202" w:rsidRDefault="00A57091" w:rsidP="00E32202">
      <w:pPr>
        <w:spacing w:after="0" w:line="240" w:lineRule="auto"/>
        <w:jc w:val="center"/>
        <w:rPr>
          <w:rFonts w:ascii="Times New Roman" w:hAnsi="Times New Roman"/>
          <w:i/>
          <w:sz w:val="24"/>
          <w:szCs w:val="24"/>
        </w:rPr>
      </w:pPr>
      <w:r w:rsidRPr="00E32202">
        <w:rPr>
          <w:rFonts w:ascii="Times New Roman" w:hAnsi="Times New Roman"/>
          <w:i/>
          <w:sz w:val="24"/>
          <w:szCs w:val="24"/>
          <w:u w:color="000000"/>
        </w:rPr>
        <w:t>студентка 2 курса, Северо Кавказский институт Российской академии народного хозяйства и государственной службы при Президенте РФ</w:t>
      </w:r>
    </w:p>
    <w:p w:rsidR="00A57091" w:rsidRPr="00E32202" w:rsidRDefault="00A57091" w:rsidP="00E32202">
      <w:pPr>
        <w:pStyle w:val="af4"/>
        <w:widowControl w:val="0"/>
        <w:tabs>
          <w:tab w:val="left" w:pos="1273"/>
          <w:tab w:val="center" w:pos="4677"/>
        </w:tabs>
        <w:spacing w:before="0" w:beforeAutospacing="0" w:after="0" w:afterAutospacing="0"/>
        <w:jc w:val="center"/>
        <w:rPr>
          <w:i/>
          <w:szCs w:val="24"/>
        </w:rPr>
      </w:pPr>
      <w:r w:rsidRPr="002D7419">
        <w:rPr>
          <w:bCs/>
          <w:i/>
          <w:szCs w:val="24"/>
        </w:rPr>
        <w:t>научный руководитель:</w:t>
      </w:r>
      <w:r w:rsidRPr="00E32202">
        <w:rPr>
          <w:b/>
          <w:bCs/>
          <w:i/>
          <w:szCs w:val="24"/>
        </w:rPr>
        <w:t xml:space="preserve"> В.В. Хубулова, </w:t>
      </w:r>
      <w:r w:rsidRPr="00E32202">
        <w:rPr>
          <w:i/>
          <w:szCs w:val="24"/>
        </w:rPr>
        <w:t>Северо-Кавказский институт – филиал Российской академии народного хозяйства и государственной службы при Президенте РФ, г. Пятигорск</w:t>
      </w:r>
    </w:p>
    <w:p w:rsidR="00A57091" w:rsidRDefault="00A57091" w:rsidP="00537E6E">
      <w:pPr>
        <w:pStyle w:val="Aff8"/>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4"/>
          <w:szCs w:val="24"/>
        </w:rPr>
      </w:pPr>
    </w:p>
    <w:p w:rsidR="00A57091" w:rsidRPr="00B80A2A" w:rsidRDefault="00A57091" w:rsidP="00537E6E">
      <w:pPr>
        <w:pStyle w:val="Aff8"/>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lang w:val="en-US"/>
        </w:rPr>
      </w:pPr>
      <w:r w:rsidRPr="00B80A2A">
        <w:rPr>
          <w:rFonts w:ascii="Times New Roman" w:hAnsi="Times New Roman" w:cs="Times New Roman"/>
          <w:b/>
          <w:bCs/>
          <w:sz w:val="24"/>
          <w:szCs w:val="24"/>
          <w:lang w:val="en-US"/>
        </w:rPr>
        <w:t>INVESTMENT ATTRACTIVENESS OF THE KARACHAY-CHERKESS REPUBLIC</w:t>
      </w:r>
    </w:p>
    <w:p w:rsidR="00A57091" w:rsidRPr="002D7419" w:rsidRDefault="00A57091" w:rsidP="00537E6E">
      <w:pPr>
        <w:pStyle w:val="Aff8"/>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16"/>
          <w:szCs w:val="16"/>
          <w:lang w:val="en-US"/>
        </w:rPr>
      </w:pPr>
    </w:p>
    <w:p w:rsidR="00A57091" w:rsidRPr="007A3E44" w:rsidRDefault="00A57091" w:rsidP="00537E6E">
      <w:pPr>
        <w:pStyle w:val="Aff8"/>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sz w:val="24"/>
          <w:szCs w:val="24"/>
          <w:lang w:val="en-US"/>
        </w:rPr>
      </w:pPr>
      <w:r w:rsidRPr="00537E6E">
        <w:rPr>
          <w:rFonts w:ascii="Times New Roman" w:hAnsi="Times New Roman" w:cs="Times New Roman"/>
          <w:b/>
          <w:i/>
          <w:sz w:val="24"/>
          <w:szCs w:val="24"/>
          <w:lang w:val="en-US"/>
        </w:rPr>
        <w:t>A.R. Pazova,</w:t>
      </w:r>
      <w:r w:rsidRPr="00537E6E">
        <w:rPr>
          <w:rFonts w:ascii="Times New Roman" w:hAnsi="Times New Roman" w:cs="Times New Roman"/>
          <w:i/>
          <w:sz w:val="24"/>
          <w:szCs w:val="24"/>
          <w:lang w:val="en-US"/>
        </w:rPr>
        <w:t xml:space="preserve"> </w:t>
      </w:r>
    </w:p>
    <w:p w:rsidR="00A57091" w:rsidRPr="00E32202" w:rsidRDefault="00A57091" w:rsidP="00E32202">
      <w:pPr>
        <w:pStyle w:val="Aff8"/>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sz w:val="24"/>
          <w:szCs w:val="24"/>
          <w:lang w:val="en-US"/>
        </w:rPr>
      </w:pPr>
      <w:r w:rsidRPr="00E32202">
        <w:rPr>
          <w:rFonts w:ascii="Times New Roman" w:hAnsi="Times New Roman" w:cs="Times New Roman"/>
          <w:i/>
          <w:sz w:val="24"/>
          <w:szCs w:val="24"/>
          <w:lang w:val="en-US"/>
        </w:rPr>
        <w:t>2nd year student, North Caucasian Institute of the Russian Academy of national economy and state service under the RF President</w:t>
      </w:r>
    </w:p>
    <w:p w:rsidR="00A57091" w:rsidRPr="00E32202" w:rsidRDefault="00A57091" w:rsidP="00537E6E">
      <w:pPr>
        <w:pStyle w:val="Aff8"/>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Cs/>
          <w:i/>
          <w:sz w:val="24"/>
          <w:szCs w:val="24"/>
          <w:lang w:val="en-US"/>
        </w:rPr>
      </w:pPr>
      <w:r w:rsidRPr="00E32202">
        <w:rPr>
          <w:rFonts w:ascii="Times New Roman" w:hAnsi="Times New Roman" w:cs="Times New Roman"/>
          <w:i/>
          <w:sz w:val="24"/>
          <w:szCs w:val="24"/>
          <w:lang w:val="en-US"/>
        </w:rPr>
        <w:t>scientific supervisor</w:t>
      </w:r>
      <w:r w:rsidRPr="00537E6E">
        <w:rPr>
          <w:rFonts w:ascii="Times New Roman" w:hAnsi="Times New Roman" w:cs="Times New Roman"/>
          <w:i/>
          <w:sz w:val="24"/>
          <w:szCs w:val="24"/>
          <w:lang w:val="en-US"/>
        </w:rPr>
        <w:t xml:space="preserve"> </w:t>
      </w:r>
      <w:r w:rsidRPr="00537E6E">
        <w:rPr>
          <w:rFonts w:ascii="Times New Roman" w:hAnsi="Times New Roman" w:cs="Times New Roman"/>
          <w:b/>
          <w:i/>
          <w:sz w:val="24"/>
          <w:szCs w:val="24"/>
          <w:lang w:val="en-US"/>
        </w:rPr>
        <w:t>V.V. Khubulova</w:t>
      </w:r>
      <w:r w:rsidRPr="00E32202">
        <w:rPr>
          <w:rFonts w:ascii="Times New Roman" w:hAnsi="Times New Roman" w:cs="Times New Roman"/>
          <w:i/>
          <w:sz w:val="24"/>
          <w:szCs w:val="24"/>
          <w:lang w:val="en-US"/>
        </w:rPr>
        <w:t>,</w:t>
      </w:r>
      <w:r w:rsidRPr="00E32202">
        <w:rPr>
          <w:rFonts w:ascii="Times New Roman" w:hAnsi="Times New Roman" w:cs="Times New Roman"/>
          <w:bCs/>
          <w:i/>
          <w:sz w:val="24"/>
          <w:szCs w:val="24"/>
          <w:lang w:val="en-US"/>
        </w:rPr>
        <w:t xml:space="preserve"> North Caucasus Institute – branch of Russian presidential Academy of national economy and public administration under the President of the Russian Federation, Pyatigorsk</w:t>
      </w:r>
    </w:p>
    <w:p w:rsidR="00A57091" w:rsidRPr="002D7419" w:rsidRDefault="00A57091" w:rsidP="00537E6E">
      <w:pPr>
        <w:widowControl w:val="0"/>
        <w:spacing w:after="0" w:line="240" w:lineRule="auto"/>
        <w:jc w:val="both"/>
        <w:rPr>
          <w:rFonts w:ascii="Times New Roman" w:hAnsi="Times New Roman"/>
          <w:sz w:val="16"/>
          <w:szCs w:val="16"/>
          <w:lang w:val="en-US"/>
        </w:rPr>
      </w:pPr>
    </w:p>
    <w:p w:rsidR="00A57091" w:rsidRPr="00537E6E" w:rsidRDefault="00A57091" w:rsidP="00537E6E">
      <w:pPr>
        <w:widowControl w:val="0"/>
        <w:spacing w:after="0" w:line="240" w:lineRule="auto"/>
        <w:ind w:left="993" w:right="990"/>
        <w:jc w:val="both"/>
        <w:rPr>
          <w:rFonts w:ascii="Times New Roman" w:hAnsi="Times New Roman"/>
          <w:i/>
          <w:sz w:val="20"/>
          <w:szCs w:val="20"/>
        </w:rPr>
      </w:pPr>
      <w:r>
        <w:rPr>
          <w:rFonts w:ascii="Times New Roman" w:hAnsi="Times New Roman"/>
          <w:b/>
          <w:bCs/>
          <w:i/>
          <w:sz w:val="20"/>
          <w:szCs w:val="20"/>
        </w:rPr>
        <w:t xml:space="preserve">Аннотация: </w:t>
      </w:r>
      <w:r w:rsidRPr="00E32202">
        <w:rPr>
          <w:rFonts w:ascii="Times New Roman" w:hAnsi="Times New Roman"/>
          <w:bCs/>
          <w:i/>
          <w:sz w:val="20"/>
          <w:szCs w:val="20"/>
        </w:rPr>
        <w:t>в</w:t>
      </w:r>
      <w:r w:rsidRPr="00537E6E">
        <w:rPr>
          <w:rFonts w:ascii="Times New Roman" w:hAnsi="Times New Roman"/>
          <w:i/>
          <w:sz w:val="20"/>
          <w:szCs w:val="20"/>
        </w:rPr>
        <w:t xml:space="preserve"> данной̆ статье исследованы особенности оценки инвестиционной̆ привлекательности Карачаево-Черкесской республики. Целью было проанализировать детали динамики инвестирования и их влияние на современную экономическую систему. Анализ инвестиционной привлекательности осуществляется исходя из данных, приведенных из Национального рейтингового агентства, Отчёта главы Карачаево-Черкесской республики. Также, путем изучения Регионального инвестиционного стандарта деятельности органов местного самоуправления муниципальных образований – определяются приоритетные направления социально-экономической деятельности органов власти Карачаево-Черкесской республики, на пути к улучшению инвестиционного климата.</w:t>
      </w:r>
    </w:p>
    <w:p w:rsidR="00A57091" w:rsidRPr="00537E6E" w:rsidRDefault="00A57091" w:rsidP="00537E6E">
      <w:pPr>
        <w:widowControl w:val="0"/>
        <w:spacing w:after="0" w:line="240" w:lineRule="auto"/>
        <w:ind w:left="993" w:right="990"/>
        <w:jc w:val="both"/>
        <w:rPr>
          <w:rFonts w:ascii="Times New Roman" w:hAnsi="Times New Roman"/>
          <w:i/>
          <w:sz w:val="20"/>
          <w:szCs w:val="20"/>
        </w:rPr>
      </w:pPr>
      <w:r w:rsidRPr="00537E6E">
        <w:rPr>
          <w:rFonts w:ascii="Times New Roman" w:hAnsi="Times New Roman"/>
          <w:b/>
          <w:bCs/>
          <w:i/>
          <w:sz w:val="20"/>
          <w:szCs w:val="20"/>
        </w:rPr>
        <w:t>Ключевые слова</w:t>
      </w:r>
      <w:r w:rsidRPr="00537E6E">
        <w:rPr>
          <w:rFonts w:ascii="Times New Roman" w:hAnsi="Times New Roman"/>
          <w:i/>
          <w:sz w:val="20"/>
          <w:szCs w:val="20"/>
        </w:rPr>
        <w:t xml:space="preserve">: инвестиции, инвестиционная привлекательность, Региональный̆ инвестиционный̆ стандарт, инвестиционные площадки, инвестор. </w:t>
      </w:r>
    </w:p>
    <w:p w:rsidR="00A57091" w:rsidRPr="00537E6E" w:rsidRDefault="00A57091" w:rsidP="00537E6E">
      <w:pPr>
        <w:widowControl w:val="0"/>
        <w:spacing w:after="0" w:line="240" w:lineRule="auto"/>
        <w:ind w:left="993" w:right="990"/>
        <w:jc w:val="both"/>
        <w:rPr>
          <w:rFonts w:ascii="Times New Roman" w:hAnsi="Times New Roman"/>
          <w:i/>
          <w:sz w:val="20"/>
          <w:szCs w:val="20"/>
        </w:rPr>
      </w:pPr>
    </w:p>
    <w:p w:rsidR="00A57091" w:rsidRPr="007A3E44" w:rsidRDefault="00A57091" w:rsidP="00537E6E">
      <w:pPr>
        <w:pStyle w:val="Aff9"/>
        <w:widowControl w:val="0"/>
        <w:pBdr>
          <w:top w:val="none" w:sz="0" w:space="0" w:color="auto"/>
          <w:left w:val="none" w:sz="0" w:space="0" w:color="auto"/>
          <w:bottom w:val="none" w:sz="0" w:space="0" w:color="auto"/>
          <w:right w:val="none" w:sz="0" w:space="0" w:color="auto"/>
          <w:bar w:val="none" w:sz="0" w:color="auto"/>
        </w:pBdr>
        <w:ind w:left="993" w:right="990"/>
        <w:jc w:val="both"/>
        <w:rPr>
          <w:rFonts w:ascii="Times New Roman" w:hAnsi="Times New Roman" w:cs="Times New Roman"/>
          <w:i/>
          <w:sz w:val="20"/>
          <w:szCs w:val="20"/>
        </w:rPr>
      </w:pPr>
      <w:r>
        <w:rPr>
          <w:rFonts w:ascii="Times New Roman" w:hAnsi="Times New Roman" w:cs="Times New Roman"/>
          <w:b/>
          <w:bCs/>
          <w:i/>
          <w:sz w:val="20"/>
          <w:szCs w:val="20"/>
        </w:rPr>
        <w:t>Abstract</w:t>
      </w:r>
      <w:r w:rsidRPr="00E32202">
        <w:rPr>
          <w:rFonts w:ascii="Times New Roman" w:hAnsi="Times New Roman" w:cs="Times New Roman"/>
          <w:b/>
          <w:bCs/>
          <w:i/>
          <w:sz w:val="20"/>
          <w:szCs w:val="20"/>
        </w:rPr>
        <w:t>:</w:t>
      </w:r>
      <w:r>
        <w:rPr>
          <w:rFonts w:ascii="Times New Roman" w:hAnsi="Times New Roman" w:cs="Times New Roman"/>
          <w:i/>
          <w:sz w:val="20"/>
          <w:szCs w:val="20"/>
        </w:rPr>
        <w:t xml:space="preserve"> i</w:t>
      </w:r>
      <w:r w:rsidRPr="00537E6E">
        <w:rPr>
          <w:rFonts w:ascii="Times New Roman" w:hAnsi="Times New Roman" w:cs="Times New Roman"/>
          <w:i/>
          <w:sz w:val="20"/>
          <w:szCs w:val="20"/>
        </w:rPr>
        <w:t>n this article the features of estimation of investment attractiveness of the Karachay-Cherkess Republic. The aim was to analyze the details of the dynamics of investments and their influence on the modern economic system. Analysis of investment attractiveness is based on the data provided from the National rating agencies, Report of the head of Karachay Cherkess respuliki. Also, by examining the Regional investment standard of activities of local self-government bodies of municipal entities – defines priority directions of socio-economic activities of the authorities of Karachaevo-Cherkessia Republic on ways to improve the investment climate.</w:t>
      </w:r>
    </w:p>
    <w:p w:rsidR="00A57091" w:rsidRPr="00537E6E" w:rsidRDefault="00A57091" w:rsidP="00537E6E">
      <w:pPr>
        <w:widowControl w:val="0"/>
        <w:spacing w:after="0" w:line="240" w:lineRule="auto"/>
        <w:ind w:left="993" w:right="990"/>
        <w:jc w:val="both"/>
        <w:rPr>
          <w:rFonts w:ascii="Times New Roman" w:hAnsi="Times New Roman"/>
          <w:i/>
          <w:sz w:val="20"/>
          <w:szCs w:val="20"/>
          <w:lang w:val="en-US"/>
        </w:rPr>
      </w:pPr>
      <w:r w:rsidRPr="00537E6E">
        <w:rPr>
          <w:rFonts w:ascii="Times New Roman" w:hAnsi="Times New Roman"/>
          <w:b/>
          <w:bCs/>
          <w:i/>
          <w:sz w:val="20"/>
          <w:szCs w:val="20"/>
          <w:lang w:val="en-US"/>
        </w:rPr>
        <w:t>Key words:</w:t>
      </w:r>
      <w:r w:rsidRPr="00537E6E">
        <w:rPr>
          <w:rFonts w:ascii="Times New Roman" w:hAnsi="Times New Roman"/>
          <w:i/>
          <w:sz w:val="20"/>
          <w:szCs w:val="20"/>
          <w:lang w:val="en-US"/>
        </w:rPr>
        <w:t xml:space="preserve"> investments, investment attractiveness, Regional investment standard, investment platform, the investor.</w:t>
      </w:r>
    </w:p>
    <w:p w:rsidR="00A57091" w:rsidRPr="003A2325"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16"/>
          <w:szCs w:val="16"/>
          <w:lang w:val="en-US"/>
        </w:rPr>
      </w:pPr>
    </w:p>
    <w:p w:rsidR="00A57091" w:rsidRPr="00B80A2A"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B80A2A">
        <w:rPr>
          <w:rFonts w:ascii="Times New Roman" w:hAnsi="Times New Roman" w:cs="Times New Roman"/>
          <w:sz w:val="24"/>
          <w:szCs w:val="24"/>
        </w:rPr>
        <w:t>Возрастающая необходимость обеспечения ускоренных темпов развития экономики требует создания инвестиционно-ориентированной экономической среды. Именно приток инвестиций обеспечивает расширение масштабов производства и выход экономики на новый, более высокий уровень социально-экономического развития. При этом инвестиционная политика должна определять приоритетные направления капи</w:t>
      </w:r>
      <w:r w:rsidR="003A2325">
        <w:rPr>
          <w:rFonts w:ascii="Times New Roman" w:hAnsi="Times New Roman" w:cs="Times New Roman"/>
          <w:sz w:val="24"/>
          <w:szCs w:val="24"/>
        </w:rPr>
        <w:t>-</w:t>
      </w:r>
      <w:r w:rsidRPr="00B80A2A">
        <w:rPr>
          <w:rFonts w:ascii="Times New Roman" w:hAnsi="Times New Roman" w:cs="Times New Roman"/>
          <w:sz w:val="24"/>
          <w:szCs w:val="24"/>
        </w:rPr>
        <w:t>тальных вложений, от которых зависит повышение эффективности экономики региона.</w:t>
      </w:r>
    </w:p>
    <w:p w:rsidR="00A57091" w:rsidRPr="00B80A2A"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B80A2A">
        <w:rPr>
          <w:rFonts w:ascii="Times New Roman" w:hAnsi="Times New Roman" w:cs="Times New Roman"/>
          <w:sz w:val="24"/>
          <w:szCs w:val="24"/>
        </w:rPr>
        <w:t xml:space="preserve">Инвестиционная привлекательность региона - это совокупность признаков, </w:t>
      </w:r>
      <w:r w:rsidRPr="00B80A2A">
        <w:rPr>
          <w:rFonts w:ascii="Times New Roman" w:hAnsi="Times New Roman" w:cs="Times New Roman"/>
          <w:sz w:val="24"/>
          <w:szCs w:val="24"/>
        </w:rPr>
        <w:lastRenderedPageBreak/>
        <w:t>определяющих приток капитала в регион и оцениваемых инвестиционной активностью. В результате, инвестиционная активность региона может рассматриваться как интенсивность притока капитала. Инвестиционная привлекательность региона формируется, с одной стороны, инвестиционным потенциалом территории, а с другой - возможными ри</w:t>
      </w:r>
      <w:r>
        <w:rPr>
          <w:rFonts w:ascii="Times New Roman" w:hAnsi="Times New Roman" w:cs="Times New Roman"/>
          <w:sz w:val="24"/>
          <w:szCs w:val="24"/>
        </w:rPr>
        <w:t>сками [1.</w:t>
      </w:r>
      <w:r w:rsidRPr="00B80A2A">
        <w:rPr>
          <w:rFonts w:ascii="Times New Roman" w:hAnsi="Times New Roman" w:cs="Times New Roman"/>
          <w:sz w:val="24"/>
          <w:szCs w:val="24"/>
        </w:rPr>
        <w:t xml:space="preserve"> С. 48]</w:t>
      </w:r>
      <w:r w:rsidR="002D7419">
        <w:rPr>
          <w:rFonts w:ascii="Times New Roman" w:hAnsi="Times New Roman" w:cs="Times New Roman"/>
          <w:sz w:val="24"/>
          <w:szCs w:val="24"/>
        </w:rPr>
        <w:t>.</w:t>
      </w:r>
    </w:p>
    <w:p w:rsidR="00A57091" w:rsidRPr="00B80A2A"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B80A2A">
        <w:rPr>
          <w:rFonts w:ascii="Times New Roman" w:hAnsi="Times New Roman" w:cs="Times New Roman"/>
          <w:sz w:val="24"/>
          <w:szCs w:val="24"/>
        </w:rPr>
        <w:t>В свою очередь, инвестиционный потенциал и риск - это агрегированное представление целой совокупности факторов. Наличие региональных инвестиционных рисков свидетельствует о неполном использовании инвестиционного потенциала территории. Однако, благодаря органам государственной власти, можно избежать данных рисков, которые хоть и косвенно, но влияют на инвестиционную привлекательность региона.</w:t>
      </w:r>
    </w:p>
    <w:p w:rsidR="00A57091" w:rsidRPr="00B80A2A"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B80A2A">
        <w:rPr>
          <w:rFonts w:ascii="Times New Roman" w:hAnsi="Times New Roman" w:cs="Times New Roman"/>
          <w:sz w:val="24"/>
          <w:szCs w:val="24"/>
        </w:rPr>
        <w:t>Поддержка инвестиционной деятельности и привлечение внебюджетных инвестиций на реализацию инвестиционных проектов служит одним из главных направлений деятельности Правительства Карачаево-Черкесской Республики.</w:t>
      </w:r>
    </w:p>
    <w:p w:rsidR="00A57091" w:rsidRPr="00B80A2A"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B80A2A">
        <w:rPr>
          <w:rFonts w:ascii="Times New Roman" w:hAnsi="Times New Roman" w:cs="Times New Roman"/>
          <w:sz w:val="24"/>
          <w:szCs w:val="24"/>
        </w:rPr>
        <w:t>В Карачаево-Черкесской республике в последние года, существенно увеличимся объем валового р</w:t>
      </w:r>
      <w:r>
        <w:rPr>
          <w:rFonts w:ascii="Times New Roman" w:hAnsi="Times New Roman" w:cs="Times New Roman"/>
          <w:sz w:val="24"/>
          <w:szCs w:val="24"/>
        </w:rPr>
        <w:t>егионального продукта. Агропром</w:t>
      </w:r>
      <w:r w:rsidRPr="00B80A2A">
        <w:rPr>
          <w:rFonts w:ascii="Times New Roman" w:hAnsi="Times New Roman" w:cs="Times New Roman"/>
          <w:sz w:val="24"/>
          <w:szCs w:val="24"/>
        </w:rPr>
        <w:t xml:space="preserve"> с 2012 - 2016 год показывает устойчивую тенденцию роста объемов производства. Такая динамика достигается благодаря высоким показателям в сферах животноводства и растениеводства.</w:t>
      </w:r>
    </w:p>
    <w:p w:rsidR="00A57091" w:rsidRPr="00B80A2A"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B80A2A">
        <w:rPr>
          <w:rFonts w:ascii="Times New Roman" w:hAnsi="Times New Roman" w:cs="Times New Roman"/>
          <w:sz w:val="24"/>
          <w:szCs w:val="24"/>
        </w:rPr>
        <w:t xml:space="preserve">К примеру, за последние годы объемы собранного урожая зерновых достигли рекордных показателей. При этом доля продовольственного зерна составляет более 70%. По растениеводству индекс производства в прошлом году по отношению к 2015 году составил 112,3%. А индекс производства всей отрасли составил 101% по отношению к </w:t>
      </w:r>
      <w:r w:rsidR="00544DCA">
        <w:rPr>
          <w:noProof/>
        </w:rPr>
        <w:drawing>
          <wp:anchor distT="54864" distB="65151" distL="7286" distR="1190" simplePos="0" relativeHeight="251655168" behindDoc="0" locked="0" layoutInCell="1" allowOverlap="1">
            <wp:simplePos x="0" y="0"/>
            <wp:positionH relativeFrom="margin">
              <wp:posOffset>302895</wp:posOffset>
            </wp:positionH>
            <wp:positionV relativeFrom="line">
              <wp:posOffset>310515</wp:posOffset>
            </wp:positionV>
            <wp:extent cx="4732655" cy="1859280"/>
            <wp:effectExtent l="0" t="0" r="3175" b="1905"/>
            <wp:wrapTopAndBottom/>
            <wp:docPr id="125" name="Объект 1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page">
              <wp14:pctWidth>0</wp14:pctWidth>
            </wp14:sizeRelH>
            <wp14:sizeRelV relativeFrom="page">
              <wp14:pctHeight>0</wp14:pctHeight>
            </wp14:sizeRelV>
          </wp:anchor>
        </w:drawing>
      </w:r>
      <w:r w:rsidRPr="00B80A2A">
        <w:rPr>
          <w:rFonts w:ascii="Times New Roman" w:hAnsi="Times New Roman" w:cs="Times New Roman"/>
          <w:sz w:val="24"/>
          <w:szCs w:val="24"/>
        </w:rPr>
        <w:t>2015 году.[5]</w:t>
      </w:r>
    </w:p>
    <w:p w:rsidR="00A57091" w:rsidRPr="00A14278" w:rsidRDefault="00A57091" w:rsidP="00A14278">
      <w:pPr>
        <w:pStyle w:val="Aff8"/>
        <w:widowControl w:val="0"/>
        <w:pBdr>
          <w:top w:val="none" w:sz="0" w:space="0" w:color="auto"/>
          <w:left w:val="none" w:sz="0" w:space="0" w:color="auto"/>
          <w:bottom w:val="none" w:sz="0" w:space="0" w:color="auto"/>
          <w:right w:val="none" w:sz="0" w:space="0" w:color="auto"/>
          <w:bar w:val="none" w:sz="0" w:color="auto"/>
        </w:pBdr>
        <w:ind w:left="180"/>
        <w:jc w:val="both"/>
        <w:rPr>
          <w:rFonts w:ascii="Times New Roman" w:hAnsi="Times New Roman" w:cs="Times New Roman"/>
          <w:sz w:val="20"/>
          <w:szCs w:val="20"/>
        </w:rPr>
      </w:pPr>
      <w:r w:rsidRPr="00537E6E">
        <w:rPr>
          <w:rFonts w:ascii="Times New Roman" w:hAnsi="Times New Roman" w:cs="Times New Roman"/>
          <w:i/>
          <w:iCs/>
          <w:sz w:val="20"/>
          <w:szCs w:val="20"/>
        </w:rPr>
        <w:t xml:space="preserve">Источник: Официальный сайт федеральной службы государственной статистики </w:t>
      </w:r>
      <w:r w:rsidRPr="00537E6E">
        <w:rPr>
          <w:rFonts w:ascii="Times New Roman" w:hAnsi="Times New Roman" w:cs="Times New Roman"/>
          <w:i/>
          <w:iCs/>
          <w:sz w:val="20"/>
          <w:szCs w:val="20"/>
          <w:shd w:val="clear" w:color="auto" w:fill="FEFEFE"/>
        </w:rPr>
        <w:t xml:space="preserve">– </w:t>
      </w:r>
      <w:r w:rsidRPr="00537E6E">
        <w:rPr>
          <w:rFonts w:ascii="Times New Roman" w:hAnsi="Times New Roman" w:cs="Times New Roman"/>
          <w:i/>
          <w:iCs/>
          <w:sz w:val="20"/>
          <w:szCs w:val="20"/>
          <w:shd w:val="clear" w:color="auto" w:fill="FEFEFE"/>
          <w:lang w:val="en-US"/>
        </w:rPr>
        <w:t>URL</w:t>
      </w:r>
      <w:r w:rsidRPr="00537E6E">
        <w:rPr>
          <w:rFonts w:ascii="Times New Roman" w:hAnsi="Times New Roman" w:cs="Times New Roman"/>
          <w:i/>
          <w:iCs/>
          <w:sz w:val="20"/>
          <w:szCs w:val="20"/>
          <w:shd w:val="clear" w:color="auto" w:fill="FEFEFE"/>
        </w:rPr>
        <w:t>: http:</w:t>
      </w:r>
      <w:r w:rsidRPr="00537E6E">
        <w:rPr>
          <w:rFonts w:ascii="Times New Roman" w:hAnsi="Times New Roman" w:cs="Times New Roman"/>
          <w:i/>
          <w:iCs/>
          <w:sz w:val="20"/>
          <w:szCs w:val="20"/>
          <w:u w:val="single"/>
          <w:lang w:val="en-US"/>
        </w:rPr>
        <w:t>www</w:t>
      </w:r>
      <w:r w:rsidRPr="00537E6E">
        <w:rPr>
          <w:rFonts w:ascii="Times New Roman" w:hAnsi="Times New Roman" w:cs="Times New Roman"/>
          <w:i/>
          <w:iCs/>
          <w:sz w:val="20"/>
          <w:szCs w:val="20"/>
          <w:u w:val="single"/>
        </w:rPr>
        <w:t>.</w:t>
      </w:r>
      <w:r w:rsidRPr="00537E6E">
        <w:rPr>
          <w:rFonts w:ascii="Times New Roman" w:hAnsi="Times New Roman" w:cs="Times New Roman"/>
          <w:i/>
          <w:iCs/>
          <w:sz w:val="20"/>
          <w:szCs w:val="20"/>
          <w:u w:val="single"/>
          <w:lang w:val="en-US"/>
        </w:rPr>
        <w:t>gks</w:t>
      </w:r>
      <w:r w:rsidRPr="00537E6E">
        <w:rPr>
          <w:rFonts w:ascii="Times New Roman" w:hAnsi="Times New Roman" w:cs="Times New Roman"/>
          <w:i/>
          <w:iCs/>
          <w:sz w:val="20"/>
          <w:szCs w:val="20"/>
          <w:u w:val="single"/>
        </w:rPr>
        <w:t>.</w:t>
      </w:r>
      <w:r w:rsidRPr="00537E6E">
        <w:rPr>
          <w:rFonts w:ascii="Times New Roman" w:hAnsi="Times New Roman" w:cs="Times New Roman"/>
          <w:i/>
          <w:iCs/>
          <w:sz w:val="20"/>
          <w:szCs w:val="20"/>
          <w:u w:val="single"/>
          <w:lang w:val="en-US"/>
        </w:rPr>
        <w:t>ru</w:t>
      </w:r>
    </w:p>
    <w:p w:rsidR="00A57091" w:rsidRPr="00A14278" w:rsidRDefault="00A57091" w:rsidP="003A2325">
      <w:pPr>
        <w:pStyle w:val="Aff8"/>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sz w:val="18"/>
          <w:szCs w:val="18"/>
        </w:rPr>
      </w:pPr>
      <w:r w:rsidRPr="00A14278">
        <w:rPr>
          <w:rFonts w:ascii="Times New Roman" w:hAnsi="Times New Roman" w:cs="Times New Roman"/>
          <w:b/>
          <w:i/>
          <w:sz w:val="18"/>
          <w:szCs w:val="18"/>
        </w:rPr>
        <w:t>Рисунок 1</w:t>
      </w:r>
      <w:r w:rsidRPr="00A14278">
        <w:rPr>
          <w:rFonts w:ascii="Times New Roman" w:hAnsi="Times New Roman" w:cs="Times New Roman"/>
          <w:i/>
          <w:sz w:val="18"/>
          <w:szCs w:val="18"/>
        </w:rPr>
        <w:t xml:space="preserve"> - Объем ВРП, млрд.руб.</w:t>
      </w:r>
    </w:p>
    <w:p w:rsidR="00A57091" w:rsidRPr="003A2325"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16"/>
          <w:szCs w:val="16"/>
        </w:rPr>
      </w:pPr>
    </w:p>
    <w:p w:rsidR="00A57091" w:rsidRPr="00B80A2A"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B80A2A">
        <w:rPr>
          <w:rFonts w:ascii="Times New Roman" w:hAnsi="Times New Roman" w:cs="Times New Roman"/>
          <w:sz w:val="24"/>
          <w:szCs w:val="24"/>
        </w:rPr>
        <w:t>В Карачаево-Черкесской республике заложена вся необходимая законодательная база для инвестиционной сферы. Она определяет основные направления развития инвестиционной политики, которые предполагают равенство каждого участника инвестиционного процесса, законность принятия решений и устанавливают требования оказания господдержки инвесторам:</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 Инвестиционная стратегия Карачаево-Черкесской Республики на период до 2035 года, утвержденная Указом Главы Карачаево-Черкесской Республики от 30 декабря 2014 года;</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 Инвестиционная декларация Карачаево-Черкесской Республики, утвержденная Указом Главы Карачаево-Черкесской Республики от 7 мая 2013 года № 124;</w:t>
      </w:r>
    </w:p>
    <w:p w:rsidR="00A57091" w:rsidRPr="00B80A2A" w:rsidRDefault="00A57091" w:rsidP="004D2D3E">
      <w:pPr>
        <w:pStyle w:val="Aff9"/>
        <w:widowControl w:val="0"/>
        <w:numPr>
          <w:ilvl w:val="0"/>
          <w:numId w:val="65"/>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Закон Карачаево-Черкесской Республики от 17 мая 2011года № 23-РЗ «О государственном стимулировании инвестиционной деятельности в Карачаево-Черкесской Республике»;</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 xml:space="preserve">- Закон Карачаево-Черкесской Республики от 13 марта 2013 года № 2-РЗ «Об </w:t>
      </w:r>
      <w:r w:rsidRPr="00B80A2A">
        <w:rPr>
          <w:rFonts w:ascii="Times New Roman" w:hAnsi="Times New Roman" w:cs="Times New Roman"/>
          <w:sz w:val="24"/>
          <w:szCs w:val="24"/>
          <w:lang w:val="ru-RU"/>
        </w:rPr>
        <w:lastRenderedPageBreak/>
        <w:t>отдельных вопросах правового регулирования иностранных инвестиций на территории Карачаево-Черкесской Республики».[4]</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В республике, был внедрен Стандарт деятельности органов исполнительной власти субъектов Российской Федерации по обеспечению благоприятного инвестиционного климата в регионе.</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Данный Стандарт включает в себя 15 требований и до 2018 года Экспертная группа Агентства стратегических инициатив по продвижению новых проектов будет проводить мониторинг качества реализации пунктов Стандарта в республике. На сегодняшний день в КЧР выполнены все 15 пунктов [5].</w:t>
      </w:r>
    </w:p>
    <w:p w:rsidR="00A57091" w:rsidRPr="00B80A2A" w:rsidRDefault="00A57091" w:rsidP="002D7419">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В рамках внедрения данного Стандарта был разработан и утвержден Председателем Правительства Карачаево-Черкесской Республики регламент, который сопровождает инвестиционные проекты по принципу «одного окна», размещенный на сайте Министерства экономического развития Карачаево-Черкесской Республики [4].</w:t>
      </w:r>
    </w:p>
    <w:p w:rsidR="00A57091" w:rsidRPr="00B80A2A" w:rsidRDefault="00A57091" w:rsidP="002D7419">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Также для улучшения инвестиционного климата в Карачаево-Черкессии внедри</w:t>
      </w:r>
      <w:r w:rsidR="003A2325">
        <w:rPr>
          <w:rFonts w:ascii="Times New Roman" w:hAnsi="Times New Roman" w:cs="Times New Roman"/>
          <w:sz w:val="24"/>
          <w:szCs w:val="24"/>
          <w:lang w:val="ru-RU"/>
        </w:rPr>
        <w:t>-</w:t>
      </w:r>
      <w:r w:rsidRPr="00B80A2A">
        <w:rPr>
          <w:rFonts w:ascii="Times New Roman" w:hAnsi="Times New Roman" w:cs="Times New Roman"/>
          <w:sz w:val="24"/>
          <w:szCs w:val="24"/>
          <w:lang w:val="ru-RU"/>
        </w:rPr>
        <w:t>ли лучшие практики Национального рейтинга состояния инвестиционного климата в субъектах Российской Федерации. Для организации данной работы распоряжением Правительства Карачаево-Черкесской Республики от 06.11.2014 № 443-р была создана рабочая группа для формирования, внедрения и координации реализации плана мероприятий. В рамках данных практик была разработана и утверждена «Дорожная карта внедрения лучших практик Национального рейтинга состояния инвестиционного климата в субъектах Российской Федерации в Карачаево-Черкесской Республике». Реализация и мониторинг мероприятий «дорожной карты» планируется до 2018 года.</w:t>
      </w:r>
    </w:p>
    <w:p w:rsidR="00A57091" w:rsidRPr="00B80A2A" w:rsidRDefault="00A57091" w:rsidP="002D7419">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По результатам Национального рейтинга состояния инвестиционного климата в субъектах Российской Федерации республика за</w:t>
      </w:r>
      <w:r>
        <w:rPr>
          <w:rFonts w:ascii="Times New Roman" w:hAnsi="Times New Roman" w:cs="Times New Roman"/>
          <w:sz w:val="24"/>
          <w:szCs w:val="24"/>
          <w:lang w:val="ru-RU"/>
        </w:rPr>
        <w:t xml:space="preserve">няла 39 позицию из 85 субъектов </w:t>
      </w:r>
      <w:r w:rsidRPr="00B80A2A">
        <w:rPr>
          <w:rFonts w:ascii="Times New Roman" w:hAnsi="Times New Roman" w:cs="Times New Roman"/>
          <w:sz w:val="24"/>
          <w:szCs w:val="24"/>
          <w:lang w:val="ru-RU"/>
        </w:rPr>
        <w:t>[4]</w:t>
      </w:r>
      <w:r>
        <w:rPr>
          <w:rFonts w:ascii="Times New Roman" w:hAnsi="Times New Roman" w:cs="Times New Roman"/>
          <w:sz w:val="24"/>
          <w:szCs w:val="24"/>
          <w:lang w:val="ru-RU"/>
        </w:rPr>
        <w:t>.</w:t>
      </w:r>
    </w:p>
    <w:p w:rsidR="00A57091" w:rsidRPr="00B80A2A" w:rsidRDefault="00A57091" w:rsidP="002D7419">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В Карачаево-Черкесской Республике стартовала реализация мероприятий способствующих внедрению успешных практик, которые направлены на поддержку малого и среднего бизнеса и устранения административных барьеров на муниципальном уровне. Таким образом, осуществляется вовлечение муниципального уровня в инвестиционный процесс.</w:t>
      </w:r>
    </w:p>
    <w:p w:rsidR="00A57091" w:rsidRPr="00B80A2A" w:rsidRDefault="00A57091" w:rsidP="002D7419">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Для большего привлечения инвестиций используются механизмы  средств массовой информации, где размещается информация об инвестиционном потенциале Карачаево-Черкесской Республики, об инвестиционных проектах, которые реализуются и планируются к реализации, создается рекламная и стендовая продукция соответствующего содержания, в том числе обновляемый ежегодно информационный бюллетень «Инвестиционный потенциал Карачаево-Черкесской Республики».</w:t>
      </w:r>
    </w:p>
    <w:p w:rsidR="00A57091" w:rsidRPr="00B80A2A" w:rsidRDefault="00A57091" w:rsidP="00A14278">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 xml:space="preserve">Вышеуказанные меры создали в </w:t>
      </w:r>
      <w:r>
        <w:rPr>
          <w:rFonts w:ascii="Times New Roman" w:hAnsi="Times New Roman" w:cs="Times New Roman"/>
          <w:sz w:val="24"/>
          <w:szCs w:val="24"/>
          <w:lang w:val="ru-RU"/>
        </w:rPr>
        <w:t>Карачаево-Черкесской Республике</w:t>
      </w:r>
      <w:r w:rsidRPr="00B80A2A">
        <w:rPr>
          <w:rFonts w:ascii="Times New Roman" w:hAnsi="Times New Roman" w:cs="Times New Roman"/>
          <w:sz w:val="24"/>
          <w:szCs w:val="24"/>
          <w:lang w:val="ru-RU"/>
        </w:rPr>
        <w:t xml:space="preserve"> наиболее благоприятный инвестиционный климат, который предусматривает максимально возможное использование конкурентных преимуществ республики, способствующие притоку инвестиций, созданию новых производств и, как следствие, повышению уровня </w:t>
      </w:r>
      <w:r w:rsidR="002D7419">
        <w:rPr>
          <w:noProof/>
          <w:lang w:val="ru-RU"/>
        </w:rPr>
        <w:drawing>
          <wp:anchor distT="48768" distB="46482" distL="13382" distR="1190" simplePos="0" relativeHeight="251653120" behindDoc="0" locked="0" layoutInCell="1" allowOverlap="1" wp14:anchorId="6FB34A42" wp14:editId="4C34C115">
            <wp:simplePos x="0" y="0"/>
            <wp:positionH relativeFrom="margin">
              <wp:posOffset>763905</wp:posOffset>
            </wp:positionH>
            <wp:positionV relativeFrom="line">
              <wp:posOffset>243205</wp:posOffset>
            </wp:positionV>
            <wp:extent cx="4374515" cy="1724660"/>
            <wp:effectExtent l="0" t="0" r="0" b="0"/>
            <wp:wrapTopAndBottom/>
            <wp:docPr id="126" name="Объект 1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page">
              <wp14:pctWidth>0</wp14:pctWidth>
            </wp14:sizeRelH>
            <wp14:sizeRelV relativeFrom="page">
              <wp14:pctHeight>0</wp14:pctHeight>
            </wp14:sizeRelV>
          </wp:anchor>
        </w:drawing>
      </w:r>
      <w:r w:rsidRPr="00B80A2A">
        <w:rPr>
          <w:rFonts w:ascii="Times New Roman" w:hAnsi="Times New Roman" w:cs="Times New Roman"/>
          <w:sz w:val="24"/>
          <w:szCs w:val="24"/>
          <w:lang w:val="ru-RU"/>
        </w:rPr>
        <w:t>и качества жизни всех жителей нашей республики.</w:t>
      </w:r>
    </w:p>
    <w:p w:rsidR="00A57091" w:rsidRPr="003A2325" w:rsidRDefault="00A57091" w:rsidP="003A2325">
      <w:pPr>
        <w:pStyle w:val="Aff9"/>
        <w:widowControl w:val="0"/>
        <w:pBdr>
          <w:top w:val="none" w:sz="0" w:space="0" w:color="auto"/>
          <w:left w:val="none" w:sz="0" w:space="0" w:color="auto"/>
          <w:bottom w:val="none" w:sz="0" w:space="0" w:color="auto"/>
          <w:right w:val="none" w:sz="0" w:space="0" w:color="auto"/>
          <w:bar w:val="none" w:sz="0" w:color="auto"/>
        </w:pBdr>
        <w:spacing w:line="276" w:lineRule="auto"/>
        <w:ind w:left="180"/>
        <w:jc w:val="both"/>
        <w:rPr>
          <w:rFonts w:ascii="Times New Roman" w:hAnsi="Times New Roman" w:cs="Times New Roman"/>
          <w:sz w:val="18"/>
          <w:szCs w:val="18"/>
          <w:lang w:val="ru-RU"/>
        </w:rPr>
      </w:pPr>
      <w:r w:rsidRPr="003A2325">
        <w:rPr>
          <w:rFonts w:ascii="Times New Roman" w:hAnsi="Times New Roman" w:cs="Times New Roman"/>
          <w:i/>
          <w:iCs/>
          <w:sz w:val="18"/>
          <w:szCs w:val="18"/>
          <w:lang w:val="ru-RU"/>
        </w:rPr>
        <w:t xml:space="preserve">Источник: Официальный сайт федеральной службы государственной статистики </w:t>
      </w:r>
      <w:r w:rsidRPr="003A2325">
        <w:rPr>
          <w:rFonts w:ascii="Times New Roman" w:hAnsi="Times New Roman" w:cs="Times New Roman"/>
          <w:i/>
          <w:iCs/>
          <w:sz w:val="18"/>
          <w:szCs w:val="18"/>
          <w:shd w:val="clear" w:color="auto" w:fill="FEFEFE"/>
          <w:lang w:val="ru-RU"/>
        </w:rPr>
        <w:t xml:space="preserve">– </w:t>
      </w:r>
      <w:r w:rsidRPr="003A2325">
        <w:rPr>
          <w:rFonts w:ascii="Times New Roman" w:hAnsi="Times New Roman" w:cs="Times New Roman"/>
          <w:i/>
          <w:iCs/>
          <w:sz w:val="18"/>
          <w:szCs w:val="18"/>
          <w:shd w:val="clear" w:color="auto" w:fill="FEFEFE"/>
        </w:rPr>
        <w:t>URL</w:t>
      </w:r>
      <w:r w:rsidRPr="003A2325">
        <w:rPr>
          <w:rFonts w:ascii="Times New Roman" w:hAnsi="Times New Roman" w:cs="Times New Roman"/>
          <w:i/>
          <w:iCs/>
          <w:sz w:val="18"/>
          <w:szCs w:val="18"/>
          <w:shd w:val="clear" w:color="auto" w:fill="FEFEFE"/>
          <w:lang w:val="ru-RU"/>
        </w:rPr>
        <w:t>: http:</w:t>
      </w:r>
      <w:r w:rsidRPr="003A2325">
        <w:rPr>
          <w:rFonts w:ascii="Times New Roman" w:hAnsi="Times New Roman" w:cs="Times New Roman"/>
          <w:i/>
          <w:iCs/>
          <w:sz w:val="18"/>
          <w:szCs w:val="18"/>
          <w:u w:val="single"/>
        </w:rPr>
        <w:t>www</w:t>
      </w:r>
      <w:r w:rsidRPr="003A2325">
        <w:rPr>
          <w:rFonts w:ascii="Times New Roman" w:hAnsi="Times New Roman" w:cs="Times New Roman"/>
          <w:i/>
          <w:iCs/>
          <w:sz w:val="18"/>
          <w:szCs w:val="18"/>
          <w:u w:val="single"/>
          <w:lang w:val="ru-RU"/>
        </w:rPr>
        <w:t>.</w:t>
      </w:r>
      <w:r w:rsidRPr="003A2325">
        <w:rPr>
          <w:rFonts w:ascii="Times New Roman" w:hAnsi="Times New Roman" w:cs="Times New Roman"/>
          <w:i/>
          <w:iCs/>
          <w:sz w:val="18"/>
          <w:szCs w:val="18"/>
          <w:u w:val="single"/>
        </w:rPr>
        <w:t>gks</w:t>
      </w:r>
      <w:r w:rsidRPr="003A2325">
        <w:rPr>
          <w:rFonts w:ascii="Times New Roman" w:hAnsi="Times New Roman" w:cs="Times New Roman"/>
          <w:i/>
          <w:iCs/>
          <w:sz w:val="18"/>
          <w:szCs w:val="18"/>
          <w:u w:val="single"/>
          <w:lang w:val="ru-RU"/>
        </w:rPr>
        <w:t>.</w:t>
      </w:r>
      <w:r w:rsidRPr="003A2325">
        <w:rPr>
          <w:rFonts w:ascii="Times New Roman" w:hAnsi="Times New Roman" w:cs="Times New Roman"/>
          <w:i/>
          <w:iCs/>
          <w:sz w:val="18"/>
          <w:szCs w:val="18"/>
          <w:u w:val="single"/>
        </w:rPr>
        <w:t>ru</w:t>
      </w:r>
      <w:r w:rsidRPr="003A2325">
        <w:rPr>
          <w:rFonts w:ascii="Times New Roman" w:hAnsi="Times New Roman" w:cs="Times New Roman"/>
          <w:i/>
          <w:iCs/>
          <w:sz w:val="18"/>
          <w:szCs w:val="18"/>
          <w:shd w:val="clear" w:color="auto" w:fill="FEFEFE"/>
          <w:lang w:val="ru-RU"/>
        </w:rPr>
        <w:t>.</w:t>
      </w:r>
    </w:p>
    <w:p w:rsidR="00A57091" w:rsidRDefault="00A57091" w:rsidP="003A2325">
      <w:pPr>
        <w:pStyle w:val="Aff9"/>
        <w:widowControl w:val="0"/>
        <w:pBdr>
          <w:top w:val="none" w:sz="0" w:space="0" w:color="auto"/>
          <w:left w:val="none" w:sz="0" w:space="0" w:color="auto"/>
          <w:bottom w:val="none" w:sz="0" w:space="0" w:color="auto"/>
          <w:right w:val="none" w:sz="0" w:space="0" w:color="auto"/>
          <w:bar w:val="none" w:sz="0" w:color="auto"/>
        </w:pBdr>
        <w:spacing w:line="276" w:lineRule="auto"/>
        <w:jc w:val="center"/>
        <w:rPr>
          <w:rFonts w:ascii="Times New Roman" w:hAnsi="Times New Roman" w:cs="Times New Roman"/>
          <w:i/>
          <w:sz w:val="18"/>
          <w:szCs w:val="18"/>
          <w:lang w:val="ru-RU"/>
        </w:rPr>
      </w:pPr>
      <w:r w:rsidRPr="00A14278">
        <w:rPr>
          <w:rFonts w:ascii="Times New Roman" w:hAnsi="Times New Roman" w:cs="Times New Roman"/>
          <w:b/>
          <w:i/>
          <w:sz w:val="18"/>
          <w:szCs w:val="18"/>
          <w:lang w:val="ru-RU"/>
        </w:rPr>
        <w:t>Рисунок 2</w:t>
      </w:r>
      <w:r w:rsidRPr="00A14278">
        <w:rPr>
          <w:rFonts w:ascii="Times New Roman" w:hAnsi="Times New Roman" w:cs="Times New Roman"/>
          <w:i/>
          <w:sz w:val="18"/>
          <w:szCs w:val="18"/>
          <w:lang w:val="ru-RU"/>
        </w:rPr>
        <w:t xml:space="preserve"> - Инвестиции в основной капитал</w:t>
      </w:r>
      <w:r w:rsidRPr="00A14278">
        <w:rPr>
          <w:rFonts w:ascii="Times New Roman" w:hAnsi="Times New Roman" w:cs="Times New Roman"/>
          <w:b/>
          <w:i/>
          <w:sz w:val="18"/>
          <w:szCs w:val="18"/>
          <w:lang w:val="ru-RU"/>
        </w:rPr>
        <w:t xml:space="preserve"> </w:t>
      </w:r>
      <w:r w:rsidRPr="00A14278">
        <w:rPr>
          <w:rFonts w:ascii="Times New Roman" w:hAnsi="Times New Roman" w:cs="Times New Roman"/>
          <w:i/>
          <w:sz w:val="18"/>
          <w:szCs w:val="18"/>
          <w:lang w:val="ru-RU"/>
        </w:rPr>
        <w:t>(в фактически действовавших ценах; миллионов рублей)</w:t>
      </w:r>
    </w:p>
    <w:p w:rsidR="003A2325" w:rsidRDefault="003A2325" w:rsidP="002D7419">
      <w:pPr>
        <w:pStyle w:val="Aff9"/>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i/>
          <w:sz w:val="18"/>
          <w:szCs w:val="18"/>
          <w:lang w:val="ru-RU"/>
        </w:rPr>
      </w:pPr>
      <w:r>
        <w:rPr>
          <w:noProof/>
          <w:lang w:val="ru-RU"/>
        </w:rPr>
        <w:lastRenderedPageBreak/>
        <w:drawing>
          <wp:anchor distT="48768" distB="60833" distL="7286" distR="13382" simplePos="0" relativeHeight="251654144" behindDoc="0" locked="0" layoutInCell="1" allowOverlap="1" wp14:anchorId="22694E45" wp14:editId="3CEC62CA">
            <wp:simplePos x="0" y="0"/>
            <wp:positionH relativeFrom="margin">
              <wp:posOffset>522449</wp:posOffset>
            </wp:positionH>
            <wp:positionV relativeFrom="line">
              <wp:posOffset>81855</wp:posOffset>
            </wp:positionV>
            <wp:extent cx="4603115" cy="1582420"/>
            <wp:effectExtent l="0" t="0" r="0" b="0"/>
            <wp:wrapTopAndBottom/>
            <wp:docPr id="127" name="Объект 1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page">
              <wp14:pctWidth>0</wp14:pctWidth>
            </wp14:sizeRelH>
            <wp14:sizeRelV relativeFrom="page">
              <wp14:pctHeight>0</wp14:pctHeight>
            </wp14:sizeRelV>
          </wp:anchor>
        </w:drawing>
      </w:r>
    </w:p>
    <w:p w:rsidR="00A57091" w:rsidRPr="00537E6E" w:rsidRDefault="00A57091" w:rsidP="00A14278">
      <w:pPr>
        <w:pStyle w:val="Aff9"/>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lang w:val="ru-RU"/>
        </w:rPr>
      </w:pPr>
      <w:r w:rsidRPr="00537E6E">
        <w:rPr>
          <w:rFonts w:ascii="Times New Roman" w:hAnsi="Times New Roman" w:cs="Times New Roman"/>
          <w:i/>
          <w:iCs/>
          <w:sz w:val="20"/>
          <w:szCs w:val="20"/>
          <w:lang w:val="ru-RU"/>
        </w:rPr>
        <w:t xml:space="preserve">Источник: Официальный сайт федеральной службы государственной статистики </w:t>
      </w:r>
      <w:r w:rsidRPr="00537E6E">
        <w:rPr>
          <w:rFonts w:ascii="Times New Roman" w:hAnsi="Times New Roman" w:cs="Times New Roman"/>
          <w:i/>
          <w:iCs/>
          <w:sz w:val="20"/>
          <w:szCs w:val="20"/>
          <w:shd w:val="clear" w:color="auto" w:fill="FEFEFE"/>
          <w:lang w:val="ru-RU"/>
        </w:rPr>
        <w:t xml:space="preserve">– </w:t>
      </w:r>
      <w:r w:rsidRPr="00537E6E">
        <w:rPr>
          <w:rFonts w:ascii="Times New Roman" w:hAnsi="Times New Roman" w:cs="Times New Roman"/>
          <w:i/>
          <w:iCs/>
          <w:sz w:val="20"/>
          <w:szCs w:val="20"/>
          <w:shd w:val="clear" w:color="auto" w:fill="FEFEFE"/>
        </w:rPr>
        <w:t>URL</w:t>
      </w:r>
      <w:r w:rsidRPr="00537E6E">
        <w:rPr>
          <w:rFonts w:ascii="Times New Roman" w:hAnsi="Times New Roman" w:cs="Times New Roman"/>
          <w:i/>
          <w:iCs/>
          <w:sz w:val="20"/>
          <w:szCs w:val="20"/>
          <w:shd w:val="clear" w:color="auto" w:fill="FEFEFE"/>
          <w:lang w:val="ru-RU"/>
        </w:rPr>
        <w:t>: http:</w:t>
      </w:r>
      <w:r w:rsidRPr="00537E6E">
        <w:rPr>
          <w:rFonts w:ascii="Times New Roman" w:hAnsi="Times New Roman" w:cs="Times New Roman"/>
          <w:i/>
          <w:iCs/>
          <w:sz w:val="20"/>
          <w:szCs w:val="20"/>
          <w:u w:val="single"/>
        </w:rPr>
        <w:t>www</w:t>
      </w:r>
      <w:r w:rsidRPr="00537E6E">
        <w:rPr>
          <w:rFonts w:ascii="Times New Roman" w:hAnsi="Times New Roman" w:cs="Times New Roman"/>
          <w:i/>
          <w:iCs/>
          <w:sz w:val="20"/>
          <w:szCs w:val="20"/>
          <w:u w:val="single"/>
          <w:lang w:val="ru-RU"/>
        </w:rPr>
        <w:t>.</w:t>
      </w:r>
      <w:r w:rsidRPr="00537E6E">
        <w:rPr>
          <w:rFonts w:ascii="Times New Roman" w:hAnsi="Times New Roman" w:cs="Times New Roman"/>
          <w:i/>
          <w:iCs/>
          <w:sz w:val="20"/>
          <w:szCs w:val="20"/>
          <w:u w:val="single"/>
        </w:rPr>
        <w:t>gks</w:t>
      </w:r>
      <w:r w:rsidRPr="00537E6E">
        <w:rPr>
          <w:rFonts w:ascii="Times New Roman" w:hAnsi="Times New Roman" w:cs="Times New Roman"/>
          <w:i/>
          <w:iCs/>
          <w:sz w:val="20"/>
          <w:szCs w:val="20"/>
          <w:u w:val="single"/>
          <w:lang w:val="ru-RU"/>
        </w:rPr>
        <w:t>.</w:t>
      </w:r>
      <w:r w:rsidRPr="00537E6E">
        <w:rPr>
          <w:rFonts w:ascii="Times New Roman" w:hAnsi="Times New Roman" w:cs="Times New Roman"/>
          <w:i/>
          <w:iCs/>
          <w:sz w:val="20"/>
          <w:szCs w:val="20"/>
          <w:u w:val="single"/>
        </w:rPr>
        <w:t>ru</w:t>
      </w:r>
      <w:r w:rsidRPr="00537E6E">
        <w:rPr>
          <w:rFonts w:ascii="Times New Roman" w:hAnsi="Times New Roman" w:cs="Times New Roman"/>
          <w:i/>
          <w:iCs/>
          <w:sz w:val="20"/>
          <w:szCs w:val="20"/>
          <w:shd w:val="clear" w:color="auto" w:fill="FEFEFE"/>
          <w:lang w:val="ru-RU"/>
        </w:rPr>
        <w:t>.</w:t>
      </w:r>
    </w:p>
    <w:p w:rsidR="00A57091" w:rsidRPr="00A14278" w:rsidRDefault="00A57091" w:rsidP="00A14278">
      <w:pPr>
        <w:pStyle w:val="Aff9"/>
        <w:widowControl w:val="0"/>
        <w:pBdr>
          <w:top w:val="none" w:sz="0" w:space="0" w:color="auto"/>
          <w:left w:val="none" w:sz="0" w:space="0" w:color="auto"/>
          <w:bottom w:val="none" w:sz="0" w:space="0" w:color="auto"/>
          <w:right w:val="none" w:sz="0" w:space="0" w:color="auto"/>
          <w:bar w:val="none" w:sz="0" w:color="auto"/>
        </w:pBdr>
        <w:ind w:firstLine="720"/>
        <w:jc w:val="center"/>
        <w:rPr>
          <w:rFonts w:ascii="Times New Roman" w:hAnsi="Times New Roman" w:cs="Times New Roman"/>
          <w:i/>
          <w:sz w:val="18"/>
          <w:szCs w:val="18"/>
          <w:lang w:val="ru-RU"/>
        </w:rPr>
      </w:pPr>
      <w:r w:rsidRPr="00A14278">
        <w:rPr>
          <w:rFonts w:ascii="Times New Roman" w:hAnsi="Times New Roman" w:cs="Times New Roman"/>
          <w:b/>
          <w:i/>
          <w:sz w:val="18"/>
          <w:szCs w:val="18"/>
          <w:lang w:val="ru-RU"/>
        </w:rPr>
        <w:t>Рисунок 3</w:t>
      </w:r>
      <w:r w:rsidRPr="00A14278">
        <w:rPr>
          <w:rFonts w:ascii="Times New Roman" w:hAnsi="Times New Roman" w:cs="Times New Roman"/>
          <w:i/>
          <w:sz w:val="18"/>
          <w:szCs w:val="18"/>
          <w:lang w:val="ru-RU"/>
        </w:rPr>
        <w:t xml:space="preserve"> - Доля инвестиций в основной капитал к валовому региональному продукту (в %)</w:t>
      </w:r>
    </w:p>
    <w:p w:rsidR="00A57091"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За счет средств частных инвесторов на территории Карачаево-Черкесской Республики полностью реализованы следующие инвестиционные проекты:</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1. Инвестиционный проект ООО «Квест-А» «Строительство фабрики по переработке шерсти и производству пряжи с использованием инновационных технологий» (первая и вторая очереди). Стоимость проекта – 1 104, млн. рублей, из них 334,0 млн. рублей собственные средства, 770,0 млн. рублей – заемные средства. На первой очереди проект был реализован за счет собственных средств инвестора. На реализацию второй очереди были привлечены заемные средства с использованием государственной гарантии Российской Федерации предельной суммой 539,0 млн. рублей.</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Проект привлекает тем, что полностью замыкает технологическую цепочку «производство сырья – выпуск готовой продукции» традиционных для данного региона отраслей: овцеводства и производства изделий из шерсти, где работают до 50 тыс. жителей республики. Проект также интересен тем, что для его реализации использовались различные меры господдержки, к примеру предоставление налоговых льгот, что является положительным примером государственно-частного партнерства при реализации достаточно масштабного инвестиционного проекта.</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2. Инвестиционный проект ООО «Генерация» «Строительство мини-ТЭЦ в городе Черкесске». Стоимость проекта – 311,096 млн. рублей.</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Благодаря данному проекту построили два мини-ТЭЦ, запроектированных для параллельной работы с существующей электрической и тепловой сетями г. Черкесска. Осуществление проекта позволило сделать схему электроснабжения г. Черкесска намного лучше, что обеспечило снижение себестоимость тепловой и электрической энергии по сравнению с централизованными источниками энергии.</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В результате реализации проекта создано 22 рабочих места, уплачено во все уровни бюджета более 8 млн. рублей налоговых платежей.</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Данный проект имеет перспективу для реализации относительно во всех населенных пунктах, которые имеют централизованное горячее водоснабжение, а также на крупных предприятиях.</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3. Инвестиционный проект Хабезского райпо «Реконструкция комплекса зданий Хабезского райпо под птичник». Стоимость проекта 25,0 млн. рублей. Проект входит в Стратегию развития СКФО на период до 2025 г. Для того? чтобы реализовать данный проект, инвестор израсходовал 5,0 млн. собственных средств и 20,0 млн. рублей заемных средств. После реализации проекта и выхода на проектную мощность создано предприятие, способно е производить до 300 тонн высококачественного мяса птицы в год. Предприятие уже вышло на проектную мощность и предоставило более 30 рабочих мест.</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 xml:space="preserve">Проект интересен тем, что предполагает  небольшие затраты, благодаря чему </w:t>
      </w:r>
      <w:r w:rsidRPr="00B80A2A">
        <w:rPr>
          <w:rFonts w:ascii="Times New Roman" w:hAnsi="Times New Roman" w:cs="Times New Roman"/>
          <w:sz w:val="24"/>
          <w:szCs w:val="24"/>
          <w:lang w:val="ru-RU"/>
        </w:rPr>
        <w:lastRenderedPageBreak/>
        <w:t>может быть тиражирован для реализации в муниципальных районах с преобладающим сельским населением, в которых обычное существует нехватка рабочих мест. К тому же, реализация подобных проектов в других муниципальных районах республики поспособствует полноценной организации импортозамещения в одной из стратегически важных отраслей – сельском хозяйстве.[4]</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В Карачаево-Черкессии реализуются и планируются к реализации и другие крупные проекты:</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 модернизация действующего производства ЗАО «Кавказцемент» и строительство новой технологической линии с использованием передовых технологий для выпуска продукции с минимальными газо и энергопотреблением;</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 строительство современной обувной фабрики ООО «ОБУВЬ РОССИИ» производительностью до 2 млн. пар обуви в год с созданием импортозамещающего производства (комплектующих и фурнитуры для обуви);</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 строительство горно-металлургического комбината на месторождении вольфрама КТИ-Тебердинское;</w:t>
      </w:r>
    </w:p>
    <w:p w:rsidR="00A57091" w:rsidRPr="00B80A2A" w:rsidRDefault="00A57091" w:rsidP="004D2D3E">
      <w:pPr>
        <w:pStyle w:val="Aff9"/>
        <w:widowControl w:val="0"/>
        <w:numPr>
          <w:ilvl w:val="0"/>
          <w:numId w:val="65"/>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закладка фруктового сада интенсивного типа на территории Адыге-Хабльского муниципального района.</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Работа по привлечению внебюджетных инвестиций в экономику Карачаево-Черкесской Республики проводится, в том числе, и с использованием возможностей таких крупных игроков инвестиционного рынка, как Внешэкономбанк, ОАО «Корпорация развития Северного Кавказа», ОАО «Курорты Северного Кавказа», Российский Фонд прямых инвестиций, ОАО «РусГидро», ОАО «Российские железные дороги», ОАО «Россельхозбанк». В республике проводят активную работу по привлечению иностранных инвестиций, привлекаются торговые представительства Российской Федерации в иностранных государствах. Так, в рамках данной работы, заключили соответствующее соглашение и начали реализацию инвестиционного проекта по освоению гипсового месторождения в Урупском районе Карачаево-Черкесской Республики азербайджанской компанией «Матанат-А» стоимостью 10,0 млн. долларов США.[4]</w:t>
      </w:r>
    </w:p>
    <w:p w:rsidR="00A57091" w:rsidRPr="00B80A2A"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B80A2A">
        <w:rPr>
          <w:rFonts w:ascii="Times New Roman" w:hAnsi="Times New Roman" w:cs="Times New Roman"/>
          <w:sz w:val="24"/>
          <w:szCs w:val="24"/>
        </w:rPr>
        <w:t>Карачаево-Черкесия вступила в 2017 год с портфелем инвестиционных проектов общей стоимостью более 220 млрд рублей. Несмотря на три, что это крупная сумма, которая превосходит объем инвестиций, поступающих в республику за год, но основная часть этого портфеля приходится всего на один проект – строительство нового курорта в Архызе.</w:t>
      </w:r>
    </w:p>
    <w:p w:rsidR="00A57091" w:rsidRPr="00B80A2A" w:rsidRDefault="00A57091" w:rsidP="00B80A2A">
      <w:pPr>
        <w:pStyle w:val="Aff8"/>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rPr>
      </w:pPr>
      <w:r w:rsidRPr="00B80A2A">
        <w:rPr>
          <w:rFonts w:ascii="Times New Roman" w:hAnsi="Times New Roman" w:cs="Times New Roman"/>
          <w:sz w:val="24"/>
          <w:szCs w:val="24"/>
        </w:rPr>
        <w:t>Карачаево-Черкесская республика имеет большой потенциал в развитии туризма. Уникальные и разнообразные ландшафты обеспечивают все его типы оздоровительный, познавательный, спортивный. Перспективными являются активные виды туризма: лыжный, конный, водный, пеший, альпинизм.  </w:t>
      </w:r>
    </w:p>
    <w:p w:rsidR="00A57091" w:rsidRPr="00B80A2A" w:rsidRDefault="00A57091" w:rsidP="004D2D3E">
      <w:pPr>
        <w:pStyle w:val="Aff8"/>
        <w:widowControl w:val="0"/>
        <w:numPr>
          <w:ilvl w:val="0"/>
          <w:numId w:val="67"/>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B80A2A">
        <w:rPr>
          <w:rFonts w:ascii="Times New Roman" w:hAnsi="Times New Roman" w:cs="Times New Roman"/>
          <w:sz w:val="24"/>
          <w:szCs w:val="24"/>
        </w:rPr>
        <w:t>Горнолыжный туризм</w:t>
      </w:r>
      <w:r>
        <w:rPr>
          <w:rFonts w:ascii="Times New Roman" w:hAnsi="Times New Roman" w:cs="Times New Roman"/>
          <w:sz w:val="24"/>
          <w:szCs w:val="24"/>
        </w:rPr>
        <w:t>;</w:t>
      </w:r>
    </w:p>
    <w:p w:rsidR="00A57091" w:rsidRPr="00B80A2A" w:rsidRDefault="00A57091" w:rsidP="004D2D3E">
      <w:pPr>
        <w:pStyle w:val="Aff8"/>
        <w:widowControl w:val="0"/>
        <w:numPr>
          <w:ilvl w:val="0"/>
          <w:numId w:val="67"/>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B80A2A">
        <w:rPr>
          <w:rFonts w:ascii="Times New Roman" w:hAnsi="Times New Roman" w:cs="Times New Roman"/>
          <w:sz w:val="24"/>
          <w:szCs w:val="24"/>
        </w:rPr>
        <w:t>Этно-туризм и эко-туризм</w:t>
      </w:r>
      <w:r>
        <w:rPr>
          <w:rFonts w:ascii="Times New Roman" w:hAnsi="Times New Roman" w:cs="Times New Roman"/>
          <w:sz w:val="24"/>
          <w:szCs w:val="24"/>
        </w:rPr>
        <w:t>.</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Данные перспективные направления представляют собой уникальный туристический продукт Карачаево-Черкесской Республики, который она может предложить всему миру. Это приобретает особое значение, учитывая, глубину истории, богатство и индивидуальность национальных традиций и обычаев, а также природные ландшафты Карачаево-Черкесской Республики.</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 xml:space="preserve">Архыз </w:t>
      </w:r>
      <w:r w:rsidR="002D7419">
        <w:rPr>
          <w:rFonts w:ascii="Times New Roman" w:hAnsi="Times New Roman" w:cs="Times New Roman"/>
          <w:sz w:val="24"/>
          <w:szCs w:val="24"/>
          <w:lang w:val="ru-RU"/>
        </w:rPr>
        <w:t>–</w:t>
      </w:r>
      <w:r w:rsidRPr="00B80A2A">
        <w:rPr>
          <w:rFonts w:ascii="Times New Roman" w:hAnsi="Times New Roman" w:cs="Times New Roman"/>
          <w:sz w:val="24"/>
          <w:szCs w:val="24"/>
          <w:lang w:val="ru-RU"/>
        </w:rPr>
        <w:t xml:space="preserve"> имеет самое приоритетное развитие. Около 2/3 совокупного инвест</w:t>
      </w:r>
      <w:r>
        <w:rPr>
          <w:rFonts w:ascii="Times New Roman" w:hAnsi="Times New Roman" w:cs="Times New Roman"/>
          <w:sz w:val="24"/>
          <w:szCs w:val="24"/>
          <w:lang w:val="ru-RU"/>
        </w:rPr>
        <w:t>иционного портфеля КЧР занимает</w:t>
      </w:r>
      <w:r w:rsidRPr="00B80A2A">
        <w:rPr>
          <w:rFonts w:ascii="Times New Roman" w:hAnsi="Times New Roman" w:cs="Times New Roman"/>
          <w:sz w:val="24"/>
          <w:szCs w:val="24"/>
          <w:lang w:val="ru-RU"/>
        </w:rPr>
        <w:t xml:space="preserve"> проект всесезонного курорта в Архызе, который реализуется еще с конца прошлого десятилетия. По данным Минэкономразвития республики, его общая стоимость составляет 160 млрд рублей. На сегодняшний день это самый крупный инвестпроект, реализуемый в республиках СКФО, и это положение Архыз может сохранять на протяжении долгого времени, так как госкомпания «Курорты Северного Кавказа» кардинально пересмотрела свои планы по </w:t>
      </w:r>
      <w:r w:rsidRPr="00B80A2A">
        <w:rPr>
          <w:rFonts w:ascii="Times New Roman" w:hAnsi="Times New Roman" w:cs="Times New Roman"/>
          <w:sz w:val="24"/>
          <w:szCs w:val="24"/>
          <w:lang w:val="ru-RU"/>
        </w:rPr>
        <w:lastRenderedPageBreak/>
        <w:t>другим площадкам.</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В КЧР ежегодно разрабатываются, рассматриваются и утверждаются множества инвестиционных проектов, которые весьма привлекательны и рентабельны с экономической точки зрения.</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На сегодняшний день в республике есть реальные инвесторы, которые проявляют интерес к данным инвестиционным проектам</w:t>
      </w:r>
      <w:r>
        <w:rPr>
          <w:rFonts w:ascii="Times New Roman" w:hAnsi="Times New Roman" w:cs="Times New Roman"/>
          <w:sz w:val="24"/>
          <w:szCs w:val="24"/>
          <w:lang w:val="ru-RU"/>
        </w:rPr>
        <w:t xml:space="preserve"> </w:t>
      </w:r>
      <w:r w:rsidRPr="00B80A2A">
        <w:rPr>
          <w:rFonts w:ascii="Times New Roman" w:hAnsi="Times New Roman" w:cs="Times New Roman"/>
          <w:sz w:val="24"/>
          <w:szCs w:val="24"/>
          <w:lang w:val="ru-RU"/>
        </w:rPr>
        <w:t>( они касаются, как и агропромышленного комплекса, так и туристического). Объем инвестиций с каждым годом увеличивается, что говорит об устойчивой инвестиционной политике республики.</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В целях привлечения инвестиций Карачаево-Черкесия ежегодно принимает участие в международных и всероссийских форумах, использует возможности средств массовой̆ информации для поиска инвесторов и продвижения инвестиционного потенциала.</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Для дальнейшего развития инвестиционной привлекательности в регионе необходимо:</w:t>
      </w:r>
    </w:p>
    <w:p w:rsidR="00A57091" w:rsidRPr="00B80A2A" w:rsidRDefault="00A57091" w:rsidP="004D2D3E">
      <w:pPr>
        <w:pStyle w:val="Aff9"/>
        <w:widowControl w:val="0"/>
        <w:numPr>
          <w:ilvl w:val="0"/>
          <w:numId w:val="68"/>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развивать сельскую территорию, создать необходимые условия для проживания;</w:t>
      </w:r>
    </w:p>
    <w:p w:rsidR="00A57091" w:rsidRPr="00B80A2A" w:rsidRDefault="00A57091" w:rsidP="004D2D3E">
      <w:pPr>
        <w:pStyle w:val="Aff9"/>
        <w:widowControl w:val="0"/>
        <w:numPr>
          <w:ilvl w:val="0"/>
          <w:numId w:val="68"/>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усовершенствовать поддержку сельского хозяйства, сохраняя и поддерживая плодородие, создать систему государственного информационного обеспечения в сфере сельского хозяйства;</w:t>
      </w:r>
    </w:p>
    <w:p w:rsidR="00A57091" w:rsidRPr="00B80A2A" w:rsidRDefault="00A57091" w:rsidP="004D2D3E">
      <w:pPr>
        <w:pStyle w:val="Aff9"/>
        <w:widowControl w:val="0"/>
        <w:numPr>
          <w:ilvl w:val="0"/>
          <w:numId w:val="68"/>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обеспечить ускоренное развитие приоритетных подотраслей туризма, прежде горнолыжного, этно-туризма и эко-туризма.</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Важным фактором повышения инвестиционной привлекательности и улучшения инвестиционного климата является создание действенного инструмента по реализации механизма размещения инвестиционных средств в привлекательные проекты, соответствующие приоритетам стратегии развития.</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r w:rsidRPr="00B80A2A">
        <w:rPr>
          <w:rFonts w:ascii="Times New Roman" w:hAnsi="Times New Roman" w:cs="Times New Roman"/>
          <w:sz w:val="24"/>
          <w:szCs w:val="24"/>
          <w:lang w:val="ru-RU"/>
        </w:rPr>
        <w:t>Одним из таких механизмов является создание частно-государственных инвестиционных фондов развития. Например, такие фонды могут быть созданы в сфере туризма, агропромышленного комплекса, строительства, малого и среднего бизнеса. Каждым из них будет руководить специальная управляющая компания, которая обеспечит объективную и квалифицированную оценку обоснованности инвестиционных проектов и параметров ожидаемой доходности. Пайщиками фондов могут выступить крупные финансовые институты и частные компании, имеющие бизнес-интересы на соответствующих территориях</w:t>
      </w:r>
    </w:p>
    <w:p w:rsidR="00A57091" w:rsidRPr="00B80A2A" w:rsidRDefault="00A57091" w:rsidP="00B80A2A">
      <w:pPr>
        <w:pStyle w:val="Aff9"/>
        <w:widowControl w:val="0"/>
        <w:pBdr>
          <w:top w:val="none" w:sz="0" w:space="0" w:color="auto"/>
          <w:left w:val="none" w:sz="0" w:space="0" w:color="auto"/>
          <w:bottom w:val="none" w:sz="0" w:space="0" w:color="auto"/>
          <w:right w:val="none" w:sz="0" w:space="0" w:color="auto"/>
          <w:bar w:val="none" w:sz="0" w:color="auto"/>
        </w:pBdr>
        <w:ind w:firstLine="720"/>
        <w:jc w:val="both"/>
        <w:rPr>
          <w:rFonts w:ascii="Times New Roman" w:hAnsi="Times New Roman" w:cs="Times New Roman"/>
          <w:sz w:val="24"/>
          <w:szCs w:val="24"/>
          <w:lang w:val="ru-RU"/>
        </w:rPr>
      </w:pPr>
    </w:p>
    <w:p w:rsidR="00A57091" w:rsidRPr="00537E6E" w:rsidRDefault="00A57091" w:rsidP="00537E6E">
      <w:pPr>
        <w:pStyle w:val="Aff9"/>
        <w:widowControl w:val="0"/>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4"/>
          <w:szCs w:val="24"/>
        </w:rPr>
      </w:pPr>
      <w:r>
        <w:rPr>
          <w:rFonts w:ascii="Times New Roman" w:hAnsi="Times New Roman" w:cs="Times New Roman"/>
          <w:b/>
          <w:sz w:val="24"/>
          <w:szCs w:val="24"/>
          <w:lang w:val="ru-RU"/>
        </w:rPr>
        <w:t>Список л</w:t>
      </w:r>
      <w:r>
        <w:rPr>
          <w:rFonts w:ascii="Times New Roman" w:hAnsi="Times New Roman" w:cs="Times New Roman"/>
          <w:b/>
          <w:sz w:val="24"/>
          <w:szCs w:val="24"/>
        </w:rPr>
        <w:t>итератур</w:t>
      </w:r>
      <w:r>
        <w:rPr>
          <w:rFonts w:ascii="Times New Roman" w:hAnsi="Times New Roman" w:cs="Times New Roman"/>
          <w:b/>
          <w:sz w:val="24"/>
          <w:szCs w:val="24"/>
          <w:lang w:val="ru-RU"/>
        </w:rPr>
        <w:t>ы</w:t>
      </w:r>
      <w:r w:rsidRPr="00537E6E">
        <w:rPr>
          <w:rFonts w:ascii="Times New Roman" w:hAnsi="Times New Roman" w:cs="Times New Roman"/>
          <w:b/>
          <w:sz w:val="24"/>
          <w:szCs w:val="24"/>
          <w:lang w:val="ru-RU"/>
        </w:rPr>
        <w:t>:</w:t>
      </w:r>
    </w:p>
    <w:p w:rsidR="00A57091" w:rsidRPr="00A14278" w:rsidRDefault="00A57091" w:rsidP="004D2D3E">
      <w:pPr>
        <w:pStyle w:val="Aff9"/>
        <w:widowControl w:val="0"/>
        <w:numPr>
          <w:ilvl w:val="1"/>
          <w:numId w:val="89"/>
        </w:numPr>
        <w:pBdr>
          <w:top w:val="none" w:sz="0" w:space="0" w:color="auto"/>
          <w:left w:val="none" w:sz="0" w:space="0" w:color="auto"/>
          <w:bottom w:val="none" w:sz="0" w:space="0" w:color="auto"/>
          <w:right w:val="none" w:sz="0" w:space="0" w:color="auto"/>
          <w:bar w:val="none" w:sz="0" w:color="auto"/>
        </w:pBdr>
        <w:tabs>
          <w:tab w:val="clear" w:pos="644"/>
        </w:tabs>
        <w:ind w:left="1134" w:right="992" w:hanging="238"/>
        <w:jc w:val="both"/>
        <w:rPr>
          <w:rFonts w:ascii="Times New Roman" w:hAnsi="Times New Roman" w:cs="Times New Roman"/>
          <w:sz w:val="20"/>
          <w:szCs w:val="20"/>
          <w:lang w:val="ru-RU"/>
        </w:rPr>
      </w:pPr>
      <w:r w:rsidRPr="00A14278">
        <w:rPr>
          <w:rFonts w:ascii="Times New Roman" w:hAnsi="Times New Roman" w:cs="Times New Roman"/>
          <w:sz w:val="20"/>
          <w:szCs w:val="20"/>
          <w:lang w:val="ru-RU"/>
        </w:rPr>
        <w:t xml:space="preserve">Агеенко А.А. Методологические подходы к оценке инвестиционной привлекательности отраслей экономики региона и отдельных хозяйствующих субъектов // Вопросы статистики. </w:t>
      </w:r>
      <w:r w:rsidRPr="002D7419">
        <w:rPr>
          <w:rFonts w:ascii="Times New Roman" w:hAnsi="Times New Roman" w:cs="Times New Roman"/>
          <w:sz w:val="20"/>
          <w:szCs w:val="20"/>
          <w:lang w:val="ru-RU"/>
        </w:rPr>
        <w:t>2013. № 6.</w:t>
      </w:r>
    </w:p>
    <w:p w:rsidR="00A57091" w:rsidRPr="00A14278" w:rsidRDefault="00A57091" w:rsidP="004D2D3E">
      <w:pPr>
        <w:pStyle w:val="Aff9"/>
        <w:widowControl w:val="0"/>
        <w:numPr>
          <w:ilvl w:val="1"/>
          <w:numId w:val="89"/>
        </w:numPr>
        <w:pBdr>
          <w:top w:val="none" w:sz="0" w:space="0" w:color="auto"/>
          <w:left w:val="none" w:sz="0" w:space="0" w:color="auto"/>
          <w:bottom w:val="none" w:sz="0" w:space="0" w:color="auto"/>
          <w:right w:val="none" w:sz="0" w:space="0" w:color="auto"/>
          <w:bar w:val="none" w:sz="0" w:color="auto"/>
        </w:pBdr>
        <w:tabs>
          <w:tab w:val="clear" w:pos="644"/>
        </w:tabs>
        <w:ind w:left="1134" w:right="992" w:hanging="238"/>
        <w:jc w:val="both"/>
        <w:rPr>
          <w:rFonts w:ascii="Times New Roman" w:hAnsi="Times New Roman" w:cs="Times New Roman"/>
          <w:sz w:val="20"/>
          <w:szCs w:val="20"/>
          <w:lang w:val="ru-RU"/>
        </w:rPr>
      </w:pPr>
      <w:r w:rsidRPr="00A14278">
        <w:rPr>
          <w:rFonts w:ascii="Times New Roman" w:hAnsi="Times New Roman" w:cs="Times New Roman"/>
          <w:sz w:val="20"/>
          <w:szCs w:val="20"/>
          <w:lang w:val="ru-RU"/>
        </w:rPr>
        <w:t>Хубулова В.В. Государственно-частное партнерство как фактор модернизации социальной инфраструктуры // Известия СОИГСИ. Школа молодых ученых. Вып. 10. Владикавказ, 2013. - С. 363-366.</w:t>
      </w:r>
    </w:p>
    <w:p w:rsidR="00A57091" w:rsidRPr="00A14278" w:rsidRDefault="00A57091" w:rsidP="004D2D3E">
      <w:pPr>
        <w:pStyle w:val="Aff9"/>
        <w:widowControl w:val="0"/>
        <w:numPr>
          <w:ilvl w:val="1"/>
          <w:numId w:val="89"/>
        </w:numPr>
        <w:pBdr>
          <w:top w:val="none" w:sz="0" w:space="0" w:color="auto"/>
          <w:left w:val="none" w:sz="0" w:space="0" w:color="auto"/>
          <w:bottom w:val="none" w:sz="0" w:space="0" w:color="auto"/>
          <w:right w:val="none" w:sz="0" w:space="0" w:color="auto"/>
          <w:bar w:val="none" w:sz="0" w:color="auto"/>
        </w:pBdr>
        <w:tabs>
          <w:tab w:val="clear" w:pos="644"/>
        </w:tabs>
        <w:ind w:left="1134" w:right="992" w:hanging="238"/>
        <w:jc w:val="both"/>
        <w:rPr>
          <w:rFonts w:ascii="Times New Roman" w:hAnsi="Times New Roman" w:cs="Times New Roman"/>
          <w:sz w:val="20"/>
          <w:szCs w:val="20"/>
          <w:lang w:val="ru-RU"/>
        </w:rPr>
      </w:pPr>
      <w:r w:rsidRPr="00A14278">
        <w:rPr>
          <w:rFonts w:ascii="Times New Roman" w:hAnsi="Times New Roman" w:cs="Times New Roman"/>
          <w:sz w:val="20"/>
          <w:szCs w:val="20"/>
          <w:lang w:val="ru-RU"/>
        </w:rPr>
        <w:t>Хубулова В.В. Оценка эффективности регионального развития социально-экономической сферы // Бизнес в законе - №2. – 2014. – С</w:t>
      </w:r>
      <w:r w:rsidRPr="00A14278">
        <w:rPr>
          <w:rFonts w:ascii="Times New Roman" w:hAnsi="Times New Roman" w:cs="Times New Roman"/>
          <w:sz w:val="20"/>
          <w:szCs w:val="20"/>
          <w:lang w:val="de-DE"/>
        </w:rPr>
        <w:t>. 18 – 21</w:t>
      </w:r>
      <w:r w:rsidRPr="00A14278">
        <w:rPr>
          <w:rFonts w:ascii="Times New Roman" w:hAnsi="Times New Roman" w:cs="Times New Roman"/>
          <w:sz w:val="20"/>
          <w:szCs w:val="20"/>
          <w:lang w:val="ru-RU"/>
        </w:rPr>
        <w:t>.</w:t>
      </w:r>
    </w:p>
    <w:p w:rsidR="00A57091" w:rsidRPr="00A14278" w:rsidRDefault="00A57091" w:rsidP="004D2D3E">
      <w:pPr>
        <w:pStyle w:val="Aff9"/>
        <w:widowControl w:val="0"/>
        <w:numPr>
          <w:ilvl w:val="1"/>
          <w:numId w:val="89"/>
        </w:numPr>
        <w:pBdr>
          <w:top w:val="none" w:sz="0" w:space="0" w:color="auto"/>
          <w:left w:val="none" w:sz="0" w:space="0" w:color="auto"/>
          <w:bottom w:val="none" w:sz="0" w:space="0" w:color="auto"/>
          <w:right w:val="none" w:sz="0" w:space="0" w:color="auto"/>
          <w:bar w:val="none" w:sz="0" w:color="auto"/>
        </w:pBdr>
        <w:tabs>
          <w:tab w:val="clear" w:pos="644"/>
        </w:tabs>
        <w:ind w:left="1134" w:right="992" w:hanging="238"/>
        <w:jc w:val="both"/>
        <w:rPr>
          <w:rFonts w:ascii="Times New Roman" w:hAnsi="Times New Roman" w:cs="Times New Roman"/>
          <w:sz w:val="20"/>
          <w:szCs w:val="20"/>
          <w:lang w:val="ru-RU"/>
        </w:rPr>
      </w:pPr>
      <w:r w:rsidRPr="00A14278">
        <w:rPr>
          <w:rFonts w:ascii="Times New Roman" w:hAnsi="Times New Roman" w:cs="Times New Roman"/>
          <w:sz w:val="20"/>
          <w:szCs w:val="20"/>
          <w:lang w:val="ru-RU"/>
        </w:rPr>
        <w:t xml:space="preserve">Инвестиционный портал Карачаево-Черкесской республики </w:t>
      </w:r>
      <w:hyperlink r:id="rId70" w:history="1">
        <w:r w:rsidRPr="00A14278">
          <w:rPr>
            <w:rStyle w:val="Hyperlink0"/>
            <w:rFonts w:ascii="Times New Roman" w:hAnsi="Times New Roman"/>
            <w:sz w:val="20"/>
            <w:szCs w:val="20"/>
          </w:rPr>
          <w:t>http</w:t>
        </w:r>
        <w:r w:rsidRPr="00A14278">
          <w:rPr>
            <w:rStyle w:val="affa"/>
            <w:rFonts w:ascii="Times New Roman" w:hAnsi="Times New Roman" w:cs="Times New Roman"/>
            <w:sz w:val="20"/>
            <w:szCs w:val="20"/>
            <w:lang w:val="ru-RU"/>
          </w:rPr>
          <w:t>://</w:t>
        </w:r>
        <w:r w:rsidRPr="00A14278">
          <w:rPr>
            <w:rStyle w:val="Hyperlink0"/>
            <w:rFonts w:ascii="Times New Roman" w:hAnsi="Times New Roman"/>
            <w:sz w:val="20"/>
            <w:szCs w:val="20"/>
          </w:rPr>
          <w:t>investkchr</w:t>
        </w:r>
        <w:r w:rsidRPr="00A14278">
          <w:rPr>
            <w:rStyle w:val="affa"/>
            <w:rFonts w:ascii="Times New Roman" w:hAnsi="Times New Roman" w:cs="Times New Roman"/>
            <w:sz w:val="20"/>
            <w:szCs w:val="20"/>
            <w:lang w:val="ru-RU"/>
          </w:rPr>
          <w:t>.</w:t>
        </w:r>
        <w:r w:rsidRPr="00A14278">
          <w:rPr>
            <w:rStyle w:val="Hyperlink0"/>
            <w:rFonts w:ascii="Times New Roman" w:hAnsi="Times New Roman"/>
            <w:sz w:val="20"/>
            <w:szCs w:val="20"/>
          </w:rPr>
          <w:t>com</w:t>
        </w:r>
      </w:hyperlink>
      <w:r w:rsidRPr="00A14278">
        <w:rPr>
          <w:rStyle w:val="affa"/>
          <w:rFonts w:ascii="Times New Roman" w:hAnsi="Times New Roman" w:cs="Times New Roman"/>
          <w:sz w:val="20"/>
          <w:szCs w:val="20"/>
          <w:lang w:val="ru-RU"/>
        </w:rPr>
        <w:t xml:space="preserve"> </w:t>
      </w:r>
    </w:p>
    <w:p w:rsidR="00A57091" w:rsidRPr="00A14278" w:rsidRDefault="00A57091" w:rsidP="004D2D3E">
      <w:pPr>
        <w:pStyle w:val="Aff9"/>
        <w:widowControl w:val="0"/>
        <w:numPr>
          <w:ilvl w:val="1"/>
          <w:numId w:val="89"/>
        </w:numPr>
        <w:pBdr>
          <w:top w:val="none" w:sz="0" w:space="0" w:color="auto"/>
          <w:left w:val="none" w:sz="0" w:space="0" w:color="auto"/>
          <w:bottom w:val="none" w:sz="0" w:space="0" w:color="auto"/>
          <w:right w:val="none" w:sz="0" w:space="0" w:color="auto"/>
          <w:bar w:val="none" w:sz="0" w:color="auto"/>
        </w:pBdr>
        <w:tabs>
          <w:tab w:val="clear" w:pos="644"/>
        </w:tabs>
        <w:ind w:left="1134" w:right="992" w:hanging="238"/>
        <w:jc w:val="both"/>
        <w:rPr>
          <w:rFonts w:ascii="Times New Roman" w:hAnsi="Times New Roman" w:cs="Times New Roman"/>
          <w:sz w:val="20"/>
          <w:szCs w:val="20"/>
          <w:lang w:val="ru-RU"/>
        </w:rPr>
      </w:pPr>
      <w:r w:rsidRPr="00A14278">
        <w:rPr>
          <w:rStyle w:val="affa"/>
          <w:rFonts w:ascii="Times New Roman" w:hAnsi="Times New Roman" w:cs="Times New Roman"/>
          <w:sz w:val="20"/>
          <w:szCs w:val="20"/>
          <w:lang w:val="ru-RU"/>
        </w:rPr>
        <w:t xml:space="preserve">Министерство экономического развития Карачаево-Черкесии </w:t>
      </w:r>
      <w:hyperlink r:id="rId71" w:history="1">
        <w:r w:rsidRPr="00A14278">
          <w:rPr>
            <w:rStyle w:val="Hyperlink0"/>
            <w:rFonts w:ascii="Times New Roman" w:hAnsi="Times New Roman"/>
            <w:sz w:val="20"/>
            <w:szCs w:val="20"/>
          </w:rPr>
          <w:t>http</w:t>
        </w:r>
        <w:r w:rsidRPr="00A14278">
          <w:rPr>
            <w:rStyle w:val="affa"/>
            <w:rFonts w:ascii="Times New Roman" w:hAnsi="Times New Roman" w:cs="Times New Roman"/>
            <w:sz w:val="20"/>
            <w:szCs w:val="20"/>
            <w:lang w:val="ru-RU"/>
          </w:rPr>
          <w:t>://</w:t>
        </w:r>
        <w:r w:rsidRPr="00A14278">
          <w:rPr>
            <w:rStyle w:val="Hyperlink0"/>
            <w:rFonts w:ascii="Times New Roman" w:hAnsi="Times New Roman"/>
            <w:sz w:val="20"/>
            <w:szCs w:val="20"/>
          </w:rPr>
          <w:t>economykchr</w:t>
        </w:r>
        <w:r w:rsidRPr="00A14278">
          <w:rPr>
            <w:rStyle w:val="affa"/>
            <w:rFonts w:ascii="Times New Roman" w:hAnsi="Times New Roman" w:cs="Times New Roman"/>
            <w:sz w:val="20"/>
            <w:szCs w:val="20"/>
            <w:lang w:val="ru-RU"/>
          </w:rPr>
          <w:t>.</w:t>
        </w:r>
        <w:r w:rsidRPr="00A14278">
          <w:rPr>
            <w:rStyle w:val="Hyperlink0"/>
            <w:rFonts w:ascii="Times New Roman" w:hAnsi="Times New Roman"/>
            <w:sz w:val="20"/>
            <w:szCs w:val="20"/>
          </w:rPr>
          <w:t>ru</w:t>
        </w:r>
      </w:hyperlink>
      <w:r w:rsidRPr="00A14278">
        <w:rPr>
          <w:sz w:val="20"/>
          <w:szCs w:val="20"/>
          <w:lang w:val="ru-RU"/>
        </w:rPr>
        <w:t>.</w:t>
      </w:r>
    </w:p>
    <w:p w:rsidR="00A57091" w:rsidRPr="00A14278" w:rsidRDefault="00A57091" w:rsidP="00A14278">
      <w:pPr>
        <w:widowControl w:val="0"/>
        <w:spacing w:after="0" w:line="240" w:lineRule="auto"/>
        <w:ind w:left="1349" w:right="992" w:hanging="357"/>
        <w:rPr>
          <w:rFonts w:ascii="Times New Roman" w:hAnsi="Times New Roman"/>
          <w:sz w:val="20"/>
          <w:szCs w:val="20"/>
        </w:rPr>
      </w:pPr>
    </w:p>
    <w:p w:rsidR="00A57091" w:rsidRDefault="00A57091"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A57091" w:rsidRPr="00537E6E" w:rsidRDefault="00A57091" w:rsidP="00537E6E">
      <w:pPr>
        <w:widowControl w:val="0"/>
        <w:autoSpaceDE w:val="0"/>
        <w:autoSpaceDN w:val="0"/>
        <w:adjustRightInd w:val="0"/>
        <w:spacing w:after="0" w:line="240" w:lineRule="auto"/>
        <w:rPr>
          <w:rFonts w:ascii="Times New Roman" w:hAnsi="Times New Roman"/>
          <w:b/>
          <w:sz w:val="24"/>
          <w:szCs w:val="24"/>
        </w:rPr>
      </w:pPr>
      <w:r w:rsidRPr="00537E6E">
        <w:rPr>
          <w:rFonts w:ascii="Times New Roman" w:hAnsi="Times New Roman"/>
          <w:b/>
          <w:sz w:val="24"/>
          <w:szCs w:val="24"/>
        </w:rPr>
        <w:lastRenderedPageBreak/>
        <w:t>УДК 332.33</w:t>
      </w:r>
    </w:p>
    <w:p w:rsidR="00A57091" w:rsidRPr="003A2325" w:rsidRDefault="00A57091" w:rsidP="00537E6E">
      <w:pPr>
        <w:widowControl w:val="0"/>
        <w:autoSpaceDE w:val="0"/>
        <w:autoSpaceDN w:val="0"/>
        <w:adjustRightInd w:val="0"/>
        <w:spacing w:after="0" w:line="240" w:lineRule="auto"/>
        <w:jc w:val="center"/>
        <w:rPr>
          <w:rFonts w:ascii="Times New Roman" w:hAnsi="Times New Roman"/>
          <w:b/>
          <w:sz w:val="16"/>
          <w:szCs w:val="16"/>
        </w:rPr>
      </w:pPr>
    </w:p>
    <w:p w:rsidR="00A57091" w:rsidRPr="00B80A2A" w:rsidRDefault="00A57091" w:rsidP="00537E6E">
      <w:pPr>
        <w:widowControl w:val="0"/>
        <w:autoSpaceDE w:val="0"/>
        <w:autoSpaceDN w:val="0"/>
        <w:adjustRightInd w:val="0"/>
        <w:spacing w:after="0" w:line="240" w:lineRule="auto"/>
        <w:jc w:val="center"/>
        <w:rPr>
          <w:rFonts w:ascii="Times New Roman" w:hAnsi="Times New Roman"/>
          <w:b/>
          <w:sz w:val="24"/>
          <w:szCs w:val="24"/>
        </w:rPr>
      </w:pPr>
      <w:r w:rsidRPr="00B80A2A">
        <w:rPr>
          <w:rFonts w:ascii="Times New Roman" w:hAnsi="Times New Roman"/>
          <w:b/>
          <w:sz w:val="24"/>
          <w:szCs w:val="24"/>
        </w:rPr>
        <w:t>ЛЕВЕРИДЖ, КАК РЫЧАГ ДЕЙСТВИЯ ЭКОНОМИЧЕСКОГО РОСТА</w:t>
      </w:r>
    </w:p>
    <w:p w:rsidR="00A57091" w:rsidRPr="002D7419" w:rsidRDefault="00A57091" w:rsidP="00537E6E">
      <w:pPr>
        <w:widowControl w:val="0"/>
        <w:autoSpaceDE w:val="0"/>
        <w:autoSpaceDN w:val="0"/>
        <w:adjustRightInd w:val="0"/>
        <w:spacing w:after="0" w:line="240" w:lineRule="auto"/>
        <w:rPr>
          <w:rFonts w:ascii="Times New Roman" w:hAnsi="Times New Roman"/>
          <w:sz w:val="16"/>
          <w:szCs w:val="16"/>
        </w:rPr>
      </w:pPr>
    </w:p>
    <w:p w:rsidR="00A57091" w:rsidRPr="00537E6E" w:rsidRDefault="00A57091" w:rsidP="00537E6E">
      <w:pPr>
        <w:widowControl w:val="0"/>
        <w:autoSpaceDE w:val="0"/>
        <w:autoSpaceDN w:val="0"/>
        <w:adjustRightInd w:val="0"/>
        <w:spacing w:after="0" w:line="240" w:lineRule="auto"/>
        <w:jc w:val="center"/>
        <w:rPr>
          <w:rFonts w:ascii="Times New Roman" w:hAnsi="Times New Roman"/>
          <w:b/>
          <w:i/>
          <w:sz w:val="24"/>
          <w:szCs w:val="24"/>
        </w:rPr>
      </w:pPr>
      <w:r w:rsidRPr="00537E6E">
        <w:rPr>
          <w:rFonts w:ascii="Times New Roman" w:hAnsi="Times New Roman"/>
          <w:b/>
          <w:i/>
          <w:sz w:val="24"/>
          <w:szCs w:val="24"/>
        </w:rPr>
        <w:t>Д.Ш. Мусостова</w:t>
      </w:r>
      <w:r>
        <w:rPr>
          <w:rFonts w:ascii="Times New Roman" w:hAnsi="Times New Roman"/>
          <w:b/>
          <w:i/>
          <w:sz w:val="24"/>
          <w:szCs w:val="24"/>
        </w:rPr>
        <w:t>,</w:t>
      </w:r>
    </w:p>
    <w:p w:rsidR="00A57091" w:rsidRPr="00537E6E" w:rsidRDefault="00A57091" w:rsidP="00F07CFA">
      <w:pPr>
        <w:widowControl w:val="0"/>
        <w:autoSpaceDE w:val="0"/>
        <w:autoSpaceDN w:val="0"/>
        <w:adjustRightInd w:val="0"/>
        <w:spacing w:after="0" w:line="240" w:lineRule="auto"/>
        <w:jc w:val="center"/>
        <w:rPr>
          <w:rFonts w:ascii="Times New Roman" w:hAnsi="Times New Roman"/>
          <w:i/>
          <w:sz w:val="24"/>
          <w:szCs w:val="24"/>
        </w:rPr>
      </w:pPr>
      <w:r w:rsidRPr="00537E6E">
        <w:rPr>
          <w:rFonts w:ascii="Times New Roman" w:hAnsi="Times New Roman"/>
          <w:i/>
          <w:sz w:val="24"/>
          <w:szCs w:val="24"/>
        </w:rPr>
        <w:t>к.э.н.</w:t>
      </w:r>
      <w:r>
        <w:rPr>
          <w:rFonts w:ascii="Times New Roman" w:hAnsi="Times New Roman"/>
          <w:i/>
          <w:sz w:val="24"/>
          <w:szCs w:val="24"/>
        </w:rPr>
        <w:t xml:space="preserve">, старший преподаватель </w:t>
      </w:r>
      <w:r w:rsidRPr="00537E6E">
        <w:rPr>
          <w:rFonts w:ascii="Times New Roman" w:hAnsi="Times New Roman"/>
          <w:i/>
          <w:sz w:val="24"/>
          <w:szCs w:val="24"/>
        </w:rPr>
        <w:t>кафедры «Экономика предприятий»</w:t>
      </w:r>
      <w:r>
        <w:rPr>
          <w:rFonts w:ascii="Times New Roman" w:hAnsi="Times New Roman"/>
          <w:i/>
          <w:sz w:val="24"/>
          <w:szCs w:val="24"/>
        </w:rPr>
        <w:t>,</w:t>
      </w:r>
    </w:p>
    <w:p w:rsidR="00A57091" w:rsidRPr="00537E6E" w:rsidRDefault="00A57091" w:rsidP="00537E6E">
      <w:pPr>
        <w:widowControl w:val="0"/>
        <w:autoSpaceDE w:val="0"/>
        <w:autoSpaceDN w:val="0"/>
        <w:adjustRightInd w:val="0"/>
        <w:spacing w:after="0" w:line="240" w:lineRule="auto"/>
        <w:jc w:val="center"/>
        <w:rPr>
          <w:rFonts w:ascii="Times New Roman" w:hAnsi="Times New Roman"/>
          <w:i/>
          <w:sz w:val="24"/>
          <w:szCs w:val="24"/>
        </w:rPr>
      </w:pPr>
      <w:r w:rsidRPr="00537E6E">
        <w:rPr>
          <w:rFonts w:ascii="Times New Roman" w:hAnsi="Times New Roman"/>
          <w:i/>
          <w:sz w:val="24"/>
          <w:szCs w:val="24"/>
        </w:rPr>
        <w:t>Чеченский Государственный Университет</w:t>
      </w:r>
    </w:p>
    <w:p w:rsidR="00A57091" w:rsidRPr="0041781F" w:rsidRDefault="00A57091" w:rsidP="00537E6E">
      <w:pPr>
        <w:widowControl w:val="0"/>
        <w:autoSpaceDE w:val="0"/>
        <w:autoSpaceDN w:val="0"/>
        <w:adjustRightInd w:val="0"/>
        <w:spacing w:after="0" w:line="240" w:lineRule="auto"/>
        <w:jc w:val="center"/>
        <w:rPr>
          <w:rFonts w:ascii="Times New Roman" w:hAnsi="Times New Roman"/>
          <w:b/>
          <w:i/>
          <w:sz w:val="24"/>
          <w:szCs w:val="24"/>
        </w:rPr>
      </w:pPr>
      <w:r w:rsidRPr="00537E6E">
        <w:rPr>
          <w:rFonts w:ascii="Times New Roman" w:hAnsi="Times New Roman"/>
          <w:b/>
          <w:i/>
          <w:sz w:val="24"/>
          <w:szCs w:val="24"/>
        </w:rPr>
        <w:t>Э</w:t>
      </w:r>
      <w:r w:rsidRPr="0041781F">
        <w:rPr>
          <w:rFonts w:ascii="Times New Roman" w:hAnsi="Times New Roman"/>
          <w:b/>
          <w:i/>
          <w:sz w:val="24"/>
          <w:szCs w:val="24"/>
        </w:rPr>
        <w:t>.</w:t>
      </w:r>
      <w:r w:rsidRPr="00537E6E">
        <w:rPr>
          <w:rFonts w:ascii="Times New Roman" w:hAnsi="Times New Roman"/>
          <w:b/>
          <w:i/>
          <w:sz w:val="24"/>
          <w:szCs w:val="24"/>
        </w:rPr>
        <w:t>С</w:t>
      </w:r>
      <w:r w:rsidRPr="0041781F">
        <w:rPr>
          <w:rFonts w:ascii="Times New Roman" w:hAnsi="Times New Roman"/>
          <w:b/>
          <w:i/>
          <w:sz w:val="24"/>
          <w:szCs w:val="24"/>
        </w:rPr>
        <w:t>.</w:t>
      </w:r>
      <w:r>
        <w:rPr>
          <w:rFonts w:ascii="Times New Roman" w:hAnsi="Times New Roman"/>
          <w:b/>
          <w:i/>
          <w:sz w:val="24"/>
          <w:szCs w:val="24"/>
        </w:rPr>
        <w:t xml:space="preserve"> </w:t>
      </w:r>
      <w:r w:rsidRPr="00537E6E">
        <w:rPr>
          <w:rFonts w:ascii="Times New Roman" w:hAnsi="Times New Roman"/>
          <w:b/>
          <w:i/>
          <w:sz w:val="24"/>
          <w:szCs w:val="24"/>
        </w:rPr>
        <w:t>Саитов</w:t>
      </w:r>
      <w:r>
        <w:rPr>
          <w:rFonts w:ascii="Times New Roman" w:hAnsi="Times New Roman"/>
          <w:b/>
          <w:i/>
          <w:sz w:val="24"/>
          <w:szCs w:val="24"/>
        </w:rPr>
        <w:t>,</w:t>
      </w:r>
    </w:p>
    <w:p w:rsidR="00A57091" w:rsidRPr="00537E6E" w:rsidRDefault="00A57091" w:rsidP="00537E6E">
      <w:pPr>
        <w:widowControl w:val="0"/>
        <w:autoSpaceDE w:val="0"/>
        <w:autoSpaceDN w:val="0"/>
        <w:adjustRightInd w:val="0"/>
        <w:spacing w:after="0" w:line="240" w:lineRule="auto"/>
        <w:jc w:val="center"/>
        <w:rPr>
          <w:rFonts w:ascii="Times New Roman" w:hAnsi="Times New Roman"/>
          <w:i/>
          <w:sz w:val="24"/>
          <w:szCs w:val="24"/>
        </w:rPr>
      </w:pPr>
      <w:r>
        <w:rPr>
          <w:rFonts w:ascii="Times New Roman" w:hAnsi="Times New Roman"/>
          <w:i/>
          <w:sz w:val="24"/>
          <w:szCs w:val="24"/>
        </w:rPr>
        <w:t>с</w:t>
      </w:r>
      <w:r w:rsidRPr="00537E6E">
        <w:rPr>
          <w:rFonts w:ascii="Times New Roman" w:hAnsi="Times New Roman"/>
          <w:i/>
          <w:sz w:val="24"/>
          <w:szCs w:val="24"/>
        </w:rPr>
        <w:t>тудент 3 курса Института экономики и финансов</w:t>
      </w:r>
      <w:r>
        <w:rPr>
          <w:rFonts w:ascii="Times New Roman" w:hAnsi="Times New Roman"/>
          <w:i/>
          <w:sz w:val="24"/>
          <w:szCs w:val="24"/>
        </w:rPr>
        <w:t>,</w:t>
      </w:r>
    </w:p>
    <w:p w:rsidR="00A57091" w:rsidRPr="007A3E44" w:rsidRDefault="00A57091" w:rsidP="00537E6E">
      <w:pPr>
        <w:widowControl w:val="0"/>
        <w:autoSpaceDE w:val="0"/>
        <w:autoSpaceDN w:val="0"/>
        <w:adjustRightInd w:val="0"/>
        <w:spacing w:after="0" w:line="240" w:lineRule="auto"/>
        <w:jc w:val="center"/>
        <w:rPr>
          <w:rFonts w:ascii="Times New Roman" w:hAnsi="Times New Roman"/>
          <w:i/>
          <w:sz w:val="24"/>
          <w:szCs w:val="24"/>
          <w:lang w:val="en-US"/>
        </w:rPr>
      </w:pPr>
      <w:r w:rsidRPr="00537E6E">
        <w:rPr>
          <w:rFonts w:ascii="Times New Roman" w:hAnsi="Times New Roman"/>
          <w:i/>
          <w:sz w:val="24"/>
          <w:szCs w:val="24"/>
        </w:rPr>
        <w:t>Чеченский</w:t>
      </w:r>
      <w:r w:rsidRPr="007A3E44">
        <w:rPr>
          <w:rFonts w:ascii="Times New Roman" w:hAnsi="Times New Roman"/>
          <w:i/>
          <w:sz w:val="24"/>
          <w:szCs w:val="24"/>
          <w:lang w:val="en-US"/>
        </w:rPr>
        <w:t xml:space="preserve"> </w:t>
      </w:r>
      <w:r w:rsidRPr="00537E6E">
        <w:rPr>
          <w:rFonts w:ascii="Times New Roman" w:hAnsi="Times New Roman"/>
          <w:i/>
          <w:sz w:val="24"/>
          <w:szCs w:val="24"/>
        </w:rPr>
        <w:t>Государственный</w:t>
      </w:r>
      <w:r w:rsidRPr="007A3E44">
        <w:rPr>
          <w:rFonts w:ascii="Times New Roman" w:hAnsi="Times New Roman"/>
          <w:i/>
          <w:sz w:val="24"/>
          <w:szCs w:val="24"/>
          <w:lang w:val="en-US"/>
        </w:rPr>
        <w:t xml:space="preserve"> </w:t>
      </w:r>
      <w:r w:rsidRPr="00537E6E">
        <w:rPr>
          <w:rFonts w:ascii="Times New Roman" w:hAnsi="Times New Roman"/>
          <w:i/>
          <w:sz w:val="24"/>
          <w:szCs w:val="24"/>
        </w:rPr>
        <w:t>Университет</w:t>
      </w:r>
    </w:p>
    <w:p w:rsidR="00A57091" w:rsidRPr="007A3E44" w:rsidRDefault="00A57091" w:rsidP="00537E6E">
      <w:pPr>
        <w:widowControl w:val="0"/>
        <w:autoSpaceDE w:val="0"/>
        <w:autoSpaceDN w:val="0"/>
        <w:adjustRightInd w:val="0"/>
        <w:spacing w:after="0" w:line="240" w:lineRule="auto"/>
        <w:jc w:val="center"/>
        <w:rPr>
          <w:rFonts w:ascii="Times New Roman" w:hAnsi="Times New Roman"/>
          <w:i/>
          <w:sz w:val="24"/>
          <w:szCs w:val="24"/>
          <w:lang w:val="en-US"/>
        </w:rPr>
      </w:pPr>
    </w:p>
    <w:p w:rsidR="00A57091" w:rsidRPr="007A3E44" w:rsidRDefault="00A57091" w:rsidP="00537E6E">
      <w:pPr>
        <w:widowControl w:val="0"/>
        <w:autoSpaceDE w:val="0"/>
        <w:autoSpaceDN w:val="0"/>
        <w:adjustRightInd w:val="0"/>
        <w:spacing w:after="0" w:line="240" w:lineRule="auto"/>
        <w:jc w:val="center"/>
        <w:rPr>
          <w:rFonts w:ascii="Times New Roman" w:hAnsi="Times New Roman"/>
          <w:b/>
          <w:sz w:val="24"/>
          <w:szCs w:val="24"/>
          <w:lang w:val="en-US"/>
        </w:rPr>
      </w:pPr>
      <w:r w:rsidRPr="00B80A2A">
        <w:rPr>
          <w:rFonts w:ascii="Times New Roman" w:hAnsi="Times New Roman"/>
          <w:b/>
          <w:sz w:val="24"/>
          <w:szCs w:val="24"/>
          <w:lang w:val="en-US"/>
        </w:rPr>
        <w:t>LEVERAGE</w:t>
      </w:r>
      <w:r w:rsidRPr="007A3E44">
        <w:rPr>
          <w:rFonts w:ascii="Times New Roman" w:hAnsi="Times New Roman"/>
          <w:b/>
          <w:sz w:val="24"/>
          <w:szCs w:val="24"/>
          <w:lang w:val="en-US"/>
        </w:rPr>
        <w:t xml:space="preserve"> </w:t>
      </w:r>
      <w:r w:rsidRPr="00B80A2A">
        <w:rPr>
          <w:rFonts w:ascii="Times New Roman" w:hAnsi="Times New Roman"/>
          <w:b/>
          <w:sz w:val="24"/>
          <w:szCs w:val="24"/>
          <w:lang w:val="en-US"/>
        </w:rPr>
        <w:t>AS</w:t>
      </w:r>
      <w:r w:rsidRPr="007A3E44">
        <w:rPr>
          <w:rFonts w:ascii="Times New Roman" w:hAnsi="Times New Roman"/>
          <w:b/>
          <w:sz w:val="24"/>
          <w:szCs w:val="24"/>
          <w:lang w:val="en-US"/>
        </w:rPr>
        <w:t xml:space="preserve"> </w:t>
      </w:r>
      <w:r w:rsidRPr="00B80A2A">
        <w:rPr>
          <w:rFonts w:ascii="Times New Roman" w:hAnsi="Times New Roman"/>
          <w:b/>
          <w:sz w:val="24"/>
          <w:szCs w:val="24"/>
          <w:lang w:val="en-US"/>
        </w:rPr>
        <w:t>A</w:t>
      </w:r>
      <w:r w:rsidRPr="007A3E44">
        <w:rPr>
          <w:rFonts w:ascii="Times New Roman" w:hAnsi="Times New Roman"/>
          <w:b/>
          <w:sz w:val="24"/>
          <w:szCs w:val="24"/>
          <w:lang w:val="en-US"/>
        </w:rPr>
        <w:t xml:space="preserve"> </w:t>
      </w:r>
      <w:r w:rsidRPr="00B80A2A">
        <w:rPr>
          <w:rFonts w:ascii="Times New Roman" w:hAnsi="Times New Roman"/>
          <w:b/>
          <w:sz w:val="24"/>
          <w:szCs w:val="24"/>
          <w:lang w:val="en-US"/>
        </w:rPr>
        <w:t>LEVER</w:t>
      </w:r>
      <w:r w:rsidRPr="007A3E44">
        <w:rPr>
          <w:rFonts w:ascii="Times New Roman" w:hAnsi="Times New Roman"/>
          <w:b/>
          <w:sz w:val="24"/>
          <w:szCs w:val="24"/>
          <w:lang w:val="en-US"/>
        </w:rPr>
        <w:t xml:space="preserve"> </w:t>
      </w:r>
      <w:r w:rsidRPr="00B80A2A">
        <w:rPr>
          <w:rFonts w:ascii="Times New Roman" w:hAnsi="Times New Roman"/>
          <w:b/>
          <w:sz w:val="24"/>
          <w:szCs w:val="24"/>
          <w:lang w:val="en-US"/>
        </w:rPr>
        <w:t>OF</w:t>
      </w:r>
      <w:r w:rsidRPr="007A3E44">
        <w:rPr>
          <w:rFonts w:ascii="Times New Roman" w:hAnsi="Times New Roman"/>
          <w:b/>
          <w:sz w:val="24"/>
          <w:szCs w:val="24"/>
          <w:lang w:val="en-US"/>
        </w:rPr>
        <w:t xml:space="preserve"> </w:t>
      </w:r>
      <w:r w:rsidRPr="00B80A2A">
        <w:rPr>
          <w:rFonts w:ascii="Times New Roman" w:hAnsi="Times New Roman"/>
          <w:b/>
          <w:sz w:val="24"/>
          <w:szCs w:val="24"/>
          <w:lang w:val="en-US"/>
        </w:rPr>
        <w:t>ECONOMIC</w:t>
      </w:r>
      <w:r w:rsidRPr="007A3E44">
        <w:rPr>
          <w:rFonts w:ascii="Times New Roman" w:hAnsi="Times New Roman"/>
          <w:b/>
          <w:sz w:val="24"/>
          <w:szCs w:val="24"/>
          <w:lang w:val="en-US"/>
        </w:rPr>
        <w:t xml:space="preserve"> </w:t>
      </w:r>
      <w:r w:rsidRPr="00B80A2A">
        <w:rPr>
          <w:rFonts w:ascii="Times New Roman" w:hAnsi="Times New Roman"/>
          <w:b/>
          <w:sz w:val="24"/>
          <w:szCs w:val="24"/>
          <w:lang w:val="en-US"/>
        </w:rPr>
        <w:t>GROWTH</w:t>
      </w:r>
    </w:p>
    <w:p w:rsidR="00A57091" w:rsidRPr="002D7419" w:rsidRDefault="00A57091" w:rsidP="00537E6E">
      <w:pPr>
        <w:widowControl w:val="0"/>
        <w:autoSpaceDE w:val="0"/>
        <w:autoSpaceDN w:val="0"/>
        <w:adjustRightInd w:val="0"/>
        <w:spacing w:after="0" w:line="240" w:lineRule="auto"/>
        <w:rPr>
          <w:rFonts w:ascii="Times New Roman" w:hAnsi="Times New Roman"/>
          <w:sz w:val="16"/>
          <w:szCs w:val="16"/>
          <w:lang w:val="en-US"/>
        </w:rPr>
      </w:pPr>
    </w:p>
    <w:p w:rsidR="00A57091" w:rsidRPr="00A14278" w:rsidRDefault="00A57091" w:rsidP="00A14278">
      <w:pPr>
        <w:widowControl w:val="0"/>
        <w:autoSpaceDE w:val="0"/>
        <w:autoSpaceDN w:val="0"/>
        <w:adjustRightInd w:val="0"/>
        <w:spacing w:after="0" w:line="240" w:lineRule="auto"/>
        <w:jc w:val="center"/>
        <w:rPr>
          <w:rFonts w:ascii="Times New Roman" w:hAnsi="Times New Roman"/>
          <w:b/>
          <w:i/>
          <w:sz w:val="24"/>
          <w:szCs w:val="24"/>
          <w:lang w:val="en-US"/>
        </w:rPr>
      </w:pPr>
      <w:r w:rsidRPr="00A14278">
        <w:rPr>
          <w:rFonts w:ascii="Times New Roman" w:hAnsi="Times New Roman"/>
          <w:b/>
          <w:i/>
          <w:sz w:val="24"/>
          <w:szCs w:val="24"/>
          <w:lang w:val="en-US"/>
        </w:rPr>
        <w:t>D. S. Molostova,</w:t>
      </w:r>
    </w:p>
    <w:p w:rsidR="00A57091" w:rsidRPr="00F07CFA" w:rsidRDefault="00A57091" w:rsidP="00F07CFA">
      <w:pPr>
        <w:widowControl w:val="0"/>
        <w:autoSpaceDE w:val="0"/>
        <w:autoSpaceDN w:val="0"/>
        <w:adjustRightInd w:val="0"/>
        <w:spacing w:after="0" w:line="240" w:lineRule="auto"/>
        <w:jc w:val="center"/>
        <w:rPr>
          <w:rFonts w:ascii="Times New Roman" w:hAnsi="Times New Roman"/>
          <w:i/>
          <w:sz w:val="24"/>
          <w:szCs w:val="24"/>
          <w:lang w:val="en-US"/>
        </w:rPr>
      </w:pPr>
      <w:r w:rsidRPr="00A14278">
        <w:rPr>
          <w:rFonts w:ascii="Times New Roman" w:hAnsi="Times New Roman"/>
          <w:i/>
          <w:sz w:val="24"/>
          <w:szCs w:val="24"/>
          <w:lang w:val="en-US"/>
        </w:rPr>
        <w:t>Ph. D.</w:t>
      </w:r>
      <w:r w:rsidRPr="00F07CFA">
        <w:rPr>
          <w:rFonts w:ascii="Times New Roman" w:hAnsi="Times New Roman"/>
          <w:i/>
          <w:sz w:val="24"/>
          <w:szCs w:val="24"/>
          <w:lang w:val="en-US"/>
        </w:rPr>
        <w:t>,</w:t>
      </w:r>
      <w:r>
        <w:rPr>
          <w:rFonts w:ascii="Times New Roman" w:hAnsi="Times New Roman"/>
          <w:i/>
          <w:sz w:val="24"/>
          <w:szCs w:val="24"/>
          <w:lang w:val="en-US"/>
        </w:rPr>
        <w:t>senior lecturer</w:t>
      </w:r>
      <w:r w:rsidRPr="00A14278">
        <w:rPr>
          <w:rFonts w:ascii="Times New Roman" w:hAnsi="Times New Roman"/>
          <w:i/>
          <w:sz w:val="24"/>
          <w:szCs w:val="24"/>
          <w:lang w:val="en-US"/>
        </w:rPr>
        <w:t xml:space="preserve"> of the Department "Economics of enterprises"</w:t>
      </w:r>
      <w:r w:rsidRPr="00F07CFA">
        <w:rPr>
          <w:rFonts w:ascii="Times New Roman" w:hAnsi="Times New Roman"/>
          <w:i/>
          <w:sz w:val="24"/>
          <w:szCs w:val="24"/>
          <w:lang w:val="en-US"/>
        </w:rPr>
        <w:t>,</w:t>
      </w:r>
    </w:p>
    <w:p w:rsidR="00A57091" w:rsidRPr="007A3E44" w:rsidRDefault="00A57091" w:rsidP="00A14278">
      <w:pPr>
        <w:widowControl w:val="0"/>
        <w:autoSpaceDE w:val="0"/>
        <w:autoSpaceDN w:val="0"/>
        <w:adjustRightInd w:val="0"/>
        <w:spacing w:after="0" w:line="240" w:lineRule="auto"/>
        <w:jc w:val="center"/>
        <w:rPr>
          <w:rFonts w:ascii="Times New Roman" w:hAnsi="Times New Roman"/>
          <w:i/>
          <w:sz w:val="24"/>
          <w:szCs w:val="24"/>
          <w:lang w:val="en-US"/>
        </w:rPr>
      </w:pPr>
      <w:r w:rsidRPr="007A3E44">
        <w:rPr>
          <w:rFonts w:ascii="Times New Roman" w:hAnsi="Times New Roman"/>
          <w:i/>
          <w:sz w:val="24"/>
          <w:szCs w:val="24"/>
          <w:lang w:val="en-US"/>
        </w:rPr>
        <w:t>Chechen State University</w:t>
      </w:r>
    </w:p>
    <w:p w:rsidR="00A57091" w:rsidRPr="00A14278" w:rsidRDefault="00A57091" w:rsidP="00A14278">
      <w:pPr>
        <w:widowControl w:val="0"/>
        <w:autoSpaceDE w:val="0"/>
        <w:autoSpaceDN w:val="0"/>
        <w:adjustRightInd w:val="0"/>
        <w:spacing w:after="0" w:line="240" w:lineRule="auto"/>
        <w:jc w:val="center"/>
        <w:rPr>
          <w:rFonts w:ascii="Times New Roman" w:hAnsi="Times New Roman"/>
          <w:b/>
          <w:i/>
          <w:sz w:val="24"/>
          <w:szCs w:val="24"/>
          <w:lang w:val="en-US"/>
        </w:rPr>
      </w:pPr>
      <w:r w:rsidRPr="00A14278">
        <w:rPr>
          <w:rFonts w:ascii="Times New Roman" w:hAnsi="Times New Roman"/>
          <w:b/>
          <w:i/>
          <w:sz w:val="24"/>
          <w:szCs w:val="24"/>
          <w:lang w:val="en-US"/>
        </w:rPr>
        <w:t>E. S. Saitov,</w:t>
      </w:r>
    </w:p>
    <w:p w:rsidR="00A57091" w:rsidRPr="00A14278" w:rsidRDefault="00A57091" w:rsidP="00A14278">
      <w:pPr>
        <w:widowControl w:val="0"/>
        <w:autoSpaceDE w:val="0"/>
        <w:autoSpaceDN w:val="0"/>
        <w:adjustRightInd w:val="0"/>
        <w:spacing w:after="0" w:line="240" w:lineRule="auto"/>
        <w:jc w:val="center"/>
        <w:rPr>
          <w:rFonts w:ascii="Times New Roman" w:hAnsi="Times New Roman"/>
          <w:i/>
          <w:sz w:val="24"/>
          <w:szCs w:val="24"/>
          <w:lang w:val="en-US"/>
        </w:rPr>
      </w:pPr>
      <w:r w:rsidRPr="00A14278">
        <w:rPr>
          <w:rFonts w:ascii="Times New Roman" w:hAnsi="Times New Roman"/>
          <w:i/>
          <w:sz w:val="24"/>
          <w:szCs w:val="24"/>
          <w:lang w:val="en-US"/>
        </w:rPr>
        <w:t>3rd year student of the Institute of Economics and Finance,</w:t>
      </w:r>
    </w:p>
    <w:p w:rsidR="00A57091" w:rsidRPr="00A14278" w:rsidRDefault="00A57091" w:rsidP="00A14278">
      <w:pPr>
        <w:widowControl w:val="0"/>
        <w:autoSpaceDE w:val="0"/>
        <w:autoSpaceDN w:val="0"/>
        <w:adjustRightInd w:val="0"/>
        <w:spacing w:after="0" w:line="240" w:lineRule="auto"/>
        <w:jc w:val="center"/>
        <w:rPr>
          <w:rFonts w:ascii="Times New Roman" w:hAnsi="Times New Roman"/>
          <w:i/>
          <w:sz w:val="24"/>
          <w:szCs w:val="24"/>
        </w:rPr>
      </w:pPr>
      <w:r w:rsidRPr="00A14278">
        <w:rPr>
          <w:rFonts w:ascii="Times New Roman" w:hAnsi="Times New Roman"/>
          <w:i/>
          <w:sz w:val="24"/>
          <w:szCs w:val="24"/>
        </w:rPr>
        <w:t>Chechen State University</w:t>
      </w:r>
    </w:p>
    <w:p w:rsidR="00A57091" w:rsidRPr="002D7419" w:rsidRDefault="00A57091" w:rsidP="00537E6E">
      <w:pPr>
        <w:widowControl w:val="0"/>
        <w:autoSpaceDE w:val="0"/>
        <w:autoSpaceDN w:val="0"/>
        <w:adjustRightInd w:val="0"/>
        <w:spacing w:after="0" w:line="240" w:lineRule="auto"/>
        <w:rPr>
          <w:rFonts w:ascii="Times New Roman" w:hAnsi="Times New Roman"/>
          <w:sz w:val="16"/>
          <w:szCs w:val="16"/>
        </w:rPr>
      </w:pPr>
    </w:p>
    <w:p w:rsidR="00A57091" w:rsidRPr="00537E6E" w:rsidRDefault="00A57091" w:rsidP="00537E6E">
      <w:pPr>
        <w:widowControl w:val="0"/>
        <w:autoSpaceDE w:val="0"/>
        <w:autoSpaceDN w:val="0"/>
        <w:adjustRightInd w:val="0"/>
        <w:spacing w:after="0" w:line="240" w:lineRule="auto"/>
        <w:ind w:left="993" w:right="990"/>
        <w:jc w:val="both"/>
        <w:rPr>
          <w:rFonts w:ascii="Times New Roman" w:hAnsi="Times New Roman"/>
          <w:i/>
          <w:sz w:val="20"/>
          <w:szCs w:val="20"/>
        </w:rPr>
      </w:pPr>
      <w:r w:rsidRPr="00537E6E">
        <w:rPr>
          <w:rFonts w:ascii="Times New Roman" w:hAnsi="Times New Roman"/>
          <w:b/>
          <w:i/>
          <w:sz w:val="20"/>
          <w:szCs w:val="20"/>
        </w:rPr>
        <w:t>Аннотация</w:t>
      </w:r>
      <w:r>
        <w:rPr>
          <w:rFonts w:ascii="Times New Roman" w:hAnsi="Times New Roman"/>
          <w:i/>
          <w:sz w:val="20"/>
          <w:szCs w:val="20"/>
        </w:rPr>
        <w:t>: д</w:t>
      </w:r>
      <w:r w:rsidRPr="00537E6E">
        <w:rPr>
          <w:rFonts w:ascii="Times New Roman" w:hAnsi="Times New Roman"/>
          <w:i/>
          <w:sz w:val="20"/>
          <w:szCs w:val="20"/>
        </w:rPr>
        <w:t>анная статья посвящена рассмотрению и оценке отдельных аспектов функционирования банковских учреждений. Изучена корреляционная зависимость тренда экономического роста от конъюнктуры рынка кредитных продуктов. Проанализирована роль, банковских учреждений на нынешнем "витке" развития экономики, а также осуществлен анализ уровня банковской инфраструктуры на разных этапах развития.</w:t>
      </w:r>
    </w:p>
    <w:p w:rsidR="00A57091" w:rsidRPr="00537E6E" w:rsidRDefault="00A57091" w:rsidP="00537E6E">
      <w:pPr>
        <w:widowControl w:val="0"/>
        <w:autoSpaceDE w:val="0"/>
        <w:autoSpaceDN w:val="0"/>
        <w:adjustRightInd w:val="0"/>
        <w:spacing w:after="0" w:line="240" w:lineRule="auto"/>
        <w:ind w:left="993" w:right="990"/>
        <w:jc w:val="both"/>
        <w:rPr>
          <w:rFonts w:ascii="Times New Roman" w:hAnsi="Times New Roman"/>
          <w:i/>
          <w:sz w:val="20"/>
          <w:szCs w:val="20"/>
        </w:rPr>
      </w:pPr>
      <w:r w:rsidRPr="00537E6E">
        <w:rPr>
          <w:rFonts w:ascii="Times New Roman" w:hAnsi="Times New Roman"/>
          <w:b/>
          <w:i/>
          <w:sz w:val="20"/>
          <w:szCs w:val="20"/>
        </w:rPr>
        <w:t>Ключевые слова</w:t>
      </w:r>
      <w:r>
        <w:rPr>
          <w:rFonts w:ascii="Times New Roman" w:hAnsi="Times New Roman"/>
          <w:i/>
          <w:sz w:val="20"/>
          <w:szCs w:val="20"/>
        </w:rPr>
        <w:t xml:space="preserve">: </w:t>
      </w:r>
      <w:r w:rsidRPr="00A14278">
        <w:rPr>
          <w:rFonts w:ascii="Times New Roman" w:hAnsi="Times New Roman"/>
          <w:i/>
          <w:sz w:val="20"/>
          <w:szCs w:val="20"/>
        </w:rPr>
        <w:t>л</w:t>
      </w:r>
      <w:r w:rsidRPr="00537E6E">
        <w:rPr>
          <w:rFonts w:ascii="Times New Roman" w:hAnsi="Times New Roman"/>
          <w:i/>
          <w:sz w:val="20"/>
          <w:szCs w:val="20"/>
        </w:rPr>
        <w:t>еверидж, кредит, экономический рост, банковское учреждение, процентная ставка.</w:t>
      </w:r>
    </w:p>
    <w:p w:rsidR="00A57091" w:rsidRPr="0041781F" w:rsidRDefault="00A57091" w:rsidP="00537E6E">
      <w:pPr>
        <w:widowControl w:val="0"/>
        <w:autoSpaceDE w:val="0"/>
        <w:autoSpaceDN w:val="0"/>
        <w:adjustRightInd w:val="0"/>
        <w:spacing w:after="0" w:line="240" w:lineRule="auto"/>
        <w:ind w:left="993" w:right="990"/>
        <w:jc w:val="both"/>
        <w:rPr>
          <w:rFonts w:ascii="Times New Roman" w:hAnsi="Times New Roman"/>
          <w:i/>
          <w:sz w:val="20"/>
          <w:szCs w:val="20"/>
        </w:rPr>
      </w:pPr>
    </w:p>
    <w:p w:rsidR="00A57091" w:rsidRPr="00537E6E" w:rsidRDefault="00A57091" w:rsidP="00537E6E">
      <w:pPr>
        <w:widowControl w:val="0"/>
        <w:autoSpaceDE w:val="0"/>
        <w:autoSpaceDN w:val="0"/>
        <w:adjustRightInd w:val="0"/>
        <w:spacing w:after="0" w:line="240" w:lineRule="auto"/>
        <w:ind w:left="993" w:right="990"/>
        <w:jc w:val="both"/>
        <w:rPr>
          <w:rFonts w:ascii="Times New Roman" w:hAnsi="Times New Roman"/>
          <w:i/>
          <w:sz w:val="20"/>
          <w:szCs w:val="20"/>
          <w:lang w:val="en-US"/>
        </w:rPr>
      </w:pPr>
      <w:r w:rsidRPr="00537E6E">
        <w:rPr>
          <w:rFonts w:ascii="Times New Roman" w:hAnsi="Times New Roman"/>
          <w:b/>
          <w:i/>
          <w:sz w:val="20"/>
          <w:szCs w:val="20"/>
          <w:lang w:val="en-US"/>
        </w:rPr>
        <w:t>Abstract</w:t>
      </w:r>
      <w:r>
        <w:rPr>
          <w:rFonts w:ascii="Times New Roman" w:hAnsi="Times New Roman"/>
          <w:i/>
          <w:sz w:val="20"/>
          <w:szCs w:val="20"/>
          <w:lang w:val="en-US"/>
        </w:rPr>
        <w:t>: t</w:t>
      </w:r>
      <w:r w:rsidRPr="00537E6E">
        <w:rPr>
          <w:rFonts w:ascii="Times New Roman" w:hAnsi="Times New Roman"/>
          <w:i/>
          <w:sz w:val="20"/>
          <w:szCs w:val="20"/>
          <w:lang w:val="en-US"/>
        </w:rPr>
        <w:t>his article is devoted to the consideration and assessment of certain aspects of the activities of banking institutions. Correlation dependence on the market of credit products was studied. The role, banking institutions at the current "round" of economic development, as well as providing analysis of the level of the banking infrastructure at different stages of development are analyzed.</w:t>
      </w:r>
    </w:p>
    <w:p w:rsidR="00A57091" w:rsidRPr="00537E6E" w:rsidRDefault="00A57091" w:rsidP="00537E6E">
      <w:pPr>
        <w:widowControl w:val="0"/>
        <w:autoSpaceDE w:val="0"/>
        <w:autoSpaceDN w:val="0"/>
        <w:adjustRightInd w:val="0"/>
        <w:spacing w:after="0" w:line="240" w:lineRule="auto"/>
        <w:ind w:left="993" w:right="990"/>
        <w:jc w:val="both"/>
        <w:rPr>
          <w:rFonts w:ascii="Times New Roman" w:hAnsi="Times New Roman"/>
          <w:i/>
          <w:sz w:val="20"/>
          <w:szCs w:val="20"/>
          <w:lang w:val="en-US"/>
        </w:rPr>
      </w:pPr>
      <w:r w:rsidRPr="00537E6E">
        <w:rPr>
          <w:rFonts w:ascii="Times New Roman" w:hAnsi="Times New Roman"/>
          <w:b/>
          <w:i/>
          <w:sz w:val="20"/>
          <w:szCs w:val="20"/>
          <w:lang w:val="en-US"/>
        </w:rPr>
        <w:t>Keywords</w:t>
      </w:r>
      <w:r w:rsidRPr="00537E6E">
        <w:rPr>
          <w:rFonts w:ascii="Times New Roman" w:hAnsi="Times New Roman"/>
          <w:i/>
          <w:sz w:val="20"/>
          <w:szCs w:val="20"/>
          <w:lang w:val="en-US"/>
        </w:rPr>
        <w:t>: leverage, credit, economic growth, banking institution, interest rate.</w:t>
      </w:r>
    </w:p>
    <w:p w:rsidR="00A57091" w:rsidRPr="003A2325" w:rsidRDefault="00A57091" w:rsidP="00B80A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lang w:val="en-US"/>
        </w:rPr>
      </w:pPr>
    </w:p>
    <w:p w:rsidR="00A57091" w:rsidRPr="00B80A2A" w:rsidRDefault="00A57091" w:rsidP="00A142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right"/>
        <w:rPr>
          <w:rFonts w:ascii="Times New Roman" w:hAnsi="Times New Roman"/>
          <w:sz w:val="24"/>
          <w:szCs w:val="24"/>
        </w:rPr>
      </w:pPr>
      <w:r w:rsidRPr="00B80A2A">
        <w:rPr>
          <w:rFonts w:ascii="Times New Roman" w:hAnsi="Times New Roman"/>
          <w:sz w:val="24"/>
          <w:szCs w:val="24"/>
        </w:rPr>
        <w:t>"Кредит</w:t>
      </w:r>
      <w:r>
        <w:rPr>
          <w:rFonts w:ascii="Times New Roman" w:hAnsi="Times New Roman"/>
          <w:sz w:val="24"/>
          <w:szCs w:val="24"/>
        </w:rPr>
        <w:t xml:space="preserve"> </w:t>
      </w:r>
      <w:r w:rsidR="002D7419">
        <w:rPr>
          <w:rFonts w:ascii="Times New Roman" w:hAnsi="Times New Roman"/>
          <w:sz w:val="24"/>
          <w:szCs w:val="24"/>
        </w:rPr>
        <w:t>–</w:t>
      </w:r>
      <w:r w:rsidRPr="00B80A2A">
        <w:rPr>
          <w:rFonts w:ascii="Times New Roman" w:hAnsi="Times New Roman"/>
          <w:sz w:val="24"/>
          <w:szCs w:val="24"/>
        </w:rPr>
        <w:t xml:space="preserve"> это важнейшая и наименее понятая часть экономики"</w:t>
      </w:r>
    </w:p>
    <w:p w:rsidR="00A57091" w:rsidRPr="00B80A2A" w:rsidRDefault="00A57091" w:rsidP="00A142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 xml:space="preserve">© Рэй </w:t>
      </w:r>
      <w:r w:rsidRPr="00B80A2A">
        <w:rPr>
          <w:rFonts w:ascii="Times New Roman" w:hAnsi="Times New Roman"/>
          <w:sz w:val="24"/>
          <w:szCs w:val="24"/>
        </w:rPr>
        <w:t>Далио</w:t>
      </w:r>
      <w:r w:rsidR="003A2325">
        <w:rPr>
          <w:rFonts w:ascii="Times New Roman" w:hAnsi="Times New Roman"/>
          <w:sz w:val="24"/>
          <w:szCs w:val="24"/>
        </w:rPr>
        <w:t xml:space="preserve"> </w:t>
      </w:r>
      <w:r w:rsidRPr="00B80A2A">
        <w:rPr>
          <w:rFonts w:ascii="Times New Roman" w:hAnsi="Times New Roman"/>
          <w:sz w:val="24"/>
          <w:szCs w:val="24"/>
        </w:rPr>
        <w:t>[1]</w:t>
      </w:r>
    </w:p>
    <w:p w:rsidR="00A57091" w:rsidRPr="006438BF" w:rsidRDefault="00A57091" w:rsidP="00A1427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16"/>
          <w:szCs w:val="16"/>
        </w:rPr>
      </w:pPr>
    </w:p>
    <w:p w:rsidR="00A57091" w:rsidRPr="00B80A2A" w:rsidRDefault="00A57091" w:rsidP="00537E6E">
      <w:pPr>
        <w:pStyle w:val="af4"/>
        <w:widowControl w:val="0"/>
        <w:spacing w:before="0" w:beforeAutospacing="0" w:after="0" w:afterAutospacing="0"/>
        <w:ind w:firstLine="709"/>
        <w:jc w:val="both"/>
      </w:pPr>
      <w:r w:rsidRPr="00B80A2A">
        <w:t xml:space="preserve">Экономика </w:t>
      </w:r>
      <w:r w:rsidR="002D7419">
        <w:t>–</w:t>
      </w:r>
      <w:r w:rsidRPr="00B80A2A">
        <w:t xml:space="preserve"> феномен разительный, напоминающий живой организм, функционирование которого невозможно без перманентной подпитки финансовым ресурсом, коими выступают денежные средства. Острая необходимость экономики в данной категории усиливает значимость и роль институтов, "вливающих" в нее свободные денежные средства, рациональное и эффективное использование которых способствует количественной и качественной экспансии экономики. Уже который век данная "ниша" занята банковскими учреждениями, представляющие собой более совершенную модель механизма предоставления кредитных продуктов сравнительно их аморфных прообразов, имевших ряд существенных недостатков. Рассматриваемая разновидность коммерческой организации прошла длительный процесс адаптации к системе, сумев "ритмично" влиться в столь сложный экономический механизм , стать его неотъемлемой частью, добиться весомого результата и занять мест</w:t>
      </w:r>
      <w:r>
        <w:t xml:space="preserve">о  на мировой "арене". </w:t>
      </w:r>
      <w:r w:rsidRPr="00B80A2A">
        <w:t>Данный институт нарастил свое влияние до такой степени, что малейшее колебание в банковском пространстве зеркально отражается на состоянии всей экономики, а также влияет на политику экономических субъектов. Нынешний период характеризуется преодолением банковскими учреждениями первоначальных границ, "проникнув" практически во сферы экономических отношений.</w:t>
      </w:r>
    </w:p>
    <w:p w:rsidR="00A57091" w:rsidRPr="00B80A2A" w:rsidRDefault="00A57091" w:rsidP="002D7419">
      <w:pPr>
        <w:pStyle w:val="af4"/>
        <w:widowControl w:val="0"/>
        <w:spacing w:before="0" w:beforeAutospacing="0" w:after="0" w:afterAutospacing="0"/>
        <w:ind w:firstLine="709"/>
        <w:jc w:val="both"/>
      </w:pPr>
      <w:r w:rsidRPr="00B80A2A">
        <w:t xml:space="preserve">То есть в индустриальном развитии общества роль банков сводилась к двум </w:t>
      </w:r>
      <w:r w:rsidRPr="00B80A2A">
        <w:lastRenderedPageBreak/>
        <w:t>функциям: это эмиссия и кредитование. Затем, постепенно происходит сращивание промышленного и финансового капитала, образуются финансово-промышленные груп</w:t>
      </w:r>
      <w:r>
        <w:t xml:space="preserve">пы. В своем постиндустриальном </w:t>
      </w:r>
      <w:r w:rsidRPr="00B80A2A">
        <w:t xml:space="preserve">развитии общества, где человеческий капитал характеризуется ценным ресурсом, </w:t>
      </w:r>
      <w:r w:rsidRPr="00B80A2A">
        <w:rPr>
          <w:shd w:val="clear" w:color="auto" w:fill="FFFFFF"/>
        </w:rPr>
        <w:t>в экономике которого приоритет перешел от производства товаров к оказанию услуг, проведению исследований, организации системы образования и повышению качества жизни; в котором класс технических специалистов стал основной профессиональной группой и, что самое важное, в котором внед</w:t>
      </w:r>
      <w:r>
        <w:rPr>
          <w:shd w:val="clear" w:color="auto" w:fill="FFFFFF"/>
        </w:rPr>
        <w:t>рение нововведений</w:t>
      </w:r>
      <w:r w:rsidRPr="00B80A2A">
        <w:rPr>
          <w:shd w:val="clear" w:color="auto" w:fill="FFFFFF"/>
        </w:rPr>
        <w:t>, в большей степени, зависит от достижений теоретического знания.[2] Это время, когда интеллектуальный труд и нематериальные активы стали главными игроками в рыночной экономике. То есть спектр деятельности для банковской сферы увеличился в разы.</w:t>
      </w:r>
      <w:r w:rsidRPr="00B80A2A">
        <w:t xml:space="preserve"> Доминирующей характеристикой деловой ак</w:t>
      </w:r>
      <w:r w:rsidRPr="00B80A2A">
        <w:softHyphen/>
        <w:t>тивности в постиндустриальном обществе является производство услуг. Жизнь теперь можно назвать игрой между людьми. Значение имеют не мускулы или мощность машины, а информация и знание. Центром экономической жизни яв</w:t>
      </w:r>
      <w:r w:rsidRPr="00B80A2A">
        <w:softHyphen/>
        <w:t>ляется профессионал. Инди</w:t>
      </w:r>
      <w:r w:rsidRPr="00B80A2A">
        <w:softHyphen/>
        <w:t>каторами образа жизни являются количество и качество услуг, которые человек может себе позволить. Спрос граждан на большее количество услуг и неадекват</w:t>
      </w:r>
      <w:r w:rsidRPr="00B80A2A">
        <w:softHyphen/>
        <w:t>ность рыночного механизма в выполнении этих требований ведет к расширению финансовых структур для координации предоставления этих услуг</w:t>
      </w:r>
      <w:r>
        <w:t xml:space="preserve"> </w:t>
      </w:r>
      <w:r w:rsidRPr="00B80A2A">
        <w:t>[3]</w:t>
      </w:r>
      <w:r>
        <w:t>.</w:t>
      </w:r>
      <w:r w:rsidRPr="00B80A2A">
        <w:t xml:space="preserve"> Во-первых, расширение кредитных банковских ус</w:t>
      </w:r>
      <w:r w:rsidRPr="00B80A2A">
        <w:softHyphen/>
        <w:t>луг. Во-вторых, массовое потребление товаров и рост населения требуют расширения оптовой и розничной торговли, равно как и таких услуг, как финансовые, операции с недвижимостью и страхование</w:t>
      </w:r>
      <w:r w:rsidRPr="00B80A2A">
        <w:rPr>
          <w:color w:val="FF0000"/>
        </w:rPr>
        <w:t>.</w:t>
      </w:r>
      <w:r w:rsidRPr="00B80A2A">
        <w:rPr>
          <w:color w:val="000000"/>
        </w:rPr>
        <w:t xml:space="preserve"> </w:t>
      </w:r>
      <w:r w:rsidRPr="00B80A2A">
        <w:t>В банковской сфере сосредоточен колоссальный объем денежных ресурсов, в сравнении с которыми блекнут возможности даже передовых экономик мира. Стоит отметить, что эти средства находятся в состоянии постоянного кругооборота, последовательно проходя все стадии и</w:t>
      </w:r>
      <w:r>
        <w:t>,</w:t>
      </w:r>
      <w:r w:rsidRPr="00B80A2A">
        <w:t xml:space="preserve"> в конечном счете, возвращаясь в искомую позицию приносят огромные "барыши". То есть данный сектор экономики привлекает средства, которые имеют целевое использование, где результатом деятельности является высокий экономический эффект</w:t>
      </w:r>
      <w:r w:rsidRPr="00B80A2A">
        <w:rPr>
          <w:color w:val="FF0000"/>
        </w:rPr>
        <w:t xml:space="preserve">. </w:t>
      </w:r>
      <w:r w:rsidRPr="00B80A2A">
        <w:t>С течением времени масштабы геоэкономики лишь разрастаются, увеличиваются и затраты экономических субъектов, а в условиях ограниченности ресурсов данный фактор служит неким камнем преткновения. Подобный расклад подначивает к поиску денежных ресурсов, необходимых для дальнейшего функционирования и поддержания преимущества в конкурентной среде. Большим подспорьем для экономических субъектов является банковский кредит, открывающий перед ними ряд возможностей, в числе которых подготовка материально-технической базы для экстенсивного и интенсивного экономического роста. Помимо поддающихся оценке плюсов для самих хозяйствующих субъектов, банковский кредит благотворно сказывается и на экономической конъюнктуре в целом, стимулируя повышение деловой активности, служа катализатором появления крупных "игроков" на рынке, тем самым способствуя формированию сильного "костяка", посредством которого экономика может перейти на качественно новый уровень. Кроме того, благодаря кредиту увеличивается количество сделок на всех уровнях рынка, так как при получении кредита дебитор может увеличить свои расходы, а расходы стимулируют экономику, ведь траты одного</w:t>
      </w:r>
      <w:r>
        <w:t xml:space="preserve"> </w:t>
      </w:r>
      <w:r w:rsidR="002D7419">
        <w:t>–</w:t>
      </w:r>
      <w:r>
        <w:t xml:space="preserve"> </w:t>
      </w:r>
      <w:r w:rsidRPr="00B80A2A">
        <w:t>это доходы другого. На сегодняшний день трудно найти организацию, большую и не очень, которая ни разу не прибегала к рынку ссудного капитала, то есть краткосрочному или долгосрочному займу, что в очередной раз подчеркивает значимость и роль кредита на нынешнем витке развития экономики. Ощутимый дивиденд из "колеса займов" извлекает и государство, ведь посредством использования заемного капитала образуется множество организаций производственной и непроизводственной сферы, организующие "новую волну" налоговых поступлений в бюджет страны, что позволяет государству выполнять возложенные на него обязательства. Армия</w:t>
      </w:r>
      <w:r w:rsidRPr="00B80A2A">
        <w:rPr>
          <w:color w:val="FF0000"/>
        </w:rPr>
        <w:t xml:space="preserve"> </w:t>
      </w:r>
      <w:r w:rsidRPr="00B80A2A">
        <w:t xml:space="preserve">банков и их структурных подразделений разбросано по всей экономической плоскости, что нивелирует необходимость поиска источников заимствования для экономических субъектов. При </w:t>
      </w:r>
      <w:r w:rsidRPr="00B80A2A">
        <w:lastRenderedPageBreak/>
        <w:t>всех утопических очертаниях, данная "картина" имеет существенный недостаток- баснословные проценты, напоминающие времена ростовщического кредита. Данная проблема не является общемировой, она присуща лишь отдельному контингенту государств, среди которых и Российская Федерация. Такая модель кредитования пагубно сказывается на экономике страны, поскольку перед экономическими субъектами возникает дилемма: "застрять" в од</w:t>
      </w:r>
      <w:r>
        <w:t xml:space="preserve">ной точке, не имея возможности </w:t>
      </w:r>
      <w:r w:rsidRPr="00B80A2A">
        <w:t>соответствовать все возрастающим требованиям рынка в конкурентной среде, либо "подписаться" под вопиющие условия банковских учреждений, ввергая себя в кабалу, учитывая и без того высокие риски, сопряженные с их деятельностью. Такая модель кредитования вызывает не рост</w:t>
      </w:r>
      <w:r>
        <w:t xml:space="preserve"> экономики, а наоборот, упадок.</w:t>
      </w:r>
      <w:r w:rsidRPr="00B80A2A">
        <w:t xml:space="preserve"> От подобной формы узаконенной коррупции извлекают выгоду лишь сами банковские учреждения, обеспечивающие себе огромную маржу. При заданных условиях отечественным организациям сложно конкурировать с зарубежными "коллегами", уступая им даже на внутреннем рынке, не говоря уже международном, что сильно подкашивает экономику и замедляет темпы ее развития. Отсутствие конкуренции в банковской среде позволяет незначительной "когорте" банков диктовать условия, преследующие совместные интересы, опуская на второй "план" потребности экономики, что в долгосрочной перспективе приводит к стагнации всего экономического механизма, который и без того переживает тяжелые времена, характеризующиеся рядом проблем, среди которых: падения реального сектора экономики, обвал национальной валюты, инфляция, бегство капитала и частичная изолированность от геоэкономики. "Дорогие" деньги в подобной ситуации являются слишком дорогой роскошью, которую может себе позволить не каждый. Но надо сказать, что в период инфляции заемные средства могут приносит прибыль, так как субъект, прибегший к кредиту, используя его в свою пользу и получив от них свой экономический интерес, возвращает банку обесцененные деньги, тогда как его средства вложены либо в недвижимость, либо в основной капитал, продолжая приносить ему прибыль.</w:t>
      </w:r>
      <w:r w:rsidRPr="00B80A2A">
        <w:rPr>
          <w:color w:val="FF0000"/>
        </w:rPr>
        <w:t xml:space="preserve"> </w:t>
      </w:r>
      <w:r w:rsidRPr="00B80A2A">
        <w:t>Отечест</w:t>
      </w:r>
      <w:r w:rsidR="003A2325">
        <w:t>-</w:t>
      </w:r>
      <w:r w:rsidRPr="00B80A2A">
        <w:t>венная банковская система имеет менее богатую историю, нежели чем ее зарубежные аналоги, в которых банковская инфраструктура была налажена сравнительно давно. Уровень развития данного института в этих странах значительно выше, а их значимость и роль настолько велики, что изменения в этом пространстве влияют на геоэкономические процессы. Российская банковская система только лишь выстроила платформу для своего функционирования, ее дальнейшее развитие целиком зависит от качества тех мер, которые предпримут компетентные органы в ближайшем будущем. На сегодняшний день этот механизм очень хрупок и имеет массу недостатков, избавление от которых видится лишь в опыте других. "Вес" данного института в экономике будет неуклонно возрастать, а укрепление второго станет невозможным без развития первого.</w:t>
      </w:r>
    </w:p>
    <w:p w:rsidR="00A57091" w:rsidRPr="002D7419" w:rsidRDefault="00A57091" w:rsidP="00B80A2A">
      <w:pPr>
        <w:pStyle w:val="af4"/>
        <w:widowControl w:val="0"/>
        <w:spacing w:before="0" w:beforeAutospacing="0" w:after="0" w:afterAutospacing="0"/>
        <w:jc w:val="both"/>
        <w:rPr>
          <w:sz w:val="16"/>
          <w:szCs w:val="16"/>
        </w:rPr>
      </w:pPr>
    </w:p>
    <w:p w:rsidR="00A57091" w:rsidRPr="00B80A2A" w:rsidRDefault="00A57091" w:rsidP="00537E6E">
      <w:pPr>
        <w:pStyle w:val="af4"/>
        <w:widowControl w:val="0"/>
        <w:spacing w:before="0" w:beforeAutospacing="0" w:after="0" w:afterAutospacing="0"/>
        <w:jc w:val="center"/>
        <w:rPr>
          <w:b/>
        </w:rPr>
      </w:pPr>
      <w:r>
        <w:rPr>
          <w:b/>
        </w:rPr>
        <w:t xml:space="preserve">Список </w:t>
      </w:r>
      <w:r w:rsidRPr="00B80A2A">
        <w:rPr>
          <w:b/>
        </w:rPr>
        <w:t>литературы:</w:t>
      </w:r>
    </w:p>
    <w:p w:rsidR="00A57091" w:rsidRPr="00537E6E" w:rsidRDefault="00A57091" w:rsidP="004D2D3E">
      <w:pPr>
        <w:pStyle w:val="af4"/>
        <w:widowControl w:val="0"/>
        <w:numPr>
          <w:ilvl w:val="0"/>
          <w:numId w:val="69"/>
        </w:numPr>
        <w:spacing w:before="0" w:beforeAutospacing="0" w:after="0" w:afterAutospacing="0"/>
        <w:ind w:left="1134" w:right="992" w:hanging="266"/>
        <w:jc w:val="both"/>
        <w:rPr>
          <w:sz w:val="20"/>
        </w:rPr>
      </w:pPr>
      <w:r w:rsidRPr="00537E6E">
        <w:rPr>
          <w:b/>
          <w:sz w:val="20"/>
        </w:rPr>
        <w:t xml:space="preserve"> </w:t>
      </w:r>
      <w:hyperlink r:id="rId72" w:history="1">
        <w:r w:rsidRPr="00537E6E">
          <w:rPr>
            <w:rStyle w:val="a7"/>
            <w:sz w:val="20"/>
          </w:rPr>
          <w:t>http://homodigitalus.blogspot.ru/2016/03/blog-post.html</w:t>
        </w:r>
      </w:hyperlink>
      <w:r w:rsidRPr="00537E6E">
        <w:rPr>
          <w:sz w:val="20"/>
        </w:rPr>
        <w:t xml:space="preserve"> (Дата обращения: 01.04.17г)</w:t>
      </w:r>
      <w:r>
        <w:rPr>
          <w:sz w:val="20"/>
        </w:rPr>
        <w:t>.</w:t>
      </w:r>
    </w:p>
    <w:p w:rsidR="00A57091" w:rsidRPr="00537E6E" w:rsidRDefault="00A57091" w:rsidP="004D2D3E">
      <w:pPr>
        <w:widowControl w:val="0"/>
        <w:numPr>
          <w:ilvl w:val="0"/>
          <w:numId w:val="69"/>
        </w:numPr>
        <w:spacing w:after="0" w:line="240" w:lineRule="auto"/>
        <w:ind w:left="1134" w:right="992" w:hanging="266"/>
        <w:jc w:val="both"/>
        <w:rPr>
          <w:rFonts w:ascii="Times New Roman" w:hAnsi="Times New Roman"/>
          <w:sz w:val="20"/>
          <w:szCs w:val="20"/>
        </w:rPr>
      </w:pPr>
      <w:r w:rsidRPr="00537E6E">
        <w:rPr>
          <w:rFonts w:ascii="Times New Roman" w:hAnsi="Times New Roman"/>
          <w:b/>
          <w:sz w:val="20"/>
          <w:szCs w:val="20"/>
        </w:rPr>
        <w:t xml:space="preserve"> </w:t>
      </w:r>
      <w:hyperlink r:id="rId73" w:history="1">
        <w:r w:rsidRPr="00537E6E">
          <w:rPr>
            <w:rStyle w:val="a7"/>
            <w:rFonts w:ascii="Times New Roman" w:hAnsi="Times New Roman"/>
            <w:sz w:val="20"/>
            <w:szCs w:val="20"/>
          </w:rPr>
          <w:t>http://studopedia.ru/6_152930_chto-takoe-uslugi.html</w:t>
        </w:r>
      </w:hyperlink>
      <w:r w:rsidRPr="00537E6E">
        <w:rPr>
          <w:rFonts w:ascii="Times New Roman" w:hAnsi="Times New Roman"/>
          <w:sz w:val="20"/>
          <w:szCs w:val="20"/>
        </w:rPr>
        <w:t xml:space="preserve"> (Дата обращения: 03.04.17г)</w:t>
      </w:r>
      <w:r>
        <w:rPr>
          <w:rFonts w:ascii="Times New Roman" w:hAnsi="Times New Roman"/>
          <w:sz w:val="20"/>
          <w:szCs w:val="20"/>
        </w:rPr>
        <w:t>.</w:t>
      </w:r>
    </w:p>
    <w:p w:rsidR="00A57091" w:rsidRPr="00537E6E" w:rsidRDefault="00050B5F" w:rsidP="004D2D3E">
      <w:pPr>
        <w:widowControl w:val="0"/>
        <w:numPr>
          <w:ilvl w:val="0"/>
          <w:numId w:val="69"/>
        </w:numPr>
        <w:spacing w:after="0" w:line="240" w:lineRule="auto"/>
        <w:ind w:left="1134" w:right="992" w:hanging="266"/>
        <w:jc w:val="both"/>
        <w:rPr>
          <w:rFonts w:ascii="Times New Roman" w:hAnsi="Times New Roman"/>
          <w:sz w:val="20"/>
          <w:szCs w:val="20"/>
        </w:rPr>
      </w:pPr>
      <w:hyperlink r:id="rId74" w:history="1">
        <w:r w:rsidR="00A57091" w:rsidRPr="00537E6E">
          <w:rPr>
            <w:rStyle w:val="a7"/>
            <w:rFonts w:ascii="Times New Roman" w:hAnsi="Times New Roman"/>
            <w:sz w:val="20"/>
            <w:szCs w:val="20"/>
          </w:rPr>
          <w:t>http://www.studfiles.ru/preview/5350102/page:3/</w:t>
        </w:r>
      </w:hyperlink>
      <w:r w:rsidR="00A57091" w:rsidRPr="00537E6E">
        <w:rPr>
          <w:rFonts w:ascii="Times New Roman" w:hAnsi="Times New Roman"/>
          <w:sz w:val="20"/>
          <w:szCs w:val="20"/>
        </w:rPr>
        <w:t xml:space="preserve"> (Дата обращения: 07.04.17г)</w:t>
      </w:r>
      <w:r w:rsidR="00A57091">
        <w:rPr>
          <w:rFonts w:ascii="Times New Roman" w:hAnsi="Times New Roman"/>
          <w:sz w:val="20"/>
          <w:szCs w:val="20"/>
        </w:rPr>
        <w:t>.</w:t>
      </w:r>
    </w:p>
    <w:p w:rsidR="00A57091" w:rsidRDefault="00A57091" w:rsidP="00537E6E">
      <w:pPr>
        <w:widowControl w:val="0"/>
        <w:spacing w:after="0" w:line="240" w:lineRule="auto"/>
        <w:rPr>
          <w:rFonts w:ascii="Times New Roman" w:hAnsi="Times New Roman"/>
          <w:b/>
          <w:sz w:val="24"/>
          <w:szCs w:val="24"/>
        </w:rPr>
      </w:pPr>
    </w:p>
    <w:p w:rsidR="00A57091" w:rsidRDefault="00A57091" w:rsidP="00537E6E">
      <w:pPr>
        <w:widowControl w:val="0"/>
        <w:spacing w:after="0" w:line="240" w:lineRule="auto"/>
        <w:rPr>
          <w:rFonts w:ascii="Times New Roman" w:hAnsi="Times New Roman"/>
          <w:b/>
          <w:sz w:val="24"/>
          <w:szCs w:val="24"/>
        </w:rPr>
      </w:pPr>
    </w:p>
    <w:p w:rsidR="00A57091" w:rsidRPr="00537E6E" w:rsidRDefault="00A57091" w:rsidP="00537E6E">
      <w:pPr>
        <w:widowControl w:val="0"/>
        <w:spacing w:after="0" w:line="240" w:lineRule="auto"/>
        <w:rPr>
          <w:rFonts w:ascii="Times New Roman" w:hAnsi="Times New Roman"/>
          <w:b/>
          <w:sz w:val="24"/>
          <w:szCs w:val="24"/>
        </w:rPr>
      </w:pPr>
      <w:r w:rsidRPr="00537E6E">
        <w:rPr>
          <w:rFonts w:ascii="Times New Roman" w:hAnsi="Times New Roman"/>
          <w:b/>
          <w:sz w:val="24"/>
          <w:szCs w:val="24"/>
        </w:rPr>
        <w:t xml:space="preserve">УДК </w:t>
      </w:r>
      <w:hyperlink r:id="rId75" w:history="1">
        <w:r w:rsidRPr="00F4093A">
          <w:rPr>
            <w:rStyle w:val="a7"/>
            <w:rFonts w:ascii="Times New Roman" w:hAnsi="Times New Roman"/>
            <w:b/>
            <w:color w:val="auto"/>
            <w:sz w:val="24"/>
            <w:szCs w:val="24"/>
            <w:u w:val="none"/>
          </w:rPr>
          <w:t>336.225.6</w:t>
        </w:r>
      </w:hyperlink>
    </w:p>
    <w:p w:rsidR="00A57091" w:rsidRPr="00B80A2A" w:rsidRDefault="00A57091" w:rsidP="00537E6E">
      <w:pPr>
        <w:widowControl w:val="0"/>
        <w:spacing w:after="0" w:line="240" w:lineRule="auto"/>
        <w:jc w:val="both"/>
        <w:rPr>
          <w:rFonts w:ascii="Times New Roman" w:hAnsi="Times New Roman"/>
          <w:sz w:val="24"/>
          <w:szCs w:val="24"/>
        </w:rPr>
      </w:pPr>
    </w:p>
    <w:p w:rsidR="00A57091" w:rsidRPr="00537E6E" w:rsidRDefault="00A57091" w:rsidP="00537E6E">
      <w:pPr>
        <w:widowControl w:val="0"/>
        <w:spacing w:after="0" w:line="240" w:lineRule="auto"/>
        <w:jc w:val="center"/>
        <w:rPr>
          <w:rFonts w:ascii="Times New Roman" w:hAnsi="Times New Roman"/>
          <w:b/>
          <w:sz w:val="24"/>
          <w:szCs w:val="24"/>
        </w:rPr>
      </w:pPr>
      <w:r w:rsidRPr="00537E6E">
        <w:rPr>
          <w:rFonts w:ascii="Times New Roman" w:hAnsi="Times New Roman"/>
          <w:b/>
          <w:sz w:val="24"/>
          <w:szCs w:val="24"/>
        </w:rPr>
        <w:t>ИНСТРУМЕНТЫ И СРЕДСТВА МИНИМИЗАЦИИ НАЛОГОВЫХ РИСКОВ ХОЗЯЙСТВУЮЩИХ СУБЪЕКТОВ</w:t>
      </w:r>
    </w:p>
    <w:p w:rsidR="00A57091" w:rsidRDefault="00A57091" w:rsidP="00537E6E">
      <w:pPr>
        <w:widowControl w:val="0"/>
        <w:spacing w:after="0" w:line="240" w:lineRule="auto"/>
        <w:jc w:val="center"/>
        <w:rPr>
          <w:rFonts w:ascii="Times New Roman" w:hAnsi="Times New Roman"/>
          <w:b/>
          <w:i/>
          <w:sz w:val="24"/>
          <w:szCs w:val="24"/>
        </w:rPr>
      </w:pPr>
    </w:p>
    <w:p w:rsidR="00A57091" w:rsidRPr="00537E6E" w:rsidRDefault="00A57091" w:rsidP="00537E6E">
      <w:pPr>
        <w:widowControl w:val="0"/>
        <w:spacing w:after="0" w:line="240" w:lineRule="auto"/>
        <w:jc w:val="center"/>
        <w:rPr>
          <w:rFonts w:ascii="Times New Roman" w:hAnsi="Times New Roman"/>
          <w:i/>
          <w:sz w:val="24"/>
          <w:szCs w:val="24"/>
        </w:rPr>
      </w:pPr>
      <w:r w:rsidRPr="00537E6E">
        <w:rPr>
          <w:rFonts w:ascii="Times New Roman" w:hAnsi="Times New Roman"/>
          <w:b/>
          <w:i/>
          <w:sz w:val="24"/>
          <w:szCs w:val="24"/>
        </w:rPr>
        <w:t>В.Б. Саркисов</w:t>
      </w:r>
      <w:r>
        <w:rPr>
          <w:rFonts w:ascii="Times New Roman" w:hAnsi="Times New Roman"/>
          <w:i/>
          <w:sz w:val="24"/>
          <w:szCs w:val="24"/>
        </w:rPr>
        <w:t>,</w:t>
      </w:r>
      <w:r w:rsidRPr="00537E6E">
        <w:rPr>
          <w:rFonts w:ascii="Times New Roman" w:hAnsi="Times New Roman"/>
          <w:i/>
          <w:sz w:val="24"/>
          <w:szCs w:val="24"/>
        </w:rPr>
        <w:t xml:space="preserve"> </w:t>
      </w:r>
    </w:p>
    <w:p w:rsidR="00A57091" w:rsidRPr="00537E6E" w:rsidRDefault="00A57091" w:rsidP="00537E6E">
      <w:pPr>
        <w:widowControl w:val="0"/>
        <w:spacing w:after="0" w:line="240" w:lineRule="auto"/>
        <w:jc w:val="center"/>
        <w:rPr>
          <w:rFonts w:ascii="Times New Roman" w:hAnsi="Times New Roman"/>
          <w:i/>
          <w:sz w:val="24"/>
          <w:szCs w:val="24"/>
        </w:rPr>
      </w:pPr>
      <w:r>
        <w:rPr>
          <w:rFonts w:ascii="Times New Roman" w:hAnsi="Times New Roman"/>
          <w:i/>
          <w:sz w:val="24"/>
          <w:szCs w:val="24"/>
        </w:rPr>
        <w:t xml:space="preserve">кандидат экономических </w:t>
      </w:r>
      <w:r w:rsidRPr="00537E6E">
        <w:rPr>
          <w:rFonts w:ascii="Times New Roman" w:hAnsi="Times New Roman"/>
          <w:i/>
          <w:sz w:val="24"/>
          <w:szCs w:val="24"/>
        </w:rPr>
        <w:t>наук, доцент кафедры</w:t>
      </w:r>
      <w:r>
        <w:rPr>
          <w:rFonts w:ascii="Times New Roman" w:hAnsi="Times New Roman"/>
          <w:i/>
          <w:sz w:val="24"/>
          <w:szCs w:val="24"/>
        </w:rPr>
        <w:t xml:space="preserve"> </w:t>
      </w:r>
      <w:r w:rsidRPr="00537E6E">
        <w:rPr>
          <w:rFonts w:ascii="Times New Roman" w:hAnsi="Times New Roman"/>
          <w:i/>
          <w:sz w:val="24"/>
          <w:szCs w:val="24"/>
        </w:rPr>
        <w:t>налогов и налогообложения</w:t>
      </w:r>
    </w:p>
    <w:p w:rsidR="00A57091" w:rsidRPr="00537E6E" w:rsidRDefault="00A57091" w:rsidP="00537E6E">
      <w:pPr>
        <w:widowControl w:val="0"/>
        <w:spacing w:after="0" w:line="240" w:lineRule="auto"/>
        <w:jc w:val="center"/>
        <w:rPr>
          <w:rFonts w:ascii="Times New Roman" w:hAnsi="Times New Roman"/>
          <w:i/>
          <w:sz w:val="24"/>
          <w:szCs w:val="24"/>
        </w:rPr>
      </w:pPr>
      <w:r w:rsidRPr="00537E6E">
        <w:rPr>
          <w:rFonts w:ascii="Times New Roman" w:hAnsi="Times New Roman"/>
          <w:i/>
          <w:sz w:val="24"/>
          <w:szCs w:val="24"/>
        </w:rPr>
        <w:t>Северо-Кавказского</w:t>
      </w:r>
      <w:r>
        <w:rPr>
          <w:rFonts w:ascii="Times New Roman" w:hAnsi="Times New Roman"/>
          <w:i/>
          <w:sz w:val="24"/>
          <w:szCs w:val="24"/>
        </w:rPr>
        <w:t xml:space="preserve"> </w:t>
      </w:r>
      <w:r w:rsidRPr="00537E6E">
        <w:rPr>
          <w:rFonts w:ascii="Times New Roman" w:hAnsi="Times New Roman"/>
          <w:i/>
          <w:sz w:val="24"/>
          <w:szCs w:val="24"/>
        </w:rPr>
        <w:t>федерального университета,</w:t>
      </w:r>
      <w:r w:rsidR="002D7419">
        <w:rPr>
          <w:rFonts w:ascii="Times New Roman" w:hAnsi="Times New Roman"/>
          <w:i/>
          <w:sz w:val="24"/>
          <w:szCs w:val="24"/>
        </w:rPr>
        <w:t xml:space="preserve"> </w:t>
      </w:r>
      <w:r w:rsidRPr="00537E6E">
        <w:rPr>
          <w:rFonts w:ascii="Times New Roman" w:hAnsi="Times New Roman"/>
          <w:i/>
          <w:sz w:val="24"/>
          <w:szCs w:val="24"/>
        </w:rPr>
        <w:t>г. Ставрополь</w:t>
      </w:r>
    </w:p>
    <w:p w:rsidR="00A57091" w:rsidRPr="00537E6E" w:rsidRDefault="00A57091" w:rsidP="00537E6E">
      <w:pPr>
        <w:widowControl w:val="0"/>
        <w:spacing w:after="0" w:line="240" w:lineRule="auto"/>
        <w:jc w:val="center"/>
        <w:rPr>
          <w:rFonts w:ascii="Times New Roman" w:hAnsi="Times New Roman"/>
          <w:i/>
          <w:sz w:val="24"/>
          <w:szCs w:val="24"/>
        </w:rPr>
      </w:pPr>
    </w:p>
    <w:p w:rsidR="00A57091" w:rsidRPr="00537E6E" w:rsidRDefault="00A57091" w:rsidP="00537E6E">
      <w:pPr>
        <w:widowControl w:val="0"/>
        <w:spacing w:after="0" w:line="240" w:lineRule="auto"/>
        <w:jc w:val="center"/>
        <w:rPr>
          <w:rFonts w:ascii="Times New Roman" w:hAnsi="Times New Roman"/>
          <w:b/>
          <w:sz w:val="24"/>
          <w:szCs w:val="24"/>
          <w:lang w:val="en-US"/>
        </w:rPr>
      </w:pPr>
      <w:r w:rsidRPr="00537E6E">
        <w:rPr>
          <w:rFonts w:ascii="Times New Roman" w:hAnsi="Times New Roman"/>
          <w:b/>
          <w:sz w:val="24"/>
          <w:szCs w:val="24"/>
          <w:lang w:val="en-US"/>
        </w:rPr>
        <w:lastRenderedPageBreak/>
        <w:t>TOOLS AND MINIMIZATION OF TAX RISKS OF ECONOMIC ENTITIES</w:t>
      </w:r>
    </w:p>
    <w:p w:rsidR="00A57091" w:rsidRDefault="00A57091" w:rsidP="00537E6E">
      <w:pPr>
        <w:widowControl w:val="0"/>
        <w:spacing w:after="0" w:line="240" w:lineRule="auto"/>
        <w:jc w:val="center"/>
        <w:rPr>
          <w:rFonts w:ascii="Times New Roman" w:hAnsi="Times New Roman"/>
          <w:b/>
          <w:i/>
          <w:sz w:val="24"/>
          <w:szCs w:val="24"/>
          <w:lang w:val="en-US"/>
        </w:rPr>
      </w:pPr>
    </w:p>
    <w:p w:rsidR="00A57091" w:rsidRPr="00537E6E" w:rsidRDefault="00A57091" w:rsidP="00537E6E">
      <w:pPr>
        <w:widowControl w:val="0"/>
        <w:spacing w:after="0" w:line="240" w:lineRule="auto"/>
        <w:jc w:val="center"/>
        <w:rPr>
          <w:rFonts w:ascii="Times New Roman" w:hAnsi="Times New Roman"/>
          <w:b/>
          <w:i/>
          <w:sz w:val="24"/>
          <w:szCs w:val="24"/>
          <w:lang w:val="en-US"/>
        </w:rPr>
      </w:pPr>
      <w:r w:rsidRPr="00537E6E">
        <w:rPr>
          <w:rFonts w:ascii="Times New Roman" w:hAnsi="Times New Roman"/>
          <w:b/>
          <w:i/>
          <w:sz w:val="24"/>
          <w:szCs w:val="24"/>
          <w:lang w:val="en-US"/>
        </w:rPr>
        <w:t>V.B. Sarkisov</w:t>
      </w:r>
      <w:r w:rsidRPr="0041781F">
        <w:rPr>
          <w:rFonts w:ascii="Times New Roman" w:hAnsi="Times New Roman"/>
          <w:b/>
          <w:i/>
          <w:sz w:val="24"/>
          <w:szCs w:val="24"/>
          <w:lang w:val="en-US"/>
        </w:rPr>
        <w:t>,</w:t>
      </w:r>
      <w:r w:rsidRPr="00537E6E">
        <w:rPr>
          <w:rFonts w:ascii="Times New Roman" w:hAnsi="Times New Roman"/>
          <w:b/>
          <w:i/>
          <w:sz w:val="24"/>
          <w:szCs w:val="24"/>
          <w:lang w:val="en-US"/>
        </w:rPr>
        <w:t xml:space="preserve"> </w:t>
      </w:r>
    </w:p>
    <w:p w:rsidR="00A57091" w:rsidRPr="00F4093A" w:rsidRDefault="00A57091" w:rsidP="00F4093A">
      <w:pPr>
        <w:widowControl w:val="0"/>
        <w:spacing w:after="0" w:line="240" w:lineRule="auto"/>
        <w:jc w:val="center"/>
        <w:rPr>
          <w:rFonts w:ascii="Times New Roman" w:hAnsi="Times New Roman"/>
          <w:i/>
          <w:sz w:val="24"/>
          <w:szCs w:val="24"/>
          <w:lang w:val="en-US"/>
        </w:rPr>
      </w:pPr>
      <w:r w:rsidRPr="00F4093A">
        <w:rPr>
          <w:rFonts w:ascii="Times New Roman" w:hAnsi="Times New Roman"/>
          <w:i/>
          <w:sz w:val="24"/>
          <w:szCs w:val="24"/>
          <w:lang w:val="en-US"/>
        </w:rPr>
        <w:t>candidate of economic Sciences, associate Professor of the Department of taxes and taxation</w:t>
      </w:r>
    </w:p>
    <w:p w:rsidR="00A57091" w:rsidRDefault="00A57091" w:rsidP="00F4093A">
      <w:pPr>
        <w:widowControl w:val="0"/>
        <w:spacing w:after="0" w:line="240" w:lineRule="auto"/>
        <w:jc w:val="center"/>
        <w:rPr>
          <w:rFonts w:ascii="Times New Roman" w:hAnsi="Times New Roman"/>
          <w:i/>
          <w:sz w:val="24"/>
          <w:szCs w:val="24"/>
        </w:rPr>
      </w:pPr>
      <w:r w:rsidRPr="00F4093A">
        <w:rPr>
          <w:rFonts w:ascii="Times New Roman" w:hAnsi="Times New Roman"/>
          <w:i/>
          <w:sz w:val="24"/>
          <w:szCs w:val="24"/>
        </w:rPr>
        <w:t>North-Caucasus Federal University,</w:t>
      </w:r>
      <w:r w:rsidR="002D7419">
        <w:rPr>
          <w:rFonts w:ascii="Times New Roman" w:hAnsi="Times New Roman"/>
          <w:i/>
          <w:sz w:val="24"/>
          <w:szCs w:val="24"/>
        </w:rPr>
        <w:t xml:space="preserve"> </w:t>
      </w:r>
      <w:r w:rsidRPr="00F4093A">
        <w:rPr>
          <w:rFonts w:ascii="Times New Roman" w:hAnsi="Times New Roman"/>
          <w:i/>
          <w:sz w:val="24"/>
          <w:szCs w:val="24"/>
        </w:rPr>
        <w:t>Stavropol</w:t>
      </w:r>
    </w:p>
    <w:p w:rsidR="00A57091" w:rsidRPr="00F4093A" w:rsidRDefault="00A57091" w:rsidP="00F4093A">
      <w:pPr>
        <w:widowControl w:val="0"/>
        <w:spacing w:after="0" w:line="240" w:lineRule="auto"/>
        <w:jc w:val="center"/>
        <w:rPr>
          <w:rFonts w:ascii="Times New Roman" w:hAnsi="Times New Roman"/>
          <w:i/>
          <w:sz w:val="24"/>
          <w:szCs w:val="24"/>
        </w:rPr>
      </w:pPr>
    </w:p>
    <w:p w:rsidR="00A57091" w:rsidRPr="006A24AB" w:rsidRDefault="00A57091" w:rsidP="00F4093A">
      <w:pPr>
        <w:widowControl w:val="0"/>
        <w:spacing w:after="0" w:line="240" w:lineRule="auto"/>
        <w:ind w:left="992" w:right="992"/>
        <w:jc w:val="both"/>
        <w:rPr>
          <w:rFonts w:ascii="Times New Roman" w:hAnsi="Times New Roman"/>
          <w:i/>
          <w:spacing w:val="2"/>
          <w:sz w:val="20"/>
          <w:szCs w:val="20"/>
        </w:rPr>
      </w:pPr>
      <w:r w:rsidRPr="00F4093A">
        <w:rPr>
          <w:rFonts w:ascii="Times New Roman" w:hAnsi="Times New Roman"/>
          <w:b/>
          <w:i/>
          <w:spacing w:val="2"/>
          <w:sz w:val="20"/>
          <w:szCs w:val="20"/>
        </w:rPr>
        <w:t>Аннотация:</w:t>
      </w:r>
      <w:r>
        <w:rPr>
          <w:rFonts w:ascii="Times New Roman" w:hAnsi="Times New Roman"/>
          <w:i/>
          <w:spacing w:val="2"/>
          <w:sz w:val="20"/>
          <w:szCs w:val="20"/>
        </w:rPr>
        <w:t xml:space="preserve"> с</w:t>
      </w:r>
      <w:r w:rsidRPr="006A24AB">
        <w:rPr>
          <w:rFonts w:ascii="Times New Roman" w:hAnsi="Times New Roman"/>
          <w:i/>
          <w:spacing w:val="2"/>
          <w:sz w:val="20"/>
          <w:szCs w:val="20"/>
        </w:rPr>
        <w:t>татья посвящена методологическим подходам к управлению налоговыми издержками хозяйствующих субъектов, определению приоритетных направлений развития корпоративной системы контроля налоговых обязательств и минимизации уровня налогового риска.</w:t>
      </w:r>
    </w:p>
    <w:p w:rsidR="00A57091" w:rsidRPr="006A24AB" w:rsidRDefault="00A57091" w:rsidP="00F4093A">
      <w:pPr>
        <w:widowControl w:val="0"/>
        <w:spacing w:after="0" w:line="240" w:lineRule="auto"/>
        <w:ind w:left="992" w:right="992"/>
        <w:jc w:val="both"/>
        <w:rPr>
          <w:rFonts w:ascii="Times New Roman" w:hAnsi="Times New Roman"/>
          <w:i/>
          <w:sz w:val="20"/>
          <w:szCs w:val="20"/>
        </w:rPr>
      </w:pPr>
      <w:r w:rsidRPr="006A24AB">
        <w:rPr>
          <w:rFonts w:ascii="Times New Roman" w:hAnsi="Times New Roman"/>
          <w:b/>
          <w:i/>
          <w:sz w:val="20"/>
          <w:szCs w:val="20"/>
        </w:rPr>
        <w:t>Ключевые слова:</w:t>
      </w:r>
      <w:r w:rsidRPr="006A24AB">
        <w:rPr>
          <w:rFonts w:ascii="Times New Roman" w:hAnsi="Times New Roman"/>
          <w:i/>
          <w:sz w:val="20"/>
          <w:szCs w:val="20"/>
        </w:rPr>
        <w:t xml:space="preserve"> налоговый риск, налоговый менеджмент, лимитирование, локализация риска, скоринг.</w:t>
      </w:r>
    </w:p>
    <w:p w:rsidR="00A57091" w:rsidRPr="0041781F" w:rsidRDefault="00A57091" w:rsidP="00F4093A">
      <w:pPr>
        <w:widowControl w:val="0"/>
        <w:spacing w:after="0" w:line="240" w:lineRule="auto"/>
        <w:ind w:left="992" w:right="992"/>
        <w:jc w:val="both"/>
        <w:rPr>
          <w:rFonts w:ascii="Times New Roman" w:hAnsi="Times New Roman"/>
          <w:i/>
          <w:sz w:val="20"/>
          <w:szCs w:val="20"/>
        </w:rPr>
      </w:pPr>
    </w:p>
    <w:p w:rsidR="00A57091" w:rsidRPr="00F4093A" w:rsidRDefault="00A57091" w:rsidP="00F4093A">
      <w:pPr>
        <w:spacing w:after="0" w:line="240" w:lineRule="auto"/>
        <w:ind w:left="992" w:right="992"/>
        <w:jc w:val="both"/>
        <w:rPr>
          <w:rFonts w:ascii="Times New Roman" w:hAnsi="Times New Roman"/>
          <w:lang w:val="en-US"/>
        </w:rPr>
      </w:pPr>
      <w:r w:rsidRPr="00F4093A">
        <w:rPr>
          <w:rFonts w:ascii="Times New Roman" w:hAnsi="Times New Roman"/>
          <w:b/>
          <w:i/>
          <w:color w:val="000000"/>
          <w:sz w:val="20"/>
          <w:szCs w:val="20"/>
          <w:lang w:val="en-US"/>
        </w:rPr>
        <w:t>Annotation:</w:t>
      </w:r>
      <w:r w:rsidRPr="00F4093A">
        <w:rPr>
          <w:rFonts w:ascii="Times New Roman" w:hAnsi="Times New Roman"/>
          <w:lang w:val="en-US"/>
        </w:rPr>
        <w:t xml:space="preserve"> </w:t>
      </w:r>
      <w:r w:rsidRPr="00F4093A">
        <w:rPr>
          <w:rFonts w:ascii="Times New Roman" w:hAnsi="Times New Roman"/>
          <w:i/>
          <w:sz w:val="20"/>
          <w:szCs w:val="20"/>
          <w:lang w:val="en-US"/>
        </w:rPr>
        <w:t>the article is devoted to methodological approaches to the management of tax costs of business entities, determination of priority directions of development of enterprise system monitoring of tax obligations and control tax risk.</w:t>
      </w:r>
    </w:p>
    <w:p w:rsidR="00A57091" w:rsidRPr="00F4093A" w:rsidRDefault="00A57091" w:rsidP="00F4093A">
      <w:pPr>
        <w:widowControl w:val="0"/>
        <w:spacing w:after="0" w:line="240" w:lineRule="auto"/>
        <w:ind w:left="992" w:right="992"/>
        <w:jc w:val="both"/>
        <w:rPr>
          <w:rFonts w:ascii="Times New Roman" w:hAnsi="Times New Roman"/>
          <w:i/>
          <w:sz w:val="20"/>
          <w:szCs w:val="20"/>
          <w:lang w:val="en-US"/>
        </w:rPr>
      </w:pPr>
      <w:r w:rsidRPr="00F4093A">
        <w:rPr>
          <w:rFonts w:ascii="Times New Roman" w:hAnsi="Times New Roman"/>
          <w:b/>
          <w:i/>
          <w:sz w:val="20"/>
          <w:szCs w:val="20"/>
          <w:lang w:val="en-US"/>
        </w:rPr>
        <w:t>Keywords:</w:t>
      </w:r>
      <w:r w:rsidRPr="00F4093A">
        <w:rPr>
          <w:rFonts w:ascii="Times New Roman" w:hAnsi="Times New Roman"/>
          <w:i/>
          <w:sz w:val="20"/>
          <w:szCs w:val="20"/>
          <w:lang w:val="en-US"/>
        </w:rPr>
        <w:t xml:space="preserve"> tax risk, tax management, limiting, localizing risk scoring.</w:t>
      </w:r>
    </w:p>
    <w:p w:rsidR="00A57091" w:rsidRPr="00B80A2A" w:rsidRDefault="00A57091" w:rsidP="00F4093A">
      <w:pPr>
        <w:widowControl w:val="0"/>
        <w:spacing w:after="0" w:line="240" w:lineRule="auto"/>
        <w:ind w:left="992" w:right="992" w:firstLine="709"/>
        <w:jc w:val="right"/>
        <w:rPr>
          <w:rFonts w:ascii="Times New Roman" w:hAnsi="Times New Roman"/>
          <w:sz w:val="24"/>
          <w:szCs w:val="24"/>
          <w:lang w:val="en-US"/>
        </w:rPr>
      </w:pPr>
    </w:p>
    <w:p w:rsidR="00A57091" w:rsidRPr="00B80A2A" w:rsidRDefault="00A57091" w:rsidP="00F4093A">
      <w:pPr>
        <w:widowControl w:val="0"/>
        <w:spacing w:after="0" w:line="240" w:lineRule="auto"/>
        <w:ind w:right="70" w:firstLine="720"/>
        <w:jc w:val="both"/>
        <w:rPr>
          <w:rFonts w:ascii="Times New Roman" w:hAnsi="Times New Roman"/>
          <w:sz w:val="24"/>
          <w:szCs w:val="24"/>
        </w:rPr>
      </w:pPr>
      <w:r w:rsidRPr="00B80A2A">
        <w:rPr>
          <w:rFonts w:ascii="Times New Roman" w:hAnsi="Times New Roman"/>
          <w:sz w:val="24"/>
          <w:szCs w:val="24"/>
        </w:rPr>
        <w:t xml:space="preserve">Учитывая существующие достижения ряда хозяйствующих субъектов по активизации системы управления рисками, необходимо отметить, что сегодня не существует единой методики, способной обеспечить однозначность понимания, как сущности налогового риска, так и эффективного управления им. В этой связи, мы считаем, что процесс минимизации налоговых рисков, можно охарактеризовать как сложный ситуационный процесс, имеющий различные формы и методы управления.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Анализ и управление налоговыми рисками состоит из последовательных или одновременно применяемых приемов и методов управления налоговыми обязательствами. Так, все существующие способы минимизации рисков можно отнести к следующим направлениям:</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целенаправленное и сознательное избежание налогового риска;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действия, связанные с контролем за степенью налогового риска и в том числе его снижение.</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Рассматривая первое направление, следует отметить, что избежание налогового риска, несмотря на то, что и не относится непосредственно к управлению риском, предполагает выработку решений об отказе действий и процессов, имеющих достаточно высокий уровень риска. Посредством данного приема экономические агенты способны сознательно предотвратить негативное воздействие рисковой ситуации на финансово-хозяйственную деятельность.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 рамках второго направления методы управления налоговыми рисками представляют собой варианты действия по изменению возможных негативных последствий, связанных с управлением налоговыми обязательствами. Однако, следует отметить, что игнорирование налогового риска не следует в данном случае рассматривать как способ управления рисковыми ситуациями, так как предполагается, что все варианты управления включая его избежание требуют осознанного подхода.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Все существующие в настоящее время методы управления налоговыми рисками можно также разделить на две большие группы:</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приводящие к изменению уровня налогового риска;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без изменения уровня налогового риска.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Методы, использование которых ориентировано на изменение уровня налогового риска, включают в себя:</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диверсификацию риска,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переквалификацию сделки (изменение правовой формы договора).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Диверсификация представляет собой сложный процесс, предполагающий минимизацию уровня налогового риска посредством применения различных инструментов правового и экономического характеров.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lastRenderedPageBreak/>
        <w:t>В качестве методов управления налоговыми рисками, вошедших в состав следу</w:t>
      </w:r>
      <w:r w:rsidR="003A2325">
        <w:rPr>
          <w:rFonts w:ascii="Times New Roman" w:hAnsi="Times New Roman"/>
          <w:sz w:val="24"/>
          <w:szCs w:val="24"/>
        </w:rPr>
        <w:t>-</w:t>
      </w:r>
      <w:r w:rsidRPr="00B80A2A">
        <w:rPr>
          <w:rFonts w:ascii="Times New Roman" w:hAnsi="Times New Roman"/>
          <w:sz w:val="24"/>
          <w:szCs w:val="24"/>
        </w:rPr>
        <w:t>ющей группы можно отметить: компенсацию и ограничение или локализацию риска, а также передачу или трансфер риска. Следует отметить, что данные методы направлены не на снижение потерь, а на смягчение последствий наступления рисковой ситуации.</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 частности компенсация и ограничение риска, можно представить в виде создания резервных фондов или формирование фондов целевого назначения, средства которого могут быть использованы в случаях негативного воздействия. Это позволяет создать определенный «запас прочности» при принятии соответствующих управленческих решений и в некоторых случаях дает возможность хозяйствующему субъекту принимать больший риск в расчете на получение более высокого дохода.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Роль ограничения риска заключается в создании системы лимитов, на финансовые ресурсы, вовлеченные в финансово-экономические процессы с достаточно высоким уровнем риска. Локализация риска, в свою очередь, связана с созданием для целей реализации рискованных проектов обособленных юридических лиц или подразделений таким образом, чтобы потери в случае негативного воздействия не сказались на всей группе компаний.</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Помимо традиционных финансово-фискальных инструментов управления налоговыми рисками, нами предлагается использовать во многом такой не специфичный для налогоо</w:t>
      </w:r>
      <w:r>
        <w:rPr>
          <w:rFonts w:ascii="Times New Roman" w:hAnsi="Times New Roman"/>
          <w:sz w:val="24"/>
          <w:szCs w:val="24"/>
        </w:rPr>
        <w:t>бложения инструмент как скоринг.</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 банковской сфере «скоринг – это система балльной оценки заемщиков, когда решение о выдаче или невыдаче кредита принимается в зависимости от количества набранных очков (баллов). Скоринговые системы призваны выявить и оценить вес самых разнообразных факторов – не только финансовых, но и социальных, поведенческих, мотивационных и т.п.» [2, 1]. Можно выделить множество вариаций реализаций скоринговых систем: в каких-то случаях они до предела упрощены (а итоговый результат легко вычисляется с помощью электронных таблиц Excel), иногда – предельно усложнены, с использованием методов нейронных сетей. Однако, объединяют все системы единый принцип их работы.</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Определ</w:t>
      </w:r>
      <w:r>
        <w:rPr>
          <w:rFonts w:ascii="Times New Roman" w:hAnsi="Times New Roman"/>
          <w:sz w:val="24"/>
          <w:szCs w:val="24"/>
        </w:rPr>
        <w:t xml:space="preserve">яя для каждой ключевой характеристики </w:t>
      </w:r>
      <w:r w:rsidRPr="00B80A2A">
        <w:rPr>
          <w:rFonts w:ascii="Times New Roman" w:hAnsi="Times New Roman"/>
          <w:sz w:val="24"/>
          <w:szCs w:val="24"/>
        </w:rPr>
        <w:t>налогового решения ранг или  числовой диапазон в баллах, можно оценить уровень риск. Его конкретное значение будет зависеть от степени гипотетического риска, заданного самим хозяйствующий субъект. Совокупность всех критериев образуют балльную шкалу. Полученный каждым отдельным налоговым решением конечный результат в дальнейшем подвергается автоматизированной обработке. При этом, если набранный балл превысит некоторое пороговое значение, принятие этого решения будет одобрено, если будет ниже – в принятии решения будет аннулировано. В случаях если результат находится в «пограничной зоне», тогда набранных в результате подсчета баллов недостаточно для принятия управленческого решения, но и возможность отказа также не очевидна. В данной ситуации решение должно приниматься не системой, а исключительно должностными лицами служб корпоративного налогового контроля.</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Таким образом, предложенный инструмент, по нашему мнению, позволит в определенной степени оценить вероятности наступления рисковых ситуаций в зависимости от того, что будет способствовать повышению эффективности и результативности корпоративного налогового контроля в хозяйствующих субъектах, улучшению его видовых и количественных характеристик, а также  позволит сократить и даже элиминировать налоговые риски.</w:t>
      </w:r>
    </w:p>
    <w:p w:rsidR="00A57091" w:rsidRPr="002D7419" w:rsidRDefault="00A57091" w:rsidP="00B80A2A">
      <w:pPr>
        <w:widowControl w:val="0"/>
        <w:spacing w:after="0" w:line="240" w:lineRule="auto"/>
        <w:ind w:firstLine="709"/>
        <w:jc w:val="both"/>
        <w:rPr>
          <w:rFonts w:ascii="Times New Roman" w:hAnsi="Times New Roman"/>
          <w:sz w:val="16"/>
          <w:szCs w:val="16"/>
        </w:rPr>
      </w:pPr>
    </w:p>
    <w:p w:rsidR="00A57091" w:rsidRPr="006A24AB" w:rsidRDefault="00A57091" w:rsidP="006A24AB">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A57091" w:rsidRPr="006A24AB" w:rsidRDefault="00A57091" w:rsidP="004D2D3E">
      <w:pPr>
        <w:pStyle w:val="a5"/>
        <w:widowControl w:val="0"/>
        <w:numPr>
          <w:ilvl w:val="1"/>
          <w:numId w:val="90"/>
        </w:numPr>
        <w:tabs>
          <w:tab w:val="clear" w:pos="644"/>
        </w:tabs>
        <w:spacing w:after="0" w:line="240" w:lineRule="auto"/>
        <w:ind w:left="1349" w:right="992" w:hanging="357"/>
        <w:jc w:val="both"/>
        <w:rPr>
          <w:rFonts w:ascii="Times New Roman" w:hAnsi="Times New Roman"/>
          <w:sz w:val="20"/>
          <w:szCs w:val="20"/>
        </w:rPr>
      </w:pPr>
      <w:r w:rsidRPr="006A24AB">
        <w:rPr>
          <w:rFonts w:ascii="Times New Roman" w:hAnsi="Times New Roman"/>
          <w:sz w:val="20"/>
          <w:szCs w:val="20"/>
        </w:rPr>
        <w:t>Бескоровайная Н.С. Влияние налогообложения на уровень инвестиционных рисков // Актуальные вопросы экономических наук. 2011. № 21-2. С. 67-72.</w:t>
      </w:r>
    </w:p>
    <w:p w:rsidR="00A57091" w:rsidRPr="006A24AB" w:rsidRDefault="00A57091" w:rsidP="004D2D3E">
      <w:pPr>
        <w:pStyle w:val="a5"/>
        <w:widowControl w:val="0"/>
        <w:numPr>
          <w:ilvl w:val="1"/>
          <w:numId w:val="90"/>
        </w:numPr>
        <w:tabs>
          <w:tab w:val="clear" w:pos="644"/>
        </w:tabs>
        <w:spacing w:after="0" w:line="240" w:lineRule="auto"/>
        <w:ind w:left="1349" w:right="992" w:hanging="357"/>
        <w:jc w:val="both"/>
        <w:rPr>
          <w:rFonts w:ascii="Times New Roman" w:hAnsi="Times New Roman"/>
          <w:sz w:val="20"/>
          <w:szCs w:val="20"/>
        </w:rPr>
      </w:pPr>
      <w:r w:rsidRPr="006A24AB">
        <w:rPr>
          <w:rFonts w:ascii="Times New Roman" w:hAnsi="Times New Roman"/>
          <w:sz w:val="20"/>
          <w:szCs w:val="20"/>
        </w:rPr>
        <w:t>Кармазина Ю.А. Хохлова Е.В. Налоговое администрирование как способ управления налоговыми рисками // Материалы VI Международной научно-практической конференции «Совершенствование налогообложения как фактор экономического роста». – Ставрополь: СКФУ, 2014. – с. 195-198</w:t>
      </w:r>
      <w:r>
        <w:rPr>
          <w:rFonts w:ascii="Times New Roman" w:hAnsi="Times New Roman"/>
          <w:sz w:val="20"/>
          <w:szCs w:val="20"/>
        </w:rPr>
        <w:t>.</w:t>
      </w:r>
    </w:p>
    <w:p w:rsidR="00A57091" w:rsidRPr="006A24AB" w:rsidRDefault="00A57091" w:rsidP="004D2D3E">
      <w:pPr>
        <w:pStyle w:val="a5"/>
        <w:widowControl w:val="0"/>
        <w:numPr>
          <w:ilvl w:val="1"/>
          <w:numId w:val="90"/>
        </w:numPr>
        <w:tabs>
          <w:tab w:val="clear" w:pos="644"/>
        </w:tabs>
        <w:spacing w:after="0" w:line="240" w:lineRule="auto"/>
        <w:ind w:left="1349" w:right="992" w:hanging="357"/>
        <w:jc w:val="both"/>
        <w:rPr>
          <w:rFonts w:ascii="Times New Roman" w:hAnsi="Times New Roman"/>
          <w:sz w:val="20"/>
          <w:szCs w:val="20"/>
        </w:rPr>
      </w:pPr>
      <w:r w:rsidRPr="006A24AB">
        <w:rPr>
          <w:rFonts w:ascii="Times New Roman" w:hAnsi="Times New Roman"/>
          <w:sz w:val="20"/>
          <w:szCs w:val="20"/>
        </w:rPr>
        <w:lastRenderedPageBreak/>
        <w:t>Рубежной А.А., Грищенко Д.А. Направления повышения эффективности государственно-частного взаимодействия на региональной уровне // Управление экономическими системами: электронный научный журнал. 2014. № 6 (66). С. 21.</w:t>
      </w:r>
    </w:p>
    <w:p w:rsidR="00A57091" w:rsidRPr="006A24AB" w:rsidRDefault="00A57091" w:rsidP="004D2D3E">
      <w:pPr>
        <w:pStyle w:val="a5"/>
        <w:widowControl w:val="0"/>
        <w:numPr>
          <w:ilvl w:val="1"/>
          <w:numId w:val="90"/>
        </w:numPr>
        <w:tabs>
          <w:tab w:val="clear" w:pos="644"/>
        </w:tabs>
        <w:spacing w:after="0" w:line="240" w:lineRule="auto"/>
        <w:ind w:left="1349" w:right="992" w:hanging="357"/>
        <w:jc w:val="both"/>
        <w:rPr>
          <w:rFonts w:ascii="Times New Roman" w:hAnsi="Times New Roman"/>
          <w:sz w:val="20"/>
          <w:szCs w:val="20"/>
        </w:rPr>
      </w:pPr>
      <w:r w:rsidRPr="006A24AB">
        <w:rPr>
          <w:rFonts w:ascii="Times New Roman" w:hAnsi="Times New Roman"/>
          <w:sz w:val="20"/>
          <w:szCs w:val="20"/>
        </w:rPr>
        <w:t>Хохлова Е.В. К вопросу о проблеме уклонения от уплаты налогов// Вестник Северо-Кавказского гуманитарного института. 2014. № 2 (10). С. 77-81.</w:t>
      </w: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6A24AB" w:rsidRDefault="00A57091" w:rsidP="006A24AB">
      <w:pPr>
        <w:widowControl w:val="0"/>
        <w:spacing w:after="0" w:line="240" w:lineRule="auto"/>
        <w:rPr>
          <w:rFonts w:ascii="Times New Roman" w:hAnsi="Times New Roman"/>
          <w:b/>
          <w:sz w:val="24"/>
          <w:szCs w:val="24"/>
        </w:rPr>
      </w:pPr>
      <w:r w:rsidRPr="006A24AB">
        <w:rPr>
          <w:rFonts w:ascii="Times New Roman" w:hAnsi="Times New Roman"/>
          <w:b/>
          <w:sz w:val="24"/>
          <w:szCs w:val="24"/>
        </w:rPr>
        <w:t>УДК 330.322.16</w:t>
      </w:r>
    </w:p>
    <w:p w:rsidR="00A57091" w:rsidRDefault="00A57091" w:rsidP="006A24AB">
      <w:pPr>
        <w:widowControl w:val="0"/>
        <w:spacing w:after="0" w:line="240" w:lineRule="auto"/>
        <w:jc w:val="center"/>
        <w:rPr>
          <w:rFonts w:ascii="Times New Roman" w:hAnsi="Times New Roman"/>
          <w:b/>
          <w:sz w:val="24"/>
          <w:szCs w:val="24"/>
        </w:rPr>
      </w:pPr>
    </w:p>
    <w:p w:rsidR="00A57091" w:rsidRDefault="00A57091" w:rsidP="006A24AB">
      <w:pPr>
        <w:widowControl w:val="0"/>
        <w:spacing w:after="0" w:line="240" w:lineRule="auto"/>
        <w:jc w:val="center"/>
        <w:rPr>
          <w:rFonts w:ascii="Times New Roman" w:hAnsi="Times New Roman"/>
          <w:b/>
          <w:sz w:val="24"/>
          <w:szCs w:val="24"/>
        </w:rPr>
      </w:pPr>
      <w:r w:rsidRPr="006A24AB">
        <w:rPr>
          <w:rFonts w:ascii="Times New Roman" w:hAnsi="Times New Roman"/>
          <w:b/>
          <w:sz w:val="24"/>
          <w:szCs w:val="24"/>
        </w:rPr>
        <w:t>РЕГИОНАЛЬНЫЕ ИНВЕСТИЦИИ КАК ИСТОЧНИК РАЗВИТИЯ ЭКОНОМИКИ СКФО</w:t>
      </w:r>
    </w:p>
    <w:p w:rsidR="00A57091" w:rsidRPr="003A2325" w:rsidRDefault="00A57091" w:rsidP="006A24AB">
      <w:pPr>
        <w:widowControl w:val="0"/>
        <w:spacing w:after="0" w:line="240" w:lineRule="auto"/>
        <w:jc w:val="right"/>
        <w:rPr>
          <w:rFonts w:ascii="Times New Roman" w:hAnsi="Times New Roman"/>
          <w:sz w:val="16"/>
          <w:szCs w:val="16"/>
        </w:rPr>
      </w:pPr>
    </w:p>
    <w:p w:rsidR="00A57091" w:rsidRPr="00F608FC" w:rsidRDefault="00A57091" w:rsidP="006A24AB">
      <w:pPr>
        <w:widowControl w:val="0"/>
        <w:spacing w:after="0" w:line="240" w:lineRule="auto"/>
        <w:jc w:val="center"/>
        <w:rPr>
          <w:rFonts w:ascii="Times New Roman" w:hAnsi="Times New Roman"/>
          <w:b/>
          <w:i/>
          <w:sz w:val="24"/>
          <w:szCs w:val="24"/>
        </w:rPr>
      </w:pPr>
      <w:r w:rsidRPr="00F608FC">
        <w:rPr>
          <w:rFonts w:ascii="Times New Roman" w:hAnsi="Times New Roman"/>
          <w:b/>
          <w:i/>
          <w:sz w:val="24"/>
          <w:szCs w:val="24"/>
        </w:rPr>
        <w:t>О.В. Сорокина,</w:t>
      </w:r>
    </w:p>
    <w:p w:rsidR="00A57091" w:rsidRPr="00F608FC" w:rsidRDefault="00A57091" w:rsidP="006A24AB">
      <w:pPr>
        <w:widowControl w:val="0"/>
        <w:spacing w:after="0" w:line="240" w:lineRule="auto"/>
        <w:jc w:val="center"/>
        <w:rPr>
          <w:rFonts w:ascii="Times New Roman" w:hAnsi="Times New Roman"/>
          <w:i/>
          <w:sz w:val="24"/>
          <w:szCs w:val="24"/>
        </w:rPr>
      </w:pPr>
      <w:r w:rsidRPr="00F608FC">
        <w:rPr>
          <w:rFonts w:ascii="Times New Roman" w:hAnsi="Times New Roman"/>
          <w:i/>
          <w:sz w:val="24"/>
          <w:szCs w:val="24"/>
        </w:rPr>
        <w:t>к.э.н., доцент кафедры экономики и антимонопольного регулирования</w:t>
      </w:r>
      <w:r>
        <w:rPr>
          <w:rFonts w:ascii="Times New Roman" w:hAnsi="Times New Roman"/>
          <w:i/>
          <w:sz w:val="24"/>
          <w:szCs w:val="24"/>
        </w:rPr>
        <w:t>,</w:t>
      </w:r>
    </w:p>
    <w:p w:rsidR="00A57091" w:rsidRPr="00F608FC" w:rsidRDefault="00A57091" w:rsidP="00F608FC">
      <w:pPr>
        <w:spacing w:after="0" w:line="240" w:lineRule="auto"/>
        <w:jc w:val="center"/>
        <w:rPr>
          <w:rFonts w:ascii="Times New Roman" w:hAnsi="Times New Roman"/>
          <w:i/>
          <w:sz w:val="24"/>
          <w:szCs w:val="24"/>
        </w:rPr>
      </w:pPr>
      <w:r w:rsidRPr="00F608FC">
        <w:rPr>
          <w:rFonts w:ascii="Times New Roman" w:hAnsi="Times New Roman"/>
          <w:i/>
          <w:sz w:val="24"/>
          <w:szCs w:val="24"/>
        </w:rPr>
        <w:t>Российская академия народного хозяйства и государственной службы при Президенте РФ, Северо-Кавказский институт – филиал</w:t>
      </w:r>
    </w:p>
    <w:p w:rsidR="00087FE9" w:rsidRPr="00F608FC" w:rsidRDefault="00087FE9" w:rsidP="006A24AB">
      <w:pPr>
        <w:widowControl w:val="0"/>
        <w:spacing w:after="0" w:line="240" w:lineRule="auto"/>
        <w:jc w:val="center"/>
        <w:rPr>
          <w:rFonts w:ascii="Times New Roman" w:hAnsi="Times New Roman"/>
          <w:b/>
          <w:i/>
          <w:sz w:val="24"/>
          <w:szCs w:val="24"/>
        </w:rPr>
      </w:pPr>
    </w:p>
    <w:p w:rsidR="00A57091" w:rsidRPr="006A24AB" w:rsidRDefault="00A57091" w:rsidP="006A24AB">
      <w:pPr>
        <w:widowControl w:val="0"/>
        <w:spacing w:after="0" w:line="240" w:lineRule="auto"/>
        <w:jc w:val="center"/>
        <w:rPr>
          <w:rFonts w:ascii="Times New Roman" w:hAnsi="Times New Roman"/>
          <w:b/>
          <w:sz w:val="24"/>
          <w:szCs w:val="24"/>
          <w:lang w:val="en-US"/>
        </w:rPr>
      </w:pPr>
      <w:r w:rsidRPr="006A24AB">
        <w:rPr>
          <w:rFonts w:ascii="Times New Roman" w:hAnsi="Times New Roman"/>
          <w:b/>
          <w:sz w:val="24"/>
          <w:szCs w:val="24"/>
          <w:lang w:val="en-US"/>
        </w:rPr>
        <w:t>REGIONAL INVESTMENTS AS SOURCE OF DEVELOPMENT OF NORTH CAUCASUS FEDERAL DISTRICT</w:t>
      </w:r>
    </w:p>
    <w:p w:rsidR="00A57091" w:rsidRPr="00EC6C75" w:rsidRDefault="00A57091" w:rsidP="00F608FC">
      <w:pPr>
        <w:widowControl w:val="0"/>
        <w:spacing w:after="0" w:line="240" w:lineRule="auto"/>
        <w:rPr>
          <w:rFonts w:ascii="Times New Roman" w:hAnsi="Times New Roman"/>
          <w:i/>
          <w:sz w:val="24"/>
          <w:szCs w:val="24"/>
          <w:lang w:val="en-US"/>
        </w:rPr>
      </w:pPr>
    </w:p>
    <w:p w:rsidR="00A57091" w:rsidRPr="00F608FC" w:rsidRDefault="00A57091" w:rsidP="00F608FC">
      <w:pPr>
        <w:widowControl w:val="0"/>
        <w:spacing w:after="0" w:line="240" w:lineRule="auto"/>
        <w:jc w:val="center"/>
        <w:rPr>
          <w:rFonts w:ascii="Times New Roman" w:hAnsi="Times New Roman"/>
          <w:b/>
          <w:i/>
          <w:sz w:val="24"/>
          <w:szCs w:val="24"/>
          <w:lang w:val="en-US"/>
        </w:rPr>
      </w:pPr>
      <w:r w:rsidRPr="00F608FC">
        <w:rPr>
          <w:rFonts w:ascii="Times New Roman" w:hAnsi="Times New Roman"/>
          <w:b/>
          <w:i/>
          <w:sz w:val="24"/>
          <w:szCs w:val="24"/>
          <w:lang w:val="en-US"/>
        </w:rPr>
        <w:t xml:space="preserve">O. V. Sorokina, </w:t>
      </w:r>
    </w:p>
    <w:p w:rsidR="00A57091" w:rsidRPr="00F608FC" w:rsidRDefault="00A57091" w:rsidP="00F608FC">
      <w:pPr>
        <w:widowControl w:val="0"/>
        <w:spacing w:after="0" w:line="240" w:lineRule="auto"/>
        <w:jc w:val="center"/>
        <w:rPr>
          <w:rFonts w:ascii="Times New Roman" w:hAnsi="Times New Roman"/>
          <w:i/>
          <w:sz w:val="24"/>
          <w:szCs w:val="24"/>
          <w:lang w:val="en-US"/>
        </w:rPr>
      </w:pPr>
      <w:r w:rsidRPr="00F608FC">
        <w:rPr>
          <w:rFonts w:ascii="Times New Roman" w:hAnsi="Times New Roman"/>
          <w:i/>
          <w:sz w:val="24"/>
          <w:szCs w:val="24"/>
          <w:lang w:val="en-US"/>
        </w:rPr>
        <w:t>Ph. D., associate Professor of Economics and Antimonopoly regulation</w:t>
      </w:r>
      <w:r w:rsidRPr="00F07CFA">
        <w:rPr>
          <w:rFonts w:ascii="Times New Roman" w:hAnsi="Times New Roman"/>
          <w:i/>
          <w:sz w:val="24"/>
          <w:szCs w:val="24"/>
          <w:lang w:val="en-US"/>
        </w:rPr>
        <w:t>,</w:t>
      </w:r>
      <w:r w:rsidRPr="00F608FC">
        <w:rPr>
          <w:rFonts w:ascii="Times New Roman" w:hAnsi="Times New Roman"/>
          <w:i/>
          <w:sz w:val="24"/>
          <w:szCs w:val="24"/>
          <w:lang w:val="en-US"/>
        </w:rPr>
        <w:t xml:space="preserve"> </w:t>
      </w:r>
    </w:p>
    <w:p w:rsidR="00A57091" w:rsidRPr="00F608FC" w:rsidRDefault="00A57091" w:rsidP="00F608FC">
      <w:pPr>
        <w:widowControl w:val="0"/>
        <w:spacing w:after="0" w:line="240" w:lineRule="auto"/>
        <w:jc w:val="center"/>
        <w:rPr>
          <w:rFonts w:ascii="Times New Roman" w:hAnsi="Times New Roman"/>
          <w:i/>
          <w:sz w:val="24"/>
          <w:szCs w:val="24"/>
          <w:lang w:val="en-US"/>
        </w:rPr>
      </w:pPr>
      <w:r w:rsidRPr="00F608FC">
        <w:rPr>
          <w:rFonts w:ascii="Times New Roman" w:hAnsi="Times New Roman"/>
          <w:i/>
          <w:sz w:val="24"/>
          <w:szCs w:val="24"/>
          <w:lang w:val="en-US"/>
        </w:rPr>
        <w:t xml:space="preserve">Russian Academy of national economy and public administration under the President of the Russian Federation, North-Caucasus Institute – </w:t>
      </w:r>
      <w:r w:rsidRPr="006A24AB">
        <w:rPr>
          <w:rFonts w:ascii="Times New Roman" w:hAnsi="Times New Roman"/>
          <w:i/>
          <w:sz w:val="24"/>
          <w:szCs w:val="24"/>
          <w:lang w:val="en-US"/>
        </w:rPr>
        <w:t>branch, Russia</w:t>
      </w:r>
    </w:p>
    <w:p w:rsidR="00A57091" w:rsidRPr="003A2325" w:rsidRDefault="00A57091" w:rsidP="00F608FC">
      <w:pPr>
        <w:widowControl w:val="0"/>
        <w:spacing w:after="0" w:line="240" w:lineRule="auto"/>
        <w:rPr>
          <w:rFonts w:ascii="Times New Roman" w:hAnsi="Times New Roman"/>
          <w:sz w:val="16"/>
          <w:szCs w:val="16"/>
          <w:lang w:val="en-US"/>
        </w:rPr>
      </w:pPr>
    </w:p>
    <w:p w:rsidR="00A57091" w:rsidRPr="006A24AB" w:rsidRDefault="00A57091" w:rsidP="006A24AB">
      <w:pPr>
        <w:widowControl w:val="0"/>
        <w:spacing w:after="0" w:line="240" w:lineRule="auto"/>
        <w:ind w:left="993" w:right="990"/>
        <w:jc w:val="both"/>
        <w:rPr>
          <w:rFonts w:ascii="Times New Roman" w:hAnsi="Times New Roman"/>
          <w:i/>
          <w:sz w:val="20"/>
          <w:szCs w:val="20"/>
        </w:rPr>
      </w:pPr>
      <w:r w:rsidRPr="006A24AB">
        <w:rPr>
          <w:rFonts w:ascii="Times New Roman" w:hAnsi="Times New Roman"/>
          <w:b/>
          <w:i/>
          <w:sz w:val="20"/>
          <w:szCs w:val="20"/>
        </w:rPr>
        <w:t>Аннотация:</w:t>
      </w:r>
      <w:r w:rsidRPr="006A24AB">
        <w:rPr>
          <w:rFonts w:ascii="Times New Roman" w:hAnsi="Times New Roman"/>
          <w:i/>
          <w:sz w:val="20"/>
          <w:szCs w:val="20"/>
        </w:rPr>
        <w:t xml:space="preserve"> в качестве предмета исследования выступают региональные инвестиции. Основная цель статьи оценить влияние инвестиции на региональную экономику. Методологическую основу исследования</w:t>
      </w:r>
      <w:r>
        <w:rPr>
          <w:rFonts w:ascii="Times New Roman" w:hAnsi="Times New Roman"/>
          <w:i/>
          <w:sz w:val="20"/>
          <w:szCs w:val="20"/>
        </w:rPr>
        <w:t xml:space="preserve"> составили общенаучные методы: </w:t>
      </w:r>
      <w:r w:rsidRPr="006A24AB">
        <w:rPr>
          <w:rFonts w:ascii="Times New Roman" w:hAnsi="Times New Roman"/>
          <w:i/>
          <w:sz w:val="20"/>
          <w:szCs w:val="20"/>
        </w:rPr>
        <w:t>сравнительный, структурно-функциональный, анализа и синтеза. Представленный в статье статистический материал позволил сформулировать вводы и определить приоритеты развития региональной экономики.</w:t>
      </w:r>
    </w:p>
    <w:p w:rsidR="00A57091" w:rsidRPr="006A24AB" w:rsidRDefault="00A57091" w:rsidP="006A24AB">
      <w:pPr>
        <w:widowControl w:val="0"/>
        <w:spacing w:after="0" w:line="240" w:lineRule="auto"/>
        <w:ind w:left="993" w:right="990"/>
        <w:jc w:val="both"/>
        <w:rPr>
          <w:rFonts w:ascii="Times New Roman" w:hAnsi="Times New Roman"/>
          <w:i/>
          <w:sz w:val="20"/>
          <w:szCs w:val="20"/>
        </w:rPr>
      </w:pPr>
      <w:r w:rsidRPr="006A24AB">
        <w:rPr>
          <w:rFonts w:ascii="Times New Roman" w:hAnsi="Times New Roman"/>
          <w:b/>
          <w:i/>
          <w:sz w:val="20"/>
          <w:szCs w:val="20"/>
        </w:rPr>
        <w:t>Ключевые слова:</w:t>
      </w:r>
      <w:r w:rsidRPr="006A24AB">
        <w:rPr>
          <w:rFonts w:ascii="Times New Roman" w:hAnsi="Times New Roman"/>
          <w:i/>
          <w:sz w:val="20"/>
          <w:szCs w:val="20"/>
        </w:rPr>
        <w:t xml:space="preserve"> инвестиции, региональная инвестиционная политика, особых экономических зон туристско-рекреационного типа, трансакционные издержки.</w:t>
      </w:r>
    </w:p>
    <w:p w:rsidR="00A57091" w:rsidRPr="006A24AB" w:rsidRDefault="00A57091" w:rsidP="006A24AB">
      <w:pPr>
        <w:widowControl w:val="0"/>
        <w:spacing w:after="0" w:line="240" w:lineRule="auto"/>
        <w:ind w:left="993" w:right="990"/>
        <w:jc w:val="both"/>
        <w:rPr>
          <w:rFonts w:ascii="Times New Roman" w:hAnsi="Times New Roman"/>
          <w:i/>
          <w:sz w:val="20"/>
          <w:szCs w:val="20"/>
        </w:rPr>
      </w:pPr>
    </w:p>
    <w:p w:rsidR="00A57091" w:rsidRPr="006A24AB" w:rsidRDefault="00A57091" w:rsidP="006A24AB">
      <w:pPr>
        <w:widowControl w:val="0"/>
        <w:spacing w:after="0" w:line="240" w:lineRule="auto"/>
        <w:ind w:left="993" w:right="990"/>
        <w:jc w:val="both"/>
        <w:rPr>
          <w:rFonts w:ascii="Times New Roman" w:hAnsi="Times New Roman"/>
          <w:i/>
          <w:sz w:val="20"/>
          <w:szCs w:val="20"/>
          <w:lang w:val="en-US"/>
        </w:rPr>
      </w:pPr>
      <w:r w:rsidRPr="006A24AB">
        <w:rPr>
          <w:rFonts w:ascii="Times New Roman" w:hAnsi="Times New Roman"/>
          <w:b/>
          <w:i/>
          <w:sz w:val="20"/>
          <w:szCs w:val="20"/>
          <w:lang w:val="en-US"/>
        </w:rPr>
        <w:t>Abstract:</w:t>
      </w:r>
      <w:r w:rsidRPr="006A24AB">
        <w:rPr>
          <w:rFonts w:ascii="Times New Roman" w:hAnsi="Times New Roman"/>
          <w:i/>
          <w:sz w:val="20"/>
          <w:szCs w:val="20"/>
          <w:lang w:val="en-US"/>
        </w:rPr>
        <w:t xml:space="preserve"> regional investments act as an object of research. The main objective of article to estimate influence of investment on regional economy. The methodological basis of a research was made by general scientific methods: comparative, structurally functional, analysis and synthesis. The statistical material presented in article allowed to formulate inputs and to define priorities of development of regional economy.</w:t>
      </w:r>
    </w:p>
    <w:p w:rsidR="00A57091" w:rsidRPr="006A24AB" w:rsidRDefault="00A57091" w:rsidP="006A24AB">
      <w:pPr>
        <w:widowControl w:val="0"/>
        <w:spacing w:after="0" w:line="240" w:lineRule="auto"/>
        <w:ind w:left="993" w:right="990"/>
        <w:rPr>
          <w:rFonts w:ascii="Times New Roman" w:hAnsi="Times New Roman"/>
          <w:i/>
          <w:sz w:val="20"/>
          <w:szCs w:val="20"/>
          <w:lang w:val="en-US"/>
        </w:rPr>
      </w:pPr>
      <w:r w:rsidRPr="006A24AB">
        <w:rPr>
          <w:rFonts w:ascii="Times New Roman" w:hAnsi="Times New Roman"/>
          <w:b/>
          <w:bCs/>
          <w:i/>
          <w:iCs/>
          <w:sz w:val="20"/>
          <w:szCs w:val="20"/>
          <w:lang w:val="en-US"/>
        </w:rPr>
        <w:t>Keywords:</w:t>
      </w:r>
      <w:r w:rsidRPr="006A24AB">
        <w:rPr>
          <w:rFonts w:ascii="Times New Roman" w:hAnsi="Times New Roman"/>
          <w:i/>
          <w:sz w:val="20"/>
          <w:szCs w:val="20"/>
          <w:lang w:val="en-US"/>
        </w:rPr>
        <w:t xml:space="preserve"> </w:t>
      </w:r>
      <w:r w:rsidRPr="006A24AB">
        <w:rPr>
          <w:rFonts w:ascii="Times New Roman" w:hAnsi="Times New Roman"/>
          <w:bCs/>
          <w:i/>
          <w:iCs/>
          <w:sz w:val="20"/>
          <w:szCs w:val="20"/>
          <w:lang w:val="en-US"/>
        </w:rPr>
        <w:t>investments, regional investment policy, special economic zones of tourist and recreational type, transactional expenses.</w:t>
      </w:r>
    </w:p>
    <w:p w:rsidR="00A57091" w:rsidRPr="003A2325" w:rsidRDefault="00A57091" w:rsidP="00B80A2A">
      <w:pPr>
        <w:widowControl w:val="0"/>
        <w:shd w:val="clear" w:color="auto" w:fill="FFFFFF"/>
        <w:tabs>
          <w:tab w:val="left" w:pos="571"/>
        </w:tabs>
        <w:spacing w:after="0" w:line="240" w:lineRule="auto"/>
        <w:ind w:firstLine="709"/>
        <w:jc w:val="both"/>
        <w:rPr>
          <w:rFonts w:ascii="Times New Roman" w:hAnsi="Times New Roman"/>
          <w:sz w:val="16"/>
          <w:szCs w:val="16"/>
          <w:lang w:val="en-US"/>
        </w:rPr>
      </w:pPr>
    </w:p>
    <w:p w:rsidR="00A57091" w:rsidRPr="00B80A2A" w:rsidRDefault="00A57091" w:rsidP="00B80A2A">
      <w:pPr>
        <w:widowControl w:val="0"/>
        <w:shd w:val="clear" w:color="auto" w:fill="FFFFFF"/>
        <w:tabs>
          <w:tab w:val="left" w:pos="571"/>
        </w:tabs>
        <w:spacing w:after="0" w:line="240" w:lineRule="auto"/>
        <w:ind w:firstLine="709"/>
        <w:jc w:val="both"/>
        <w:rPr>
          <w:rFonts w:ascii="Times New Roman" w:hAnsi="Times New Roman"/>
          <w:sz w:val="24"/>
          <w:szCs w:val="24"/>
        </w:rPr>
      </w:pPr>
      <w:r w:rsidRPr="00B80A2A">
        <w:rPr>
          <w:rFonts w:ascii="Times New Roman" w:hAnsi="Times New Roman"/>
          <w:sz w:val="24"/>
          <w:szCs w:val="24"/>
        </w:rPr>
        <w:t>Инвестиции являются одним из основных источников развития экономики регионов. К приоритетным направлениям можно отнести разработку и реал</w:t>
      </w:r>
      <w:r>
        <w:rPr>
          <w:rFonts w:ascii="Times New Roman" w:hAnsi="Times New Roman"/>
          <w:sz w:val="24"/>
          <w:szCs w:val="24"/>
        </w:rPr>
        <w:t xml:space="preserve">изацию инвестиционных проектов </w:t>
      </w:r>
      <w:r w:rsidRPr="00B80A2A">
        <w:rPr>
          <w:rFonts w:ascii="Times New Roman" w:hAnsi="Times New Roman"/>
          <w:sz w:val="24"/>
          <w:szCs w:val="24"/>
        </w:rPr>
        <w:t>в реальном секторе экономики.</w:t>
      </w:r>
    </w:p>
    <w:p w:rsidR="00A57091" w:rsidRPr="00B80A2A" w:rsidRDefault="00A57091" w:rsidP="00B80A2A">
      <w:pPr>
        <w:pStyle w:val="af4"/>
        <w:widowControl w:val="0"/>
        <w:spacing w:before="0" w:beforeAutospacing="0" w:after="0" w:afterAutospacing="0"/>
        <w:ind w:firstLine="709"/>
        <w:jc w:val="both"/>
      </w:pPr>
      <w:r w:rsidRPr="00B80A2A">
        <w:t>Следует отметить, что начиная с 2015 г. в экономике происходит существенное падение абсолютных и относительных объемов вложений в машины и оборудование, что грозит проблемами для будущего экономического роста. Заметны серьезные изменения в структуре распределения инвестиционных потоков.</w:t>
      </w:r>
    </w:p>
    <w:p w:rsidR="00A57091" w:rsidRPr="00B80A2A" w:rsidRDefault="00A57091" w:rsidP="00B80A2A">
      <w:pPr>
        <w:pStyle w:val="af4"/>
        <w:widowControl w:val="0"/>
        <w:spacing w:before="0" w:beforeAutospacing="0" w:after="0" w:afterAutospacing="0"/>
        <w:ind w:firstLine="709"/>
        <w:jc w:val="both"/>
      </w:pPr>
      <w:r w:rsidRPr="00B80A2A">
        <w:t xml:space="preserve">В 2014 году выросли инвестиции в добычу полезных ископаемых, упали </w:t>
      </w:r>
      <w:r w:rsidR="00087FE9">
        <w:t>–</w:t>
      </w:r>
      <w:r w:rsidRPr="00B80A2A">
        <w:t xml:space="preserve"> в обрабатывающие производства. Снижение инвестиций в обрабатывающую промышленность может негативно отразиться на процессе импортозамещения.</w:t>
      </w:r>
    </w:p>
    <w:p w:rsidR="00A57091" w:rsidRPr="00B80A2A" w:rsidRDefault="00A57091" w:rsidP="00B80A2A">
      <w:pPr>
        <w:pStyle w:val="af4"/>
        <w:widowControl w:val="0"/>
        <w:spacing w:before="0" w:beforeAutospacing="0" w:after="0" w:afterAutospacing="0"/>
        <w:ind w:firstLine="709"/>
        <w:jc w:val="both"/>
      </w:pPr>
      <w:r w:rsidRPr="00B80A2A">
        <w:t xml:space="preserve">Текущий экономический спад во многом отличается от кризиса 2008–2009 годов. В настоящий момент валовые инвестиции падают умеренными темпами (в I полугодии 2015 г. инвестиции оказались на 5% ниже I полугодия 2013 г.), а их замедление началось еще с 2011 года, а в период кризиса 2008–2009 годов </w:t>
      </w:r>
      <w:r w:rsidR="00087FE9">
        <w:t>–</w:t>
      </w:r>
      <w:r w:rsidRPr="00B80A2A">
        <w:t xml:space="preserve"> падали резко и сильно.</w:t>
      </w:r>
    </w:p>
    <w:p w:rsidR="00A57091" w:rsidRPr="00B80A2A" w:rsidRDefault="00A57091" w:rsidP="00B80A2A">
      <w:pPr>
        <w:pStyle w:val="af4"/>
        <w:widowControl w:val="0"/>
        <w:spacing w:before="0" w:beforeAutospacing="0" w:after="0" w:afterAutospacing="0"/>
        <w:ind w:firstLine="709"/>
        <w:jc w:val="both"/>
      </w:pPr>
      <w:r w:rsidRPr="00B80A2A">
        <w:lastRenderedPageBreak/>
        <w:t xml:space="preserve">На региональном уровне за I квартал 2015 г. наихудшие показатели инвестиционной активности наблюдаются в среднеразвитых регионах. </w:t>
      </w:r>
    </w:p>
    <w:p w:rsidR="00A57091" w:rsidRPr="00B80A2A" w:rsidRDefault="00A57091" w:rsidP="00B80A2A">
      <w:pPr>
        <w:pStyle w:val="af4"/>
        <w:widowControl w:val="0"/>
        <w:spacing w:before="0" w:beforeAutospacing="0" w:after="0" w:afterAutospacing="0"/>
        <w:ind w:firstLine="709"/>
        <w:jc w:val="both"/>
      </w:pPr>
      <w:r w:rsidRPr="00B80A2A">
        <w:t>Анализ динамики инвестиций в региональном разрезе позволяет выявить наиболее уязвимые субъекты и группы субъектов Российской Федерации, потенциальные точки выхода из кризиса, определить направления корректировки трансфертной политики государства.</w:t>
      </w:r>
    </w:p>
    <w:p w:rsidR="00A57091" w:rsidRPr="00B80A2A" w:rsidRDefault="00A57091" w:rsidP="00B80A2A">
      <w:pPr>
        <w:pStyle w:val="af4"/>
        <w:widowControl w:val="0"/>
        <w:spacing w:before="0" w:beforeAutospacing="0" w:after="0" w:afterAutospacing="0"/>
        <w:ind w:firstLine="709"/>
        <w:jc w:val="both"/>
      </w:pPr>
      <w:r w:rsidRPr="00B80A2A">
        <w:t xml:space="preserve">По итогам I полугодия 2015 г. менее половины регионов нарастили объем инвестиций в основной капитал. Снижение </w:t>
      </w:r>
      <w:r w:rsidRPr="00B80A2A">
        <w:rPr>
          <w:iCs/>
        </w:rPr>
        <w:t>диффузионного индекса</w:t>
      </w:r>
      <w:r w:rsidRPr="00B80A2A">
        <w:rPr>
          <w:i/>
          <w:iCs/>
        </w:rPr>
        <w:t xml:space="preserve"> </w:t>
      </w:r>
      <w:r w:rsidRPr="00B80A2A">
        <w:t xml:space="preserve">(в данном случае рассчитанного как процент регионов с неотрицательным приростом инвестиций по сравнению с аналогичным периодом предыдущего года) произошло в IV квартале 2014 г. </w:t>
      </w:r>
      <w:r w:rsidR="00087FE9">
        <w:t>–</w:t>
      </w:r>
      <w:r w:rsidRPr="00B80A2A">
        <w:t xml:space="preserve"> до 34%, что сопоставимо со значением индекса в 2009 году (28%).</w:t>
      </w:r>
    </w:p>
    <w:p w:rsidR="00A57091" w:rsidRPr="00B80A2A" w:rsidRDefault="00A57091" w:rsidP="00B80A2A">
      <w:pPr>
        <w:pStyle w:val="af4"/>
        <w:widowControl w:val="0"/>
        <w:spacing w:before="0" w:beforeAutospacing="0" w:after="0" w:afterAutospacing="0"/>
        <w:ind w:firstLine="709"/>
        <w:jc w:val="both"/>
      </w:pPr>
      <w:r w:rsidRPr="00B80A2A">
        <w:t xml:space="preserve">Несоответствие динамики индекса и абсолютных объемов инвестиций объясняется тем, что квартальные объемы инвестиций приведены без сезонной корректировки (поэтому у них виден традиционный подъем в IV квартале); в то же время диффузионный индекс рассчитывается год к году и четче отражает реальную картину. </w:t>
      </w:r>
    </w:p>
    <w:p w:rsidR="00A57091" w:rsidRPr="00B80A2A" w:rsidRDefault="00A57091" w:rsidP="00B80A2A">
      <w:pPr>
        <w:pStyle w:val="af4"/>
        <w:widowControl w:val="0"/>
        <w:spacing w:before="0" w:beforeAutospacing="0" w:after="0" w:afterAutospacing="0"/>
        <w:ind w:firstLine="709"/>
        <w:jc w:val="both"/>
      </w:pPr>
      <w:r w:rsidRPr="00B80A2A">
        <w:t xml:space="preserve">Анализ регионов по группам по уровню развития (по классификации Аналитического центра, с отдельным рассмотрением финансово-экономических центров и сырьевых экспортоориентированных регионов из группы высокоразвитых) показывает, что наибольшее падение инвестиций происходит в группе среднеразвитых регионов </w:t>
      </w:r>
      <w:r w:rsidR="00087FE9">
        <w:t>–</w:t>
      </w:r>
      <w:r w:rsidRPr="00B80A2A">
        <w:t xml:space="preserve"> на 16% в годовом выражении в IV квартале 2014 г. (в сопоставимых ценах по отношению к IV кварталу 2013 г.), на 12% и 13% </w:t>
      </w:r>
      <w:r w:rsidR="00087FE9">
        <w:t>–</w:t>
      </w:r>
      <w:r w:rsidRPr="00B80A2A">
        <w:t xml:space="preserve"> в I и II кварталах 2015 г. Квартальное падение (к предыдущему кварталу) не превышает 10% в высокоразвитых и менее развитых регионах; в последних во II квартале 2015 не достигла уровня 2008 года (аналогичная ситуация с промышленным производством в этих регионах 3), что также может объясняться переориентацией экономики этих регионов в сторону сектора услуг.</w:t>
      </w:r>
    </w:p>
    <w:p w:rsidR="00A57091" w:rsidRPr="00B80A2A" w:rsidRDefault="00A57091" w:rsidP="00B80A2A">
      <w:pPr>
        <w:widowControl w:val="0"/>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В субъектах СКФО </w:t>
      </w:r>
      <w:r w:rsidRPr="00B80A2A">
        <w:rPr>
          <w:rFonts w:ascii="Times New Roman" w:hAnsi="Times New Roman"/>
          <w:sz w:val="24"/>
          <w:szCs w:val="24"/>
        </w:rPr>
        <w:t>отмечено снижение объема инвестиций в основной капитал начиная с 2013 г</w:t>
      </w:r>
      <w:r>
        <w:rPr>
          <w:rFonts w:ascii="Times New Roman" w:hAnsi="Times New Roman"/>
          <w:sz w:val="24"/>
          <w:szCs w:val="24"/>
        </w:rPr>
        <w:t>. (рис.1)[1. С. 1246-1259].</w:t>
      </w:r>
      <w:r w:rsidRPr="00B80A2A">
        <w:rPr>
          <w:rFonts w:ascii="Times New Roman" w:hAnsi="Times New Roman"/>
          <w:sz w:val="24"/>
          <w:szCs w:val="24"/>
        </w:rPr>
        <w:t xml:space="preserve"> </w:t>
      </w:r>
      <w:r w:rsidRPr="00B80A2A">
        <w:rPr>
          <w:rFonts w:ascii="Times New Roman" w:hAnsi="Times New Roman"/>
          <w:bCs/>
          <w:sz w:val="24"/>
          <w:szCs w:val="24"/>
        </w:rPr>
        <w:t>Экономика Северного Кавказа сейчас переживает резкий спад инвестиций, связанный с бюджетным кризисом, и ожидаемое сокращение государственных ассигнований неминуемо приведет к дальнейшему падению частных капиталовложений. По данным официальной статистики  объем инвестиционных вложений из бюджетов в основой капитал сократился и составил: 2012 г</w:t>
      </w:r>
      <w:r>
        <w:rPr>
          <w:rFonts w:ascii="Times New Roman" w:hAnsi="Times New Roman"/>
          <w:bCs/>
          <w:sz w:val="24"/>
          <w:szCs w:val="24"/>
        </w:rPr>
        <w:t>. – 48,4%, 2013г. – 41.0%, 2014г.</w:t>
      </w:r>
      <w:r w:rsidRPr="00B80A2A">
        <w:rPr>
          <w:rFonts w:ascii="Times New Roman" w:hAnsi="Times New Roman"/>
          <w:bCs/>
          <w:sz w:val="24"/>
          <w:szCs w:val="24"/>
        </w:rPr>
        <w:t xml:space="preserve"> – 37,2%. 2015г. – 40,9%. Представлены данные отражают устойчивую динамики к сокращению бюджетных инвестиций в экономику Кавказ. </w:t>
      </w:r>
    </w:p>
    <w:p w:rsidR="00A57091" w:rsidRPr="003A2325" w:rsidRDefault="00A57091" w:rsidP="00B80A2A">
      <w:pPr>
        <w:pStyle w:val="af4"/>
        <w:widowControl w:val="0"/>
        <w:spacing w:before="0" w:beforeAutospacing="0" w:after="0" w:afterAutospacing="0"/>
        <w:ind w:firstLine="709"/>
        <w:jc w:val="both"/>
        <w:rPr>
          <w:sz w:val="16"/>
          <w:szCs w:val="16"/>
        </w:rPr>
      </w:pPr>
    </w:p>
    <w:p w:rsidR="00A57091" w:rsidRPr="00B80A2A" w:rsidRDefault="00544DCA" w:rsidP="006A24AB">
      <w:pPr>
        <w:pStyle w:val="af4"/>
        <w:widowControl w:val="0"/>
        <w:spacing w:before="0" w:beforeAutospacing="0" w:after="0" w:afterAutospacing="0"/>
        <w:jc w:val="center"/>
      </w:pPr>
      <w:r w:rsidRPr="00433409">
        <w:rPr>
          <w:noProof/>
        </w:rPr>
        <w:drawing>
          <wp:inline distT="0" distB="0" distL="0" distR="0">
            <wp:extent cx="4772025" cy="2544792"/>
            <wp:effectExtent l="0" t="0" r="9525" b="8255"/>
            <wp:docPr id="206" name="Диаграмма 1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A57091" w:rsidRPr="006A24AB" w:rsidRDefault="00A57091" w:rsidP="006A24AB">
      <w:pPr>
        <w:pStyle w:val="af4"/>
        <w:widowControl w:val="0"/>
        <w:spacing w:before="0" w:beforeAutospacing="0" w:after="0" w:afterAutospacing="0"/>
        <w:jc w:val="center"/>
        <w:rPr>
          <w:i/>
          <w:sz w:val="18"/>
          <w:szCs w:val="18"/>
        </w:rPr>
      </w:pPr>
      <w:r w:rsidRPr="00F608FC">
        <w:rPr>
          <w:b/>
          <w:i/>
          <w:sz w:val="18"/>
          <w:szCs w:val="18"/>
        </w:rPr>
        <w:t>Рисунок 1 -</w:t>
      </w:r>
      <w:r>
        <w:rPr>
          <w:i/>
          <w:sz w:val="18"/>
          <w:szCs w:val="18"/>
        </w:rPr>
        <w:t xml:space="preserve"> </w:t>
      </w:r>
      <w:r w:rsidRPr="006A24AB">
        <w:rPr>
          <w:i/>
          <w:sz w:val="18"/>
          <w:szCs w:val="18"/>
        </w:rPr>
        <w:t>Динамика инвестиций в основной капит</w:t>
      </w:r>
      <w:r>
        <w:rPr>
          <w:i/>
          <w:sz w:val="18"/>
          <w:szCs w:val="18"/>
        </w:rPr>
        <w:t>ал в субъектах СКФО 2013-2015гг.</w:t>
      </w:r>
      <w:r w:rsidRPr="006A24AB">
        <w:rPr>
          <w:i/>
          <w:sz w:val="18"/>
          <w:szCs w:val="18"/>
        </w:rPr>
        <w:t xml:space="preserve"> (%)</w:t>
      </w:r>
    </w:p>
    <w:p w:rsidR="00A57091" w:rsidRDefault="00A57091" w:rsidP="00B80A2A">
      <w:pPr>
        <w:widowControl w:val="0"/>
        <w:spacing w:after="0" w:line="240" w:lineRule="auto"/>
        <w:textAlignment w:val="baseline"/>
        <w:rPr>
          <w:rFonts w:ascii="Times New Roman" w:hAnsi="Times New Roman"/>
          <w:sz w:val="24"/>
          <w:szCs w:val="24"/>
        </w:rPr>
      </w:pPr>
    </w:p>
    <w:p w:rsidR="003A2325" w:rsidRPr="00B80A2A" w:rsidRDefault="003A2325" w:rsidP="00B80A2A">
      <w:pPr>
        <w:widowControl w:val="0"/>
        <w:spacing w:after="0" w:line="240" w:lineRule="auto"/>
        <w:textAlignment w:val="baseline"/>
        <w:rPr>
          <w:rFonts w:ascii="Times New Roman" w:hAnsi="Times New Roman"/>
          <w:sz w:val="24"/>
          <w:szCs w:val="24"/>
        </w:rPr>
      </w:pPr>
    </w:p>
    <w:p w:rsidR="00A57091" w:rsidRPr="00B80A2A" w:rsidRDefault="00A57091" w:rsidP="00B80A2A">
      <w:pPr>
        <w:widowControl w:val="0"/>
        <w:spacing w:after="0" w:line="240" w:lineRule="auto"/>
        <w:ind w:firstLine="708"/>
        <w:jc w:val="both"/>
        <w:textAlignment w:val="top"/>
        <w:rPr>
          <w:rFonts w:ascii="Times New Roman" w:hAnsi="Times New Roman"/>
          <w:sz w:val="24"/>
          <w:szCs w:val="24"/>
        </w:rPr>
      </w:pPr>
      <w:r w:rsidRPr="00B80A2A">
        <w:rPr>
          <w:rFonts w:ascii="Times New Roman" w:hAnsi="Times New Roman"/>
          <w:sz w:val="24"/>
          <w:szCs w:val="24"/>
        </w:rPr>
        <w:lastRenderedPageBreak/>
        <w:t>Частные инвестиции (а не государственный бюджет) в перспективе должны стать главным источником роста региона. В целом по</w:t>
      </w:r>
      <w:r>
        <w:rPr>
          <w:rFonts w:ascii="Times New Roman" w:hAnsi="Times New Roman"/>
          <w:sz w:val="24"/>
          <w:szCs w:val="24"/>
        </w:rPr>
        <w:t xml:space="preserve"> РФ инвестиционный спад в 2016 </w:t>
      </w:r>
      <w:r w:rsidRPr="00B80A2A">
        <w:rPr>
          <w:rFonts w:ascii="Times New Roman" w:hAnsi="Times New Roman"/>
          <w:sz w:val="24"/>
          <w:szCs w:val="24"/>
        </w:rPr>
        <w:t>году составил 8,4%, на Кавказе инвестиции падали почти в 3,5 раза быстрее. В целях развития СКФО Распоряжением Правительства Российской Федерации от 17 декабря 2012 г. № 2408-р утверждена государственная программа Российской Федерации «Развитие Северо-Кавказского федерального округа» на период до 2025 года (далее – Госпрограмма) [2]. Одним из направлений реализации данной программы является повышение инвестиционной привлекательности региона.</w:t>
      </w:r>
    </w:p>
    <w:p w:rsidR="00A57091" w:rsidRPr="00B80A2A" w:rsidRDefault="00A57091" w:rsidP="00B80A2A">
      <w:pPr>
        <w:widowControl w:val="0"/>
        <w:spacing w:after="0" w:line="240" w:lineRule="auto"/>
        <w:ind w:firstLine="708"/>
        <w:jc w:val="both"/>
        <w:textAlignment w:val="top"/>
        <w:rPr>
          <w:rFonts w:ascii="Times New Roman" w:hAnsi="Times New Roman"/>
          <w:sz w:val="24"/>
          <w:szCs w:val="24"/>
        </w:rPr>
      </w:pPr>
      <w:r w:rsidRPr="00B80A2A">
        <w:rPr>
          <w:rFonts w:ascii="Times New Roman" w:hAnsi="Times New Roman"/>
          <w:sz w:val="24"/>
          <w:szCs w:val="24"/>
        </w:rPr>
        <w:t>В марте, в момент утверждения новой редакции программы, предполагалось, что СКФО в 2017 году получит из бюджета 31,8 млрд</w:t>
      </w:r>
      <w:r>
        <w:rPr>
          <w:rFonts w:ascii="Times New Roman" w:hAnsi="Times New Roman"/>
          <w:sz w:val="24"/>
          <w:szCs w:val="24"/>
        </w:rPr>
        <w:t>.</w:t>
      </w:r>
      <w:r w:rsidRPr="00B80A2A">
        <w:rPr>
          <w:rFonts w:ascii="Times New Roman" w:hAnsi="Times New Roman"/>
          <w:sz w:val="24"/>
          <w:szCs w:val="24"/>
        </w:rPr>
        <w:t xml:space="preserve"> рублей. Но теперь финансирование сократилось в 2,5 раза – до 13,7 млрд</w:t>
      </w:r>
      <w:r>
        <w:rPr>
          <w:rFonts w:ascii="Times New Roman" w:hAnsi="Times New Roman"/>
          <w:sz w:val="24"/>
          <w:szCs w:val="24"/>
        </w:rPr>
        <w:t>.</w:t>
      </w:r>
      <w:r w:rsidRPr="00B80A2A">
        <w:rPr>
          <w:rFonts w:ascii="Times New Roman" w:hAnsi="Times New Roman"/>
          <w:sz w:val="24"/>
          <w:szCs w:val="24"/>
        </w:rPr>
        <w:t xml:space="preserve"> рублей, включая расходы на завершение начатых социальных объектов (3 млрд</w:t>
      </w:r>
      <w:r>
        <w:rPr>
          <w:rFonts w:ascii="Times New Roman" w:hAnsi="Times New Roman"/>
          <w:sz w:val="24"/>
          <w:szCs w:val="24"/>
        </w:rPr>
        <w:t>.</w:t>
      </w:r>
      <w:r w:rsidRPr="00B80A2A">
        <w:rPr>
          <w:rFonts w:ascii="Times New Roman" w:hAnsi="Times New Roman"/>
          <w:sz w:val="24"/>
          <w:szCs w:val="24"/>
        </w:rPr>
        <w:t xml:space="preserve"> рублей) и докапитализацию Корпорации развития Северного Кавказа и АО «Курорты Северного Кавказа» (около 6 млрд рублей).</w:t>
      </w:r>
    </w:p>
    <w:p w:rsidR="00A57091" w:rsidRPr="00B80A2A" w:rsidRDefault="00A57091" w:rsidP="00B80A2A">
      <w:pPr>
        <w:widowControl w:val="0"/>
        <w:spacing w:after="0" w:line="240" w:lineRule="auto"/>
        <w:ind w:firstLine="708"/>
        <w:jc w:val="both"/>
        <w:textAlignment w:val="top"/>
        <w:rPr>
          <w:rFonts w:ascii="Times New Roman" w:hAnsi="Times New Roman"/>
          <w:sz w:val="24"/>
          <w:szCs w:val="24"/>
        </w:rPr>
      </w:pPr>
      <w:r w:rsidRPr="00B80A2A">
        <w:rPr>
          <w:rFonts w:ascii="Times New Roman" w:hAnsi="Times New Roman"/>
          <w:sz w:val="24"/>
          <w:szCs w:val="24"/>
        </w:rPr>
        <w:t>В этом контексте расчет на то, что СКФО в ближайшие годы получит серьезный приток частных инвестиций, выглядит, мягко говоря, крайне оптимистичным. Уже в прошлом году в регионе произошел серьезный инвестиционный провал. В 2014 году доля бюджетных денег в средствах, привлеченных на реализацию инвестпроектов в СКФО, составляла 37,2%</w:t>
      </w:r>
    </w:p>
    <w:p w:rsidR="00A57091" w:rsidRPr="00B80A2A" w:rsidRDefault="00A57091" w:rsidP="00F608FC">
      <w:pPr>
        <w:widowControl w:val="0"/>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В </w:t>
      </w:r>
      <w:hyperlink r:id="rId77" w:history="1">
        <w:r w:rsidRPr="00B80A2A">
          <w:rPr>
            <w:rFonts w:ascii="Times New Roman" w:hAnsi="Times New Roman"/>
            <w:bCs/>
            <w:sz w:val="24"/>
            <w:szCs w:val="24"/>
            <w:bdr w:val="none" w:sz="0" w:space="0" w:color="auto" w:frame="1"/>
          </w:rPr>
          <w:t>докладе</w:t>
        </w:r>
      </w:hyperlink>
      <w:r>
        <w:t xml:space="preserve"> </w:t>
      </w:r>
      <w:r w:rsidRPr="00B80A2A">
        <w:rPr>
          <w:rFonts w:ascii="Times New Roman" w:hAnsi="Times New Roman"/>
          <w:sz w:val="24"/>
          <w:szCs w:val="24"/>
        </w:rPr>
        <w:t>о реализации госпрограммы развития СКФО за 2015 год, представленном в феврале Минкавказа РФ, прошлогодний объем инвестиций в основной капитал СКФО оценивался в 366,5 млрд</w:t>
      </w:r>
      <w:r>
        <w:rPr>
          <w:rFonts w:ascii="Times New Roman" w:hAnsi="Times New Roman"/>
          <w:sz w:val="24"/>
          <w:szCs w:val="24"/>
        </w:rPr>
        <w:t>.</w:t>
      </w:r>
      <w:r w:rsidRPr="00B80A2A">
        <w:rPr>
          <w:rFonts w:ascii="Times New Roman" w:hAnsi="Times New Roman"/>
          <w:sz w:val="24"/>
          <w:szCs w:val="24"/>
        </w:rPr>
        <w:t xml:space="preserve"> рублей при</w:t>
      </w:r>
      <w:r>
        <w:rPr>
          <w:rFonts w:ascii="Times New Roman" w:hAnsi="Times New Roman"/>
          <w:sz w:val="24"/>
          <w:szCs w:val="24"/>
        </w:rPr>
        <w:t xml:space="preserve"> плане в 514,6 млрд рублей [3].</w:t>
      </w:r>
    </w:p>
    <w:p w:rsidR="00A57091" w:rsidRPr="00B80A2A" w:rsidRDefault="00A57091" w:rsidP="00B80A2A">
      <w:pPr>
        <w:widowControl w:val="0"/>
        <w:spacing w:after="0" w:line="240" w:lineRule="auto"/>
        <w:ind w:firstLine="708"/>
        <w:jc w:val="both"/>
        <w:textAlignment w:val="baseline"/>
        <w:rPr>
          <w:rFonts w:ascii="Times New Roman" w:hAnsi="Times New Roman"/>
          <w:sz w:val="24"/>
          <w:szCs w:val="24"/>
        </w:rPr>
      </w:pPr>
      <w:r w:rsidRPr="00B80A2A">
        <w:rPr>
          <w:rFonts w:ascii="Times New Roman" w:hAnsi="Times New Roman"/>
          <w:sz w:val="24"/>
          <w:szCs w:val="24"/>
        </w:rPr>
        <w:t>Иначе говоря, план был выполнен лишь на 71%, и примерно таким же оказался реальный уровень капиталовложений в сравнении с 2014 годом, когда на Северный Кавказ, по данным Росстата, поступило 516,9 млрд рублей инвестиций.</w:t>
      </w:r>
    </w:p>
    <w:p w:rsidR="00A57091" w:rsidRPr="00B80A2A" w:rsidRDefault="00A57091" w:rsidP="00B80A2A">
      <w:pPr>
        <w:pStyle w:val="af4"/>
        <w:widowControl w:val="0"/>
        <w:spacing w:before="0" w:beforeAutospacing="0" w:after="0" w:afterAutospacing="0"/>
        <w:ind w:firstLine="709"/>
        <w:jc w:val="both"/>
        <w:rPr>
          <w:bCs/>
          <w:color w:val="222222"/>
          <w:shd w:val="clear" w:color="auto" w:fill="FFFFFF"/>
        </w:rPr>
      </w:pPr>
      <w:r w:rsidRPr="00B80A2A">
        <w:t xml:space="preserve">Очевидно, что в сложившийся ситуации, регионы обязаны разработать комплекс мер и мероприятий, стимулирующих приток частных инвестиций в экономику Северного Кавказа. Полагаем, что одним из средств привлечения инвестиций является развитие особых экономических зон туристско-рекреационного типа (ОЭЗ ТРТ). На территории СКФО в настоящий функционирует </w:t>
      </w:r>
      <w:r w:rsidRPr="00B80A2A">
        <w:rPr>
          <w:bCs/>
          <w:color w:val="222222"/>
          <w:shd w:val="clear" w:color="auto" w:fill="FFFFFF"/>
        </w:rPr>
        <w:t>ОЭЗ ТРТ Северокавказский туристический кластер. Резиденты ОЭЗ Северокавказского туристического кластера получают следующие меры государственной поддержки:</w:t>
      </w:r>
    </w:p>
    <w:p w:rsidR="00A57091" w:rsidRPr="00B80A2A" w:rsidRDefault="00A57091" w:rsidP="004D2D3E">
      <w:pPr>
        <w:pStyle w:val="af4"/>
        <w:widowControl w:val="0"/>
        <w:numPr>
          <w:ilvl w:val="0"/>
          <w:numId w:val="70"/>
        </w:numPr>
        <w:spacing w:before="0" w:beforeAutospacing="0" w:after="0" w:afterAutospacing="0"/>
        <w:jc w:val="both"/>
      </w:pPr>
      <w:r w:rsidRPr="00B80A2A">
        <w:rPr>
          <w:bCs/>
          <w:color w:val="222222"/>
          <w:shd w:val="clear" w:color="auto" w:fill="FFFFFF"/>
        </w:rPr>
        <w:t>налоговые (налог на прибыль, на имущество, земельный налог и страховые взносы);</w:t>
      </w:r>
    </w:p>
    <w:p w:rsidR="00A57091" w:rsidRPr="00B80A2A" w:rsidRDefault="00A57091" w:rsidP="004D2D3E">
      <w:pPr>
        <w:pStyle w:val="af4"/>
        <w:widowControl w:val="0"/>
        <w:numPr>
          <w:ilvl w:val="0"/>
          <w:numId w:val="70"/>
        </w:numPr>
        <w:spacing w:before="0" w:beforeAutospacing="0" w:after="0" w:afterAutospacing="0"/>
        <w:jc w:val="both"/>
      </w:pPr>
      <w:r w:rsidRPr="00B80A2A">
        <w:rPr>
          <w:bCs/>
          <w:color w:val="222222"/>
          <w:shd w:val="clear" w:color="auto" w:fill="FFFFFF"/>
        </w:rPr>
        <w:t>п</w:t>
      </w:r>
      <w:r w:rsidRPr="00B80A2A">
        <w:t>редоставление в долгосрочную аренду земельных участков на льготных условиях;</w:t>
      </w:r>
    </w:p>
    <w:p w:rsidR="00A57091" w:rsidRPr="00B80A2A" w:rsidRDefault="00A57091" w:rsidP="004D2D3E">
      <w:pPr>
        <w:pStyle w:val="af4"/>
        <w:widowControl w:val="0"/>
        <w:numPr>
          <w:ilvl w:val="0"/>
          <w:numId w:val="70"/>
        </w:numPr>
        <w:spacing w:before="0" w:beforeAutospacing="0" w:after="0" w:afterAutospacing="0"/>
        <w:jc w:val="both"/>
      </w:pPr>
      <w:r w:rsidRPr="00B80A2A">
        <w:t>бесплатное подключение к инженерной инфраструктуре.</w:t>
      </w:r>
    </w:p>
    <w:p w:rsidR="00A57091" w:rsidRPr="00B80A2A" w:rsidRDefault="00A57091" w:rsidP="00B80A2A">
      <w:pPr>
        <w:pStyle w:val="af4"/>
        <w:widowControl w:val="0"/>
        <w:spacing w:before="0" w:beforeAutospacing="0" w:after="0" w:afterAutospacing="0"/>
        <w:ind w:firstLine="435"/>
        <w:jc w:val="both"/>
        <w:rPr>
          <w:bCs/>
          <w:color w:val="222222"/>
          <w:shd w:val="clear" w:color="auto" w:fill="FFFFFF"/>
        </w:rPr>
      </w:pPr>
      <w:r w:rsidRPr="00B80A2A">
        <w:t xml:space="preserve">Инвестиционная деятельность резидентов </w:t>
      </w:r>
      <w:r w:rsidRPr="00B80A2A">
        <w:rPr>
          <w:bCs/>
          <w:color w:val="222222"/>
          <w:shd w:val="clear" w:color="auto" w:fill="FFFFFF"/>
        </w:rPr>
        <w:t>ОЭЗ ТРТ Северокавказского туристического кластера направлена на реализацию следующих проектов: ВТРК «Архыз», ВТРК «Эльбрус», ВТРК «Ведучи».</w:t>
      </w:r>
    </w:p>
    <w:p w:rsidR="00A57091" w:rsidRPr="00B80A2A" w:rsidRDefault="00A57091" w:rsidP="00B80A2A">
      <w:pPr>
        <w:pStyle w:val="af4"/>
        <w:widowControl w:val="0"/>
        <w:spacing w:before="0" w:beforeAutospacing="0" w:after="0" w:afterAutospacing="0"/>
        <w:ind w:firstLine="709"/>
        <w:jc w:val="both"/>
      </w:pPr>
      <w:r w:rsidRPr="00B80A2A">
        <w:t>При реализации инвестиционных проектов инвесторы сталкиваются с трансакционными издержками. Наличие формальных и неформальных ограничений  в регионах усложняет процесс институциональных преобразований, что проявляется в несовершенстве рыночных отношений, асимметричности информации, вследствие чего и возникают трансакционные издержки [4. С. 10]. Минимизация трансакционных издержек позволит согласовать экономических интересов участников инвестиционного процесса; создавать условия для развития биржевой и финансовой инфраструктуры Северо-Кавказского региона.</w:t>
      </w:r>
    </w:p>
    <w:p w:rsidR="00A57091" w:rsidRPr="003A2325" w:rsidRDefault="00A57091" w:rsidP="00B80A2A">
      <w:pPr>
        <w:pStyle w:val="af4"/>
        <w:widowControl w:val="0"/>
        <w:spacing w:before="0" w:beforeAutospacing="0" w:after="0" w:afterAutospacing="0"/>
        <w:ind w:firstLine="709"/>
        <w:jc w:val="both"/>
        <w:rPr>
          <w:sz w:val="16"/>
          <w:szCs w:val="16"/>
        </w:rPr>
      </w:pPr>
    </w:p>
    <w:p w:rsidR="00A57091" w:rsidRPr="006A24AB" w:rsidRDefault="00A57091" w:rsidP="006A24AB">
      <w:pPr>
        <w:pStyle w:val="af4"/>
        <w:widowControl w:val="0"/>
        <w:spacing w:before="0" w:beforeAutospacing="0" w:after="0" w:afterAutospacing="0"/>
        <w:jc w:val="center"/>
        <w:rPr>
          <w:b/>
        </w:rPr>
      </w:pPr>
      <w:r w:rsidRPr="006A24AB">
        <w:rPr>
          <w:b/>
        </w:rPr>
        <w:t>Список литературы:</w:t>
      </w:r>
    </w:p>
    <w:p w:rsidR="00A57091" w:rsidRPr="006A24AB" w:rsidRDefault="00A57091" w:rsidP="004D2D3E">
      <w:pPr>
        <w:pStyle w:val="af4"/>
        <w:widowControl w:val="0"/>
        <w:numPr>
          <w:ilvl w:val="0"/>
          <w:numId w:val="91"/>
        </w:numPr>
        <w:tabs>
          <w:tab w:val="clear" w:pos="720"/>
        </w:tabs>
        <w:spacing w:before="0" w:beforeAutospacing="0" w:after="0" w:afterAutospacing="0"/>
        <w:ind w:left="1349" w:right="992" w:hanging="357"/>
        <w:jc w:val="both"/>
        <w:rPr>
          <w:sz w:val="20"/>
        </w:rPr>
      </w:pPr>
      <w:r w:rsidRPr="006A24AB">
        <w:rPr>
          <w:sz w:val="20"/>
        </w:rPr>
        <w:t xml:space="preserve">Регионы России. Социально-экономические показатели. 2016 [Текст]: Стат. сб. / Росстат. </w:t>
      </w:r>
      <w:r w:rsidRPr="006A24AB">
        <w:rPr>
          <w:sz w:val="20"/>
        </w:rPr>
        <w:sym w:font="Symbol" w:char="F02D"/>
      </w:r>
      <w:r w:rsidRPr="006A24AB">
        <w:rPr>
          <w:sz w:val="20"/>
        </w:rPr>
        <w:t xml:space="preserve"> М., 2016. </w:t>
      </w:r>
      <w:r w:rsidRPr="006A24AB">
        <w:rPr>
          <w:sz w:val="20"/>
        </w:rPr>
        <w:sym w:font="Symbol" w:char="F02D"/>
      </w:r>
      <w:r w:rsidRPr="006A24AB">
        <w:rPr>
          <w:sz w:val="20"/>
        </w:rPr>
        <w:t xml:space="preserve"> 1326 с.</w:t>
      </w:r>
    </w:p>
    <w:p w:rsidR="00A57091" w:rsidRPr="006A24AB" w:rsidRDefault="00A57091" w:rsidP="004D2D3E">
      <w:pPr>
        <w:pStyle w:val="a5"/>
        <w:widowControl w:val="0"/>
        <w:numPr>
          <w:ilvl w:val="0"/>
          <w:numId w:val="91"/>
        </w:numPr>
        <w:tabs>
          <w:tab w:val="clear" w:pos="720"/>
        </w:tabs>
        <w:spacing w:after="0" w:line="240" w:lineRule="auto"/>
        <w:ind w:left="1349" w:right="992" w:hanging="357"/>
        <w:jc w:val="both"/>
        <w:outlineLvl w:val="0"/>
        <w:rPr>
          <w:rFonts w:ascii="Times New Roman" w:hAnsi="Times New Roman"/>
          <w:bCs/>
          <w:spacing w:val="3"/>
          <w:kern w:val="36"/>
          <w:sz w:val="20"/>
          <w:szCs w:val="20"/>
        </w:rPr>
      </w:pPr>
      <w:r w:rsidRPr="006A24AB">
        <w:rPr>
          <w:rFonts w:ascii="Times New Roman" w:hAnsi="Times New Roman"/>
          <w:bCs/>
          <w:spacing w:val="3"/>
          <w:kern w:val="36"/>
          <w:sz w:val="20"/>
          <w:szCs w:val="20"/>
        </w:rPr>
        <w:t xml:space="preserve">Постановление Правительства Российской Федерации от 15 апреля 2014 г. N 309 г. Москва "Об утверждении государственной программы Российской </w:t>
      </w:r>
      <w:r w:rsidRPr="006A24AB">
        <w:rPr>
          <w:rFonts w:ascii="Times New Roman" w:hAnsi="Times New Roman"/>
          <w:bCs/>
          <w:spacing w:val="3"/>
          <w:kern w:val="36"/>
          <w:sz w:val="20"/>
          <w:szCs w:val="20"/>
        </w:rPr>
        <w:lastRenderedPageBreak/>
        <w:t xml:space="preserve">Федерации "Развитие Северо-Кавказского федерального округа" на период до 2025 года" [Электронный ресурс] // </w:t>
      </w:r>
      <w:r w:rsidRPr="006A24AB">
        <w:rPr>
          <w:rFonts w:ascii="Times New Roman" w:hAnsi="Times New Roman"/>
          <w:bCs/>
          <w:spacing w:val="3"/>
          <w:kern w:val="36"/>
          <w:sz w:val="20"/>
          <w:szCs w:val="20"/>
          <w:lang w:val="en-US"/>
        </w:rPr>
        <w:t>URL</w:t>
      </w:r>
      <w:r w:rsidRPr="006A24AB">
        <w:rPr>
          <w:rFonts w:ascii="Times New Roman" w:hAnsi="Times New Roman"/>
          <w:bCs/>
          <w:spacing w:val="3"/>
          <w:kern w:val="36"/>
          <w:sz w:val="20"/>
          <w:szCs w:val="20"/>
        </w:rPr>
        <w:t>:</w:t>
      </w:r>
      <w:r w:rsidRPr="006A24AB">
        <w:rPr>
          <w:rFonts w:ascii="Times New Roman" w:hAnsi="Times New Roman"/>
          <w:sz w:val="20"/>
          <w:szCs w:val="20"/>
        </w:rPr>
        <w:t xml:space="preserve"> </w:t>
      </w:r>
      <w:hyperlink r:id="rId78" w:history="1">
        <w:r w:rsidRPr="006A24AB">
          <w:rPr>
            <w:rStyle w:val="a7"/>
            <w:rFonts w:ascii="Times New Roman" w:hAnsi="Times New Roman"/>
            <w:bCs/>
            <w:spacing w:val="3"/>
            <w:kern w:val="36"/>
            <w:sz w:val="20"/>
            <w:szCs w:val="20"/>
          </w:rPr>
          <w:t>https://rg.ru/2014/04/24/skfo-site-dok.html</w:t>
        </w:r>
      </w:hyperlink>
      <w:r w:rsidRPr="006A24AB">
        <w:rPr>
          <w:rFonts w:ascii="Times New Roman" w:hAnsi="Times New Roman"/>
          <w:bCs/>
          <w:spacing w:val="3"/>
          <w:kern w:val="36"/>
          <w:sz w:val="20"/>
          <w:szCs w:val="20"/>
        </w:rPr>
        <w:t xml:space="preserve"> (дата обращения: 10.04.2017).</w:t>
      </w:r>
    </w:p>
    <w:p w:rsidR="00A57091" w:rsidRPr="006A24AB" w:rsidRDefault="00A57091" w:rsidP="004D2D3E">
      <w:pPr>
        <w:pStyle w:val="a5"/>
        <w:widowControl w:val="0"/>
        <w:numPr>
          <w:ilvl w:val="0"/>
          <w:numId w:val="91"/>
        </w:numPr>
        <w:tabs>
          <w:tab w:val="clear" w:pos="720"/>
        </w:tabs>
        <w:spacing w:after="0" w:line="240" w:lineRule="auto"/>
        <w:ind w:left="1349" w:right="992" w:hanging="357"/>
        <w:jc w:val="both"/>
        <w:outlineLvl w:val="0"/>
        <w:rPr>
          <w:rFonts w:ascii="Times New Roman" w:hAnsi="Times New Roman"/>
          <w:bCs/>
          <w:spacing w:val="3"/>
          <w:kern w:val="36"/>
          <w:sz w:val="20"/>
          <w:szCs w:val="20"/>
        </w:rPr>
      </w:pPr>
      <w:r w:rsidRPr="006A24AB">
        <w:rPr>
          <w:rFonts w:ascii="Times New Roman" w:hAnsi="Times New Roman"/>
          <w:bCs/>
          <w:spacing w:val="3"/>
          <w:kern w:val="36"/>
          <w:sz w:val="20"/>
          <w:szCs w:val="20"/>
        </w:rPr>
        <w:t xml:space="preserve">Официальный сайт Министерства РФ по делам Северного Кавказа // </w:t>
      </w:r>
      <w:r w:rsidRPr="006A24AB">
        <w:rPr>
          <w:rFonts w:ascii="Times New Roman" w:hAnsi="Times New Roman"/>
          <w:bCs/>
          <w:spacing w:val="3"/>
          <w:kern w:val="36"/>
          <w:sz w:val="20"/>
          <w:szCs w:val="20"/>
          <w:lang w:val="en-US"/>
        </w:rPr>
        <w:t>URL</w:t>
      </w:r>
      <w:r w:rsidRPr="006A24AB">
        <w:rPr>
          <w:rFonts w:ascii="Times New Roman" w:hAnsi="Times New Roman"/>
          <w:bCs/>
          <w:spacing w:val="3"/>
          <w:kern w:val="36"/>
          <w:sz w:val="20"/>
          <w:szCs w:val="20"/>
        </w:rPr>
        <w:t>:</w:t>
      </w:r>
      <w:r w:rsidRPr="006A24AB">
        <w:rPr>
          <w:rFonts w:ascii="Times New Roman" w:hAnsi="Times New Roman"/>
          <w:sz w:val="20"/>
          <w:szCs w:val="20"/>
        </w:rPr>
        <w:t xml:space="preserve"> </w:t>
      </w:r>
      <w:hyperlink r:id="rId79" w:history="1">
        <w:r w:rsidRPr="006A24AB">
          <w:rPr>
            <w:rStyle w:val="a7"/>
            <w:rFonts w:ascii="Times New Roman" w:hAnsi="Times New Roman"/>
            <w:bCs/>
            <w:spacing w:val="3"/>
            <w:kern w:val="36"/>
            <w:sz w:val="20"/>
            <w:szCs w:val="20"/>
          </w:rPr>
          <w:t>http://www.minkavkaz.gov.ru</w:t>
        </w:r>
      </w:hyperlink>
      <w:r w:rsidRPr="006A24AB">
        <w:rPr>
          <w:rFonts w:ascii="Times New Roman" w:hAnsi="Times New Roman"/>
          <w:bCs/>
          <w:spacing w:val="3"/>
          <w:kern w:val="36"/>
          <w:sz w:val="20"/>
          <w:szCs w:val="20"/>
        </w:rPr>
        <w:t xml:space="preserve"> (дата обращения: 10.04.2017)</w:t>
      </w:r>
    </w:p>
    <w:p w:rsidR="00A57091" w:rsidRPr="006A24AB" w:rsidRDefault="00A57091" w:rsidP="004D2D3E">
      <w:pPr>
        <w:pStyle w:val="af4"/>
        <w:widowControl w:val="0"/>
        <w:numPr>
          <w:ilvl w:val="0"/>
          <w:numId w:val="91"/>
        </w:numPr>
        <w:tabs>
          <w:tab w:val="clear" w:pos="720"/>
        </w:tabs>
        <w:spacing w:before="0" w:beforeAutospacing="0" w:after="0" w:afterAutospacing="0"/>
        <w:ind w:left="1349" w:right="992" w:hanging="357"/>
        <w:jc w:val="both"/>
        <w:rPr>
          <w:sz w:val="20"/>
        </w:rPr>
      </w:pPr>
      <w:r w:rsidRPr="006A24AB">
        <w:rPr>
          <w:sz w:val="20"/>
        </w:rPr>
        <w:t>Сорокина, О.В. Минимизация трансакционных издержек в системе формирования институционального пространства регионов Юга России: автореф. дисс. … канд. экон. наук: 08.00.05 [Текст]: / О.В. Сорокина. – Кисловодск : 2010. – 24 с.</w:t>
      </w:r>
    </w:p>
    <w:p w:rsidR="00A57091" w:rsidRDefault="00A57091" w:rsidP="00B80A2A">
      <w:pPr>
        <w:pStyle w:val="a5"/>
        <w:widowControl w:val="0"/>
        <w:spacing w:after="0" w:line="240" w:lineRule="auto"/>
        <w:ind w:left="0"/>
        <w:rPr>
          <w:rFonts w:ascii="Times New Roman" w:hAnsi="Times New Roman"/>
          <w:b/>
          <w:sz w:val="24"/>
          <w:szCs w:val="24"/>
        </w:rPr>
      </w:pPr>
    </w:p>
    <w:p w:rsidR="003A2325" w:rsidRDefault="003A2325" w:rsidP="00B80A2A">
      <w:pPr>
        <w:pStyle w:val="a5"/>
        <w:widowControl w:val="0"/>
        <w:spacing w:after="0" w:line="240" w:lineRule="auto"/>
        <w:ind w:left="0"/>
        <w:rPr>
          <w:rFonts w:ascii="Times New Roman" w:hAnsi="Times New Roman"/>
          <w:b/>
          <w:sz w:val="24"/>
          <w:szCs w:val="24"/>
        </w:rPr>
      </w:pPr>
    </w:p>
    <w:p w:rsidR="00A57091" w:rsidRPr="00B80A2A" w:rsidRDefault="00A57091" w:rsidP="00B80A2A">
      <w:pPr>
        <w:pStyle w:val="a5"/>
        <w:widowControl w:val="0"/>
        <w:spacing w:after="0" w:line="240" w:lineRule="auto"/>
        <w:ind w:left="0"/>
        <w:rPr>
          <w:rFonts w:ascii="Times New Roman" w:hAnsi="Times New Roman"/>
          <w:b/>
          <w:sz w:val="24"/>
          <w:szCs w:val="24"/>
        </w:rPr>
      </w:pPr>
      <w:r w:rsidRPr="00B80A2A">
        <w:rPr>
          <w:rFonts w:ascii="Times New Roman" w:hAnsi="Times New Roman"/>
          <w:b/>
          <w:sz w:val="24"/>
          <w:szCs w:val="24"/>
        </w:rPr>
        <w:t>УДК 336.71</w:t>
      </w:r>
    </w:p>
    <w:p w:rsidR="00A57091" w:rsidRPr="003A2325" w:rsidRDefault="00A57091" w:rsidP="006A24AB">
      <w:pPr>
        <w:pStyle w:val="a5"/>
        <w:widowControl w:val="0"/>
        <w:spacing w:after="0" w:line="240" w:lineRule="auto"/>
        <w:ind w:left="0"/>
        <w:jc w:val="center"/>
        <w:rPr>
          <w:rFonts w:ascii="Times New Roman" w:hAnsi="Times New Roman"/>
          <w:b/>
          <w:sz w:val="16"/>
          <w:szCs w:val="16"/>
        </w:rPr>
      </w:pPr>
    </w:p>
    <w:p w:rsidR="00A57091" w:rsidRPr="00B80A2A" w:rsidRDefault="00A57091" w:rsidP="006A24AB">
      <w:pPr>
        <w:pStyle w:val="a5"/>
        <w:widowControl w:val="0"/>
        <w:spacing w:after="0" w:line="240" w:lineRule="auto"/>
        <w:ind w:left="0"/>
        <w:jc w:val="center"/>
        <w:rPr>
          <w:rFonts w:ascii="Times New Roman" w:hAnsi="Times New Roman"/>
          <w:b/>
          <w:sz w:val="24"/>
          <w:szCs w:val="24"/>
        </w:rPr>
      </w:pPr>
      <w:r w:rsidRPr="00B80A2A">
        <w:rPr>
          <w:rFonts w:ascii="Times New Roman" w:hAnsi="Times New Roman"/>
          <w:b/>
          <w:sz w:val="24"/>
          <w:szCs w:val="24"/>
        </w:rPr>
        <w:t>К ВОПРОСУ ОБ ИНСТИТУЦИОНАЛЬНОЙ ОБЕСПЕЧЕННОСТИ РЕГИОНА БАНКОВСКИМИ УСЛУГАМИ</w:t>
      </w:r>
    </w:p>
    <w:p w:rsidR="00A57091" w:rsidRPr="00087FE9" w:rsidRDefault="00A57091" w:rsidP="00B80A2A">
      <w:pPr>
        <w:widowControl w:val="0"/>
        <w:spacing w:after="0" w:line="240" w:lineRule="auto"/>
        <w:jc w:val="right"/>
        <w:rPr>
          <w:rFonts w:ascii="Times New Roman" w:hAnsi="Times New Roman"/>
          <w:b/>
          <w:sz w:val="16"/>
          <w:szCs w:val="16"/>
        </w:rPr>
      </w:pPr>
    </w:p>
    <w:p w:rsidR="00A57091" w:rsidRPr="006A24AB" w:rsidRDefault="00A57091" w:rsidP="006A24AB">
      <w:pPr>
        <w:widowControl w:val="0"/>
        <w:spacing w:after="0" w:line="240" w:lineRule="auto"/>
        <w:jc w:val="center"/>
        <w:rPr>
          <w:rFonts w:ascii="Times New Roman" w:hAnsi="Times New Roman"/>
          <w:b/>
          <w:i/>
          <w:sz w:val="24"/>
          <w:szCs w:val="24"/>
        </w:rPr>
      </w:pPr>
      <w:r w:rsidRPr="006A24AB">
        <w:rPr>
          <w:rFonts w:ascii="Times New Roman" w:hAnsi="Times New Roman"/>
          <w:b/>
          <w:i/>
          <w:sz w:val="24"/>
          <w:szCs w:val="24"/>
        </w:rPr>
        <w:t>М.Р. Таштамиров</w:t>
      </w:r>
    </w:p>
    <w:p w:rsidR="00A57091" w:rsidRPr="00B80A2A" w:rsidRDefault="00A57091" w:rsidP="006A24AB">
      <w:pPr>
        <w:widowControl w:val="0"/>
        <w:spacing w:after="0" w:line="240" w:lineRule="auto"/>
        <w:jc w:val="center"/>
        <w:rPr>
          <w:rFonts w:ascii="Times New Roman" w:hAnsi="Times New Roman"/>
          <w:i/>
          <w:sz w:val="24"/>
          <w:szCs w:val="24"/>
        </w:rPr>
      </w:pPr>
      <w:r>
        <w:rPr>
          <w:rFonts w:ascii="Times New Roman" w:hAnsi="Times New Roman"/>
          <w:i/>
          <w:sz w:val="24"/>
          <w:szCs w:val="24"/>
        </w:rPr>
        <w:t>а</w:t>
      </w:r>
      <w:r w:rsidRPr="006A24AB">
        <w:rPr>
          <w:rFonts w:ascii="Times New Roman" w:hAnsi="Times New Roman"/>
          <w:i/>
          <w:sz w:val="24"/>
          <w:szCs w:val="24"/>
        </w:rPr>
        <w:t>спирант, ФБОУ ВО «Чеченский государственный университет»</w:t>
      </w:r>
    </w:p>
    <w:p w:rsidR="00A57091" w:rsidRPr="00B80A2A" w:rsidRDefault="00A57091" w:rsidP="00B80A2A">
      <w:pPr>
        <w:pStyle w:val="a5"/>
        <w:widowControl w:val="0"/>
        <w:spacing w:after="0" w:line="240" w:lineRule="auto"/>
        <w:ind w:left="0"/>
        <w:jc w:val="right"/>
        <w:rPr>
          <w:rFonts w:ascii="Times New Roman" w:hAnsi="Times New Roman"/>
          <w:b/>
          <w:sz w:val="24"/>
          <w:szCs w:val="24"/>
        </w:rPr>
      </w:pPr>
    </w:p>
    <w:p w:rsidR="00A57091" w:rsidRPr="00B80A2A" w:rsidRDefault="00A57091" w:rsidP="006A24AB">
      <w:pPr>
        <w:pStyle w:val="a5"/>
        <w:widowControl w:val="0"/>
        <w:spacing w:after="0" w:line="240" w:lineRule="auto"/>
        <w:ind w:left="0"/>
        <w:jc w:val="center"/>
        <w:rPr>
          <w:rFonts w:ascii="Times New Roman" w:hAnsi="Times New Roman"/>
          <w:b/>
          <w:sz w:val="24"/>
          <w:szCs w:val="24"/>
          <w:lang w:val="en-US"/>
        </w:rPr>
      </w:pPr>
      <w:r w:rsidRPr="00B80A2A">
        <w:rPr>
          <w:rFonts w:ascii="Times New Roman" w:hAnsi="Times New Roman"/>
          <w:b/>
          <w:sz w:val="24"/>
          <w:szCs w:val="24"/>
          <w:lang w:val="en-US"/>
        </w:rPr>
        <w:t>TO THE QUESTION OF INSTITUTIONAL SECURITY OF REGION WITH BANKING SERVICES</w:t>
      </w:r>
    </w:p>
    <w:p w:rsidR="00A57091" w:rsidRPr="003A2325" w:rsidRDefault="00A57091" w:rsidP="006A24AB">
      <w:pPr>
        <w:widowControl w:val="0"/>
        <w:spacing w:after="0" w:line="240" w:lineRule="auto"/>
        <w:jc w:val="center"/>
        <w:rPr>
          <w:rFonts w:ascii="Times New Roman" w:hAnsi="Times New Roman"/>
          <w:b/>
          <w:i/>
          <w:sz w:val="16"/>
          <w:szCs w:val="16"/>
          <w:lang w:val="en-US"/>
        </w:rPr>
      </w:pPr>
    </w:p>
    <w:p w:rsidR="00A57091" w:rsidRPr="0041781F" w:rsidRDefault="00A57091" w:rsidP="006A24AB">
      <w:pPr>
        <w:widowControl w:val="0"/>
        <w:spacing w:after="0" w:line="240" w:lineRule="auto"/>
        <w:jc w:val="center"/>
        <w:rPr>
          <w:rFonts w:ascii="Times New Roman" w:hAnsi="Times New Roman"/>
          <w:b/>
          <w:i/>
          <w:sz w:val="24"/>
          <w:szCs w:val="24"/>
          <w:lang w:val="en-US"/>
        </w:rPr>
      </w:pPr>
      <w:r w:rsidRPr="006A24AB">
        <w:rPr>
          <w:rFonts w:ascii="Times New Roman" w:hAnsi="Times New Roman"/>
          <w:b/>
          <w:i/>
          <w:sz w:val="24"/>
          <w:szCs w:val="24"/>
          <w:lang w:val="en-US"/>
        </w:rPr>
        <w:t>M.R. Tashtamirov</w:t>
      </w:r>
      <w:r w:rsidRPr="0041781F">
        <w:rPr>
          <w:rFonts w:ascii="Times New Roman" w:hAnsi="Times New Roman"/>
          <w:b/>
          <w:i/>
          <w:sz w:val="24"/>
          <w:szCs w:val="24"/>
          <w:lang w:val="en-US"/>
        </w:rPr>
        <w:t>,</w:t>
      </w:r>
    </w:p>
    <w:p w:rsidR="00A57091" w:rsidRPr="00F608FC" w:rsidRDefault="00A57091" w:rsidP="006A24AB">
      <w:pPr>
        <w:widowControl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Graduate student 3 courses, The Chechen state university</w:t>
      </w:r>
    </w:p>
    <w:p w:rsidR="00A57091" w:rsidRPr="00087FE9" w:rsidRDefault="00A57091" w:rsidP="00B80A2A">
      <w:pPr>
        <w:widowControl w:val="0"/>
        <w:spacing w:after="0" w:line="240" w:lineRule="auto"/>
        <w:rPr>
          <w:rFonts w:ascii="Times New Roman" w:hAnsi="Times New Roman"/>
          <w:sz w:val="16"/>
          <w:szCs w:val="16"/>
          <w:lang w:val="en-US"/>
        </w:rPr>
      </w:pPr>
    </w:p>
    <w:p w:rsidR="00A57091" w:rsidRPr="006A24AB" w:rsidRDefault="00A57091" w:rsidP="006A24AB">
      <w:pPr>
        <w:pStyle w:val="a5"/>
        <w:widowControl w:val="0"/>
        <w:spacing w:after="0" w:line="240" w:lineRule="auto"/>
        <w:ind w:left="993" w:right="990"/>
        <w:jc w:val="both"/>
        <w:rPr>
          <w:rFonts w:ascii="Times New Roman" w:hAnsi="Times New Roman"/>
          <w:i/>
          <w:sz w:val="20"/>
          <w:szCs w:val="20"/>
        </w:rPr>
      </w:pPr>
      <w:r w:rsidRPr="006A24AB">
        <w:rPr>
          <w:rFonts w:ascii="Times New Roman" w:hAnsi="Times New Roman"/>
          <w:b/>
          <w:i/>
          <w:sz w:val="20"/>
          <w:szCs w:val="20"/>
        </w:rPr>
        <w:t>Аннотация:</w:t>
      </w:r>
      <w:r w:rsidRPr="006A24AB">
        <w:rPr>
          <w:rFonts w:ascii="Times New Roman" w:hAnsi="Times New Roman"/>
          <w:i/>
          <w:sz w:val="20"/>
          <w:szCs w:val="20"/>
        </w:rPr>
        <w:t xml:space="preserve"> в статье рассматриваются актуальные вопросы обеспеченности мезоуровня банковскими услугами на примере регионов СКФО. Проведен анализ пространственно временной динамики и оценка количественных и качественных показателей институциональной насыщенности банковскими услугами в разрезе макроуровня по регионам. Выявлены соответствующие проблемы с планомерным сокращением банковских институтов по всем рассматриваемым регионам. Наблюдается переход к федерально-филиальной модели банковского устройства. Отмеченные негативные тенденции могут сказаться отрицательно на дальнейшее экономическое развитие и формирование устойчивой финансовой инфраструктуры. </w:t>
      </w:r>
    </w:p>
    <w:p w:rsidR="00A57091" w:rsidRPr="006A24AB" w:rsidRDefault="00A57091" w:rsidP="006A24AB">
      <w:pPr>
        <w:pStyle w:val="a5"/>
        <w:widowControl w:val="0"/>
        <w:spacing w:after="0" w:line="240" w:lineRule="auto"/>
        <w:ind w:left="993" w:right="990"/>
        <w:jc w:val="both"/>
        <w:rPr>
          <w:rFonts w:ascii="Times New Roman" w:hAnsi="Times New Roman"/>
          <w:i/>
          <w:sz w:val="20"/>
          <w:szCs w:val="20"/>
        </w:rPr>
      </w:pPr>
      <w:r w:rsidRPr="006A24AB">
        <w:rPr>
          <w:rFonts w:ascii="Times New Roman" w:hAnsi="Times New Roman"/>
          <w:b/>
          <w:i/>
          <w:sz w:val="20"/>
          <w:szCs w:val="20"/>
        </w:rPr>
        <w:t xml:space="preserve">Ключевые слова: </w:t>
      </w:r>
      <w:r w:rsidRPr="006A24AB">
        <w:rPr>
          <w:rFonts w:ascii="Times New Roman" w:hAnsi="Times New Roman"/>
          <w:i/>
          <w:sz w:val="20"/>
          <w:szCs w:val="20"/>
        </w:rPr>
        <w:t>банковская система, кредитные организации, институциональная насыщенность, устойчивость банковского сектора, банковские услуги.</w:t>
      </w:r>
    </w:p>
    <w:p w:rsidR="00A57091" w:rsidRPr="006A24AB" w:rsidRDefault="00A57091" w:rsidP="006A24AB">
      <w:pPr>
        <w:pStyle w:val="a5"/>
        <w:widowControl w:val="0"/>
        <w:spacing w:after="0" w:line="240" w:lineRule="auto"/>
        <w:ind w:left="993" w:right="990"/>
        <w:jc w:val="both"/>
        <w:rPr>
          <w:rFonts w:ascii="Times New Roman" w:hAnsi="Times New Roman"/>
          <w:i/>
          <w:sz w:val="20"/>
          <w:szCs w:val="20"/>
        </w:rPr>
      </w:pPr>
    </w:p>
    <w:p w:rsidR="00A57091" w:rsidRPr="006A24AB" w:rsidRDefault="00A57091" w:rsidP="006A24AB">
      <w:pPr>
        <w:pStyle w:val="a5"/>
        <w:widowControl w:val="0"/>
        <w:spacing w:after="0" w:line="240" w:lineRule="auto"/>
        <w:ind w:left="993" w:right="990"/>
        <w:jc w:val="both"/>
        <w:rPr>
          <w:rFonts w:ascii="Times New Roman" w:hAnsi="Times New Roman"/>
          <w:b/>
          <w:i/>
          <w:sz w:val="20"/>
          <w:szCs w:val="20"/>
          <w:lang w:val="en-US"/>
        </w:rPr>
      </w:pPr>
      <w:r w:rsidRPr="006A24AB">
        <w:rPr>
          <w:rFonts w:ascii="Times New Roman" w:hAnsi="Times New Roman"/>
          <w:b/>
          <w:i/>
          <w:sz w:val="20"/>
          <w:szCs w:val="20"/>
          <w:lang w:val="en-US"/>
        </w:rPr>
        <w:t xml:space="preserve">Abstract: </w:t>
      </w:r>
      <w:r w:rsidRPr="006A24AB">
        <w:rPr>
          <w:rFonts w:ascii="Times New Roman" w:hAnsi="Times New Roman"/>
          <w:i/>
          <w:sz w:val="20"/>
          <w:szCs w:val="20"/>
          <w:lang w:val="en-US"/>
        </w:rPr>
        <w:t>in article topical issues of security of mesolevel with banking services on the example of regions of North Caucasus federal district are considered. The analysis spatially of temporary dynamics and an assessment of quantitative and quality indicators of an institutional saturation by banking services in a macrolevel section on regions is carried out. The corresponding problems with systematic reduction of bank institutes on all considered regions are revealed. Transition to federal and filial model of the bank device is observed. Noted negative tendencies can have an adverse effect on further economic development and formation of steady financial infrastructure.</w:t>
      </w:r>
    </w:p>
    <w:p w:rsidR="00A57091" w:rsidRPr="006A24AB" w:rsidRDefault="00A57091" w:rsidP="006A24AB">
      <w:pPr>
        <w:pStyle w:val="a5"/>
        <w:widowControl w:val="0"/>
        <w:spacing w:after="0" w:line="240" w:lineRule="auto"/>
        <w:ind w:left="993" w:right="990"/>
        <w:jc w:val="both"/>
        <w:rPr>
          <w:rFonts w:ascii="Times New Roman" w:hAnsi="Times New Roman"/>
          <w:i/>
          <w:sz w:val="20"/>
          <w:szCs w:val="20"/>
          <w:lang w:val="en-US"/>
        </w:rPr>
      </w:pPr>
      <w:r w:rsidRPr="006A24AB">
        <w:rPr>
          <w:rFonts w:ascii="Times New Roman" w:hAnsi="Times New Roman"/>
          <w:b/>
          <w:i/>
          <w:sz w:val="20"/>
          <w:szCs w:val="20"/>
          <w:lang w:val="en-US"/>
        </w:rPr>
        <w:t>Keywords:</w:t>
      </w:r>
      <w:r w:rsidRPr="006A24AB">
        <w:rPr>
          <w:rFonts w:ascii="Times New Roman" w:hAnsi="Times New Roman"/>
          <w:i/>
          <w:sz w:val="20"/>
          <w:szCs w:val="20"/>
          <w:lang w:val="en-US"/>
        </w:rPr>
        <w:t xml:space="preserve"> banking system, credit institutions, institutional saturation, stability of the banking sector, banking services.</w:t>
      </w:r>
    </w:p>
    <w:p w:rsidR="00A57091" w:rsidRPr="003A2325" w:rsidRDefault="00A57091" w:rsidP="00B80A2A">
      <w:pPr>
        <w:pStyle w:val="a5"/>
        <w:widowControl w:val="0"/>
        <w:spacing w:after="0" w:line="240" w:lineRule="auto"/>
        <w:ind w:left="0" w:firstLine="851"/>
        <w:rPr>
          <w:rFonts w:ascii="Times New Roman" w:hAnsi="Times New Roman"/>
          <w:sz w:val="16"/>
          <w:szCs w:val="16"/>
          <w:lang w:val="en-US"/>
        </w:rPr>
      </w:pPr>
    </w:p>
    <w:p w:rsidR="00A57091" w:rsidRPr="00B80A2A" w:rsidRDefault="00A57091" w:rsidP="00F608FC">
      <w:pPr>
        <w:pStyle w:val="a5"/>
        <w:widowControl w:val="0"/>
        <w:spacing w:after="0" w:line="240" w:lineRule="auto"/>
        <w:ind w:left="0" w:firstLine="720"/>
        <w:jc w:val="both"/>
        <w:rPr>
          <w:rFonts w:ascii="Times New Roman" w:hAnsi="Times New Roman"/>
          <w:sz w:val="24"/>
          <w:szCs w:val="24"/>
        </w:rPr>
      </w:pPr>
      <w:r w:rsidRPr="00B80A2A">
        <w:rPr>
          <w:rFonts w:ascii="Times New Roman" w:hAnsi="Times New Roman"/>
          <w:sz w:val="24"/>
          <w:szCs w:val="24"/>
        </w:rPr>
        <w:t xml:space="preserve">В периоды возрастания экономической неопределенности и усиления стагнационных процессов значительно повышается роль банковского сектора как финансового посредника и фундаментального механизма стимулирования экономического развития не только в рамках национальной экономики, но и на мезоуровне. При этом вопросы устойчивости банковского сектора и эффективного развития регионального сегмента экономики рассматриваются в едином ключе. Исключительное значение имеет устойчивая и полноценно функционирующая сеть кредитных организаций, способных обеспечивать региональный сегмент экономики полным спектром банковских услуг и, в особенности, долгосрочными кредитными </w:t>
      </w:r>
      <w:r w:rsidRPr="00B80A2A">
        <w:rPr>
          <w:rFonts w:ascii="Times New Roman" w:hAnsi="Times New Roman"/>
          <w:sz w:val="24"/>
          <w:szCs w:val="24"/>
        </w:rPr>
        <w:lastRenderedPageBreak/>
        <w:t>ресу</w:t>
      </w:r>
      <w:r>
        <w:rPr>
          <w:rFonts w:ascii="Times New Roman" w:hAnsi="Times New Roman"/>
          <w:sz w:val="24"/>
          <w:szCs w:val="24"/>
        </w:rPr>
        <w:t xml:space="preserve">рсами реальный сектор экономики </w:t>
      </w:r>
      <w:r w:rsidRPr="00B80A2A">
        <w:rPr>
          <w:rFonts w:ascii="Times New Roman" w:hAnsi="Times New Roman"/>
          <w:sz w:val="24"/>
          <w:szCs w:val="24"/>
        </w:rPr>
        <w:t>[7]</w:t>
      </w:r>
      <w:r>
        <w:rPr>
          <w:rFonts w:ascii="Times New Roman" w:hAnsi="Times New Roman"/>
          <w:sz w:val="24"/>
          <w:szCs w:val="24"/>
        </w:rPr>
        <w:t>.</w:t>
      </w:r>
    </w:p>
    <w:p w:rsidR="00A57091" w:rsidRPr="00B80A2A" w:rsidRDefault="00A57091" w:rsidP="00F608FC">
      <w:pPr>
        <w:pStyle w:val="a5"/>
        <w:widowControl w:val="0"/>
        <w:spacing w:after="0" w:line="240" w:lineRule="auto"/>
        <w:ind w:left="0" w:firstLine="720"/>
        <w:jc w:val="both"/>
        <w:rPr>
          <w:rFonts w:ascii="Times New Roman" w:hAnsi="Times New Roman"/>
          <w:sz w:val="24"/>
          <w:szCs w:val="24"/>
        </w:rPr>
      </w:pPr>
      <w:r w:rsidRPr="00B80A2A">
        <w:rPr>
          <w:rFonts w:ascii="Times New Roman" w:hAnsi="Times New Roman"/>
          <w:sz w:val="24"/>
          <w:szCs w:val="24"/>
        </w:rPr>
        <w:t>Исходя из оценки институционального состояния банковской системы, наблюдается наименьшая концентрация кредитных организаций в Северо-Кавказском федеральном округе (далее СКФО) с долей 2,7% от всех банковских институтов. Также и по совокупному индексу обеспеченности региона банковскими услугами СКФО имеет показатель 0,43, что в 3 раза ниже показателя ЦФО и в 2 раза среднего по всем макроуровням. Насыщенность активами и кредитными ресурсами также минимальна среди всех округов, 0,03 и 0,7 соответственно.[6] Поскольку региональная специфика выступает определяющим фактором в обеспечении устойчивости банковского сектора, то целесообразно рассмотреть различные аспекты институциональной насыщенности банковскими услугами регионов менее развитого в этом плане макроуровня СКФО. При том, что в структуре самого макроуровня экономическая неоднородность регионов имеет высокий показатель.</w:t>
      </w:r>
    </w:p>
    <w:p w:rsidR="00A57091" w:rsidRPr="00B80A2A" w:rsidRDefault="00A57091" w:rsidP="00F608FC">
      <w:pPr>
        <w:pStyle w:val="a5"/>
        <w:widowControl w:val="0"/>
        <w:spacing w:after="0" w:line="240" w:lineRule="auto"/>
        <w:ind w:left="0" w:firstLine="720"/>
        <w:jc w:val="both"/>
        <w:rPr>
          <w:rFonts w:ascii="Times New Roman" w:hAnsi="Times New Roman"/>
          <w:sz w:val="24"/>
          <w:szCs w:val="24"/>
        </w:rPr>
      </w:pPr>
      <w:r w:rsidRPr="00B80A2A">
        <w:rPr>
          <w:rFonts w:ascii="Times New Roman" w:hAnsi="Times New Roman"/>
          <w:sz w:val="24"/>
          <w:szCs w:val="24"/>
        </w:rPr>
        <w:t xml:space="preserve">Основными количественными показателями состояния и развития банковского сектора регионов являются институциональные характеристики. </w:t>
      </w:r>
    </w:p>
    <w:p w:rsidR="00A57091" w:rsidRPr="00087FE9" w:rsidRDefault="00A57091" w:rsidP="00B80A2A">
      <w:pPr>
        <w:pStyle w:val="a5"/>
        <w:widowControl w:val="0"/>
        <w:spacing w:after="0" w:line="240" w:lineRule="auto"/>
        <w:ind w:left="0"/>
        <w:jc w:val="center"/>
        <w:rPr>
          <w:rFonts w:ascii="Times New Roman" w:hAnsi="Times New Roman"/>
          <w:b/>
          <w:sz w:val="10"/>
          <w:szCs w:val="10"/>
        </w:rPr>
      </w:pPr>
    </w:p>
    <w:p w:rsidR="00A57091" w:rsidRDefault="00A57091" w:rsidP="00F608FC">
      <w:pPr>
        <w:pStyle w:val="a5"/>
        <w:widowControl w:val="0"/>
        <w:spacing w:after="0" w:line="240" w:lineRule="auto"/>
        <w:ind w:left="0"/>
        <w:jc w:val="right"/>
        <w:rPr>
          <w:rFonts w:ascii="Times New Roman" w:hAnsi="Times New Roman"/>
          <w:b/>
          <w:sz w:val="24"/>
          <w:szCs w:val="24"/>
        </w:rPr>
      </w:pPr>
      <w:r>
        <w:rPr>
          <w:rFonts w:ascii="Times New Roman" w:hAnsi="Times New Roman"/>
          <w:b/>
          <w:sz w:val="24"/>
          <w:szCs w:val="24"/>
        </w:rPr>
        <w:t>Таблица 1</w:t>
      </w:r>
    </w:p>
    <w:p w:rsidR="00A57091" w:rsidRPr="00F608FC" w:rsidRDefault="00A57091" w:rsidP="00B80A2A">
      <w:pPr>
        <w:pStyle w:val="a5"/>
        <w:widowControl w:val="0"/>
        <w:spacing w:after="0" w:line="240" w:lineRule="auto"/>
        <w:ind w:left="0"/>
        <w:jc w:val="center"/>
        <w:rPr>
          <w:rFonts w:ascii="Times New Roman" w:hAnsi="Times New Roman"/>
          <w:sz w:val="24"/>
          <w:szCs w:val="24"/>
        </w:rPr>
      </w:pPr>
      <w:r w:rsidRPr="00F608FC">
        <w:rPr>
          <w:rFonts w:ascii="Times New Roman" w:hAnsi="Times New Roman"/>
          <w:sz w:val="24"/>
          <w:szCs w:val="24"/>
        </w:rPr>
        <w:t>Количество кредитных организаций, зарегистрированных на территории СКФО</w:t>
      </w:r>
      <w:r>
        <w:rPr>
          <w:rFonts w:ascii="Times New Roman" w:hAnsi="Times New Roman"/>
          <w:sz w:val="24"/>
          <w:szCs w:val="24"/>
        </w:rPr>
        <w:t xml:space="preserve"> </w:t>
      </w:r>
      <w:r w:rsidRPr="00F608FC">
        <w:rPr>
          <w:rFonts w:ascii="Times New Roman" w:hAnsi="Times New Roman"/>
          <w:sz w:val="24"/>
          <w:szCs w:val="24"/>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904"/>
        <w:gridCol w:w="904"/>
        <w:gridCol w:w="905"/>
        <w:gridCol w:w="906"/>
        <w:gridCol w:w="906"/>
        <w:gridCol w:w="906"/>
        <w:gridCol w:w="906"/>
        <w:gridCol w:w="741"/>
        <w:gridCol w:w="895"/>
      </w:tblGrid>
      <w:tr w:rsidR="00A57091" w:rsidRPr="00087FE9" w:rsidTr="00D4577E">
        <w:tc>
          <w:tcPr>
            <w:tcW w:w="98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Регион</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2008</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2009</w:t>
            </w:r>
          </w:p>
        </w:tc>
        <w:tc>
          <w:tcPr>
            <w:tcW w:w="91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2010</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2011</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2012</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2013</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2014</w:t>
            </w:r>
          </w:p>
        </w:tc>
        <w:tc>
          <w:tcPr>
            <w:tcW w:w="74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2015</w:t>
            </w:r>
          </w:p>
        </w:tc>
        <w:tc>
          <w:tcPr>
            <w:tcW w:w="90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2016</w:t>
            </w:r>
          </w:p>
        </w:tc>
      </w:tr>
      <w:tr w:rsidR="00A57091" w:rsidRPr="00087FE9" w:rsidTr="00D4577E">
        <w:tc>
          <w:tcPr>
            <w:tcW w:w="984" w:type="dxa"/>
            <w:vAlign w:val="center"/>
          </w:tcPr>
          <w:p w:rsidR="00A57091" w:rsidRPr="00087FE9" w:rsidRDefault="00A57091" w:rsidP="00F608F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РД</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32</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32</w:t>
            </w:r>
          </w:p>
        </w:tc>
        <w:tc>
          <w:tcPr>
            <w:tcW w:w="91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32</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32</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27</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21</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12</w:t>
            </w:r>
          </w:p>
        </w:tc>
        <w:tc>
          <w:tcPr>
            <w:tcW w:w="74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8</w:t>
            </w:r>
          </w:p>
        </w:tc>
        <w:tc>
          <w:tcPr>
            <w:tcW w:w="90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r>
      <w:tr w:rsidR="00A57091" w:rsidRPr="00087FE9" w:rsidTr="00D4577E">
        <w:tc>
          <w:tcPr>
            <w:tcW w:w="984" w:type="dxa"/>
            <w:vAlign w:val="center"/>
          </w:tcPr>
          <w:p w:rsidR="00A57091" w:rsidRPr="00087FE9" w:rsidRDefault="00A57091" w:rsidP="00F608F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РИ</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c>
          <w:tcPr>
            <w:tcW w:w="91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74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90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r>
      <w:tr w:rsidR="00A57091" w:rsidRPr="00087FE9" w:rsidTr="00D4577E">
        <w:tc>
          <w:tcPr>
            <w:tcW w:w="984" w:type="dxa"/>
            <w:vAlign w:val="center"/>
          </w:tcPr>
          <w:p w:rsidR="00A57091" w:rsidRPr="00087FE9" w:rsidRDefault="00A57091" w:rsidP="00F608F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КБР</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7</w:t>
            </w:r>
          </w:p>
        </w:tc>
        <w:tc>
          <w:tcPr>
            <w:tcW w:w="91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74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90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r>
      <w:tr w:rsidR="00A57091" w:rsidRPr="00087FE9" w:rsidTr="00D4577E">
        <w:tc>
          <w:tcPr>
            <w:tcW w:w="984" w:type="dxa"/>
            <w:vAlign w:val="center"/>
          </w:tcPr>
          <w:p w:rsidR="00A57091" w:rsidRPr="00087FE9" w:rsidRDefault="00A57091" w:rsidP="00F608F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КЧР</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74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90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w:t>
            </w:r>
          </w:p>
        </w:tc>
      </w:tr>
      <w:tr w:rsidR="00A57091" w:rsidRPr="00087FE9" w:rsidTr="00D4577E">
        <w:tc>
          <w:tcPr>
            <w:tcW w:w="984" w:type="dxa"/>
            <w:vAlign w:val="center"/>
          </w:tcPr>
          <w:p w:rsidR="00A57091" w:rsidRPr="00087FE9" w:rsidRDefault="00A57091" w:rsidP="00F608F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РСОА</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91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c>
          <w:tcPr>
            <w:tcW w:w="74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c>
          <w:tcPr>
            <w:tcW w:w="90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1</w:t>
            </w:r>
          </w:p>
        </w:tc>
      </w:tr>
      <w:tr w:rsidR="00A57091" w:rsidRPr="00087FE9" w:rsidTr="00D4577E">
        <w:tc>
          <w:tcPr>
            <w:tcW w:w="984" w:type="dxa"/>
            <w:vAlign w:val="center"/>
          </w:tcPr>
          <w:p w:rsidR="00A57091" w:rsidRPr="00087FE9" w:rsidRDefault="00A57091" w:rsidP="00F608F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ЧР</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91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74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c>
          <w:tcPr>
            <w:tcW w:w="90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w:t>
            </w:r>
          </w:p>
        </w:tc>
      </w:tr>
      <w:tr w:rsidR="00A57091" w:rsidRPr="00087FE9" w:rsidTr="00D4577E">
        <w:tc>
          <w:tcPr>
            <w:tcW w:w="984" w:type="dxa"/>
            <w:vAlign w:val="center"/>
          </w:tcPr>
          <w:p w:rsidR="00A57091" w:rsidRPr="00087FE9" w:rsidRDefault="00A57091" w:rsidP="00F608F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СК</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8</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8</w:t>
            </w:r>
          </w:p>
        </w:tc>
        <w:tc>
          <w:tcPr>
            <w:tcW w:w="91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7</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8</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74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90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w:t>
            </w:r>
          </w:p>
        </w:tc>
      </w:tr>
      <w:tr w:rsidR="00A57091" w:rsidRPr="00087FE9" w:rsidTr="00D4577E">
        <w:tc>
          <w:tcPr>
            <w:tcW w:w="984" w:type="dxa"/>
            <w:vAlign w:val="center"/>
          </w:tcPr>
          <w:p w:rsidR="00A57091" w:rsidRPr="00087FE9" w:rsidRDefault="00A57091" w:rsidP="00F608F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Всего</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59</w:t>
            </w:r>
          </w:p>
        </w:tc>
        <w:tc>
          <w:tcPr>
            <w:tcW w:w="909"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60</w:t>
            </w:r>
          </w:p>
        </w:tc>
        <w:tc>
          <w:tcPr>
            <w:tcW w:w="91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57</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56</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50</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43</w:t>
            </w:r>
          </w:p>
        </w:tc>
        <w:tc>
          <w:tcPr>
            <w:tcW w:w="91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28</w:t>
            </w:r>
          </w:p>
        </w:tc>
        <w:tc>
          <w:tcPr>
            <w:tcW w:w="744"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22</w:t>
            </w:r>
          </w:p>
        </w:tc>
        <w:tc>
          <w:tcPr>
            <w:tcW w:w="900"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17</w:t>
            </w:r>
          </w:p>
        </w:tc>
      </w:tr>
    </w:tbl>
    <w:p w:rsidR="00A57091" w:rsidRPr="006A24AB" w:rsidRDefault="00A57091" w:rsidP="006A24AB">
      <w:pPr>
        <w:pStyle w:val="a5"/>
        <w:widowControl w:val="0"/>
        <w:spacing w:after="0" w:line="240" w:lineRule="auto"/>
        <w:ind w:left="0"/>
        <w:rPr>
          <w:rFonts w:ascii="Times New Roman" w:hAnsi="Times New Roman"/>
          <w:i/>
          <w:sz w:val="20"/>
          <w:szCs w:val="20"/>
        </w:rPr>
      </w:pPr>
      <w:r w:rsidRPr="006A24AB">
        <w:rPr>
          <w:rFonts w:ascii="Times New Roman" w:hAnsi="Times New Roman"/>
          <w:i/>
          <w:sz w:val="20"/>
          <w:szCs w:val="20"/>
        </w:rPr>
        <w:t>Источник: составлено автором на основании данных Банка России</w:t>
      </w:r>
    </w:p>
    <w:p w:rsidR="00A57091" w:rsidRPr="003A2325" w:rsidRDefault="00A57091" w:rsidP="00B80A2A">
      <w:pPr>
        <w:pStyle w:val="a5"/>
        <w:widowControl w:val="0"/>
        <w:spacing w:after="0" w:line="240" w:lineRule="auto"/>
        <w:ind w:left="0" w:firstLine="851"/>
        <w:rPr>
          <w:rFonts w:ascii="Times New Roman" w:hAnsi="Times New Roman"/>
          <w:sz w:val="16"/>
          <w:szCs w:val="16"/>
        </w:rPr>
      </w:pPr>
    </w:p>
    <w:p w:rsidR="00A57091" w:rsidRPr="00B80A2A" w:rsidRDefault="00A57091" w:rsidP="006A24AB">
      <w:pPr>
        <w:pStyle w:val="a5"/>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По представленным данным таблицы 1 в течение последних лет прослеживается сокращение действующих кредитных организаций, которые зарегистрированы в представленных регионах, что отражает страновую тенденцию по отзыву лицензий Банком России, в виду повышения требований к кредитным организациям и ужесточения контроля. Наибольшее сокращение кредитных организаций в Республике Дагестан и Ставропольском крае. При этом в Чеченской Республике на протяжении всего периода отсутствуют собственные кредитные организации. В последние три года Республика Ингушетия также лишилась банков. Нарастание дефицита региональных банков способствует ограничению возможностей мезоуровня по экономической реализации, поскольку филиальная сеть не способна удовлетворить региональные потребности. Обеспеченность финансовой инфраструктурой макрорегиона является одним из параметров доступности для населения всего спектра услуг и условий институциональной среды на разны</w:t>
      </w:r>
      <w:r>
        <w:rPr>
          <w:rFonts w:ascii="Times New Roman" w:hAnsi="Times New Roman"/>
          <w:sz w:val="24"/>
          <w:szCs w:val="24"/>
        </w:rPr>
        <w:t xml:space="preserve">х фазах экономического развития </w:t>
      </w:r>
      <w:r w:rsidRPr="00B80A2A">
        <w:rPr>
          <w:rFonts w:ascii="Times New Roman" w:hAnsi="Times New Roman"/>
          <w:sz w:val="24"/>
          <w:szCs w:val="24"/>
        </w:rPr>
        <w:t>[1]</w:t>
      </w:r>
      <w:r>
        <w:rPr>
          <w:rFonts w:ascii="Times New Roman" w:hAnsi="Times New Roman"/>
          <w:sz w:val="24"/>
          <w:szCs w:val="24"/>
        </w:rPr>
        <w:t>.</w:t>
      </w:r>
    </w:p>
    <w:p w:rsidR="00087FE9" w:rsidRPr="00087FE9" w:rsidRDefault="00087FE9" w:rsidP="00950E1C">
      <w:pPr>
        <w:pStyle w:val="a5"/>
        <w:widowControl w:val="0"/>
        <w:spacing w:after="0" w:line="240" w:lineRule="auto"/>
        <w:ind w:left="0"/>
        <w:jc w:val="right"/>
        <w:rPr>
          <w:rFonts w:ascii="Times New Roman" w:hAnsi="Times New Roman"/>
          <w:b/>
          <w:sz w:val="10"/>
          <w:szCs w:val="10"/>
        </w:rPr>
      </w:pPr>
    </w:p>
    <w:p w:rsidR="00A57091" w:rsidRDefault="00A57091" w:rsidP="00950E1C">
      <w:pPr>
        <w:pStyle w:val="a5"/>
        <w:widowControl w:val="0"/>
        <w:spacing w:after="0" w:line="240" w:lineRule="auto"/>
        <w:ind w:left="0"/>
        <w:jc w:val="right"/>
        <w:rPr>
          <w:rFonts w:ascii="Times New Roman" w:hAnsi="Times New Roman"/>
          <w:b/>
          <w:sz w:val="24"/>
          <w:szCs w:val="24"/>
        </w:rPr>
      </w:pPr>
      <w:r>
        <w:rPr>
          <w:rFonts w:ascii="Times New Roman" w:hAnsi="Times New Roman"/>
          <w:b/>
          <w:sz w:val="24"/>
          <w:szCs w:val="24"/>
        </w:rPr>
        <w:t>Таблица 2</w:t>
      </w:r>
      <w:r w:rsidRPr="00B80A2A">
        <w:rPr>
          <w:rFonts w:ascii="Times New Roman" w:hAnsi="Times New Roman"/>
          <w:b/>
          <w:sz w:val="24"/>
          <w:szCs w:val="24"/>
        </w:rPr>
        <w:t xml:space="preserve"> </w:t>
      </w:r>
    </w:p>
    <w:p w:rsidR="00A57091" w:rsidRPr="00950E1C" w:rsidRDefault="00A57091" w:rsidP="00B80A2A">
      <w:pPr>
        <w:pStyle w:val="a5"/>
        <w:widowControl w:val="0"/>
        <w:spacing w:after="0" w:line="240" w:lineRule="auto"/>
        <w:ind w:left="0"/>
        <w:jc w:val="center"/>
        <w:rPr>
          <w:rFonts w:ascii="Times New Roman" w:hAnsi="Times New Roman"/>
          <w:sz w:val="24"/>
          <w:szCs w:val="24"/>
        </w:rPr>
      </w:pPr>
      <w:r w:rsidRPr="00950E1C">
        <w:rPr>
          <w:rFonts w:ascii="Times New Roman" w:hAnsi="Times New Roman"/>
          <w:sz w:val="24"/>
          <w:szCs w:val="24"/>
        </w:rPr>
        <w:t>Количество филиалов кредитных организаций регионов СКФО [5]</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3"/>
        <w:gridCol w:w="660"/>
        <w:gridCol w:w="980"/>
        <w:gridCol w:w="1013"/>
        <w:gridCol w:w="660"/>
        <w:gridCol w:w="1007"/>
        <w:gridCol w:w="1013"/>
        <w:gridCol w:w="660"/>
        <w:gridCol w:w="1003"/>
        <w:gridCol w:w="1251"/>
      </w:tblGrid>
      <w:tr w:rsidR="00A57091" w:rsidRPr="00087FE9" w:rsidTr="00D4577E">
        <w:trPr>
          <w:trHeight w:val="20"/>
        </w:trPr>
        <w:tc>
          <w:tcPr>
            <w:tcW w:w="705" w:type="dxa"/>
            <w:vMerge w:val="restart"/>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Регион</w:t>
            </w:r>
          </w:p>
        </w:tc>
        <w:tc>
          <w:tcPr>
            <w:tcW w:w="8295" w:type="dxa"/>
            <w:gridSpan w:val="9"/>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Количество филиалов</w:t>
            </w:r>
          </w:p>
        </w:tc>
      </w:tr>
      <w:tr w:rsidR="00A57091" w:rsidRPr="00087FE9" w:rsidTr="00D4577E">
        <w:trPr>
          <w:trHeight w:val="20"/>
        </w:trPr>
        <w:tc>
          <w:tcPr>
            <w:tcW w:w="705" w:type="dxa"/>
            <w:vMerge/>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p>
        </w:tc>
        <w:tc>
          <w:tcPr>
            <w:tcW w:w="2670" w:type="dxa"/>
            <w:gridSpan w:val="3"/>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2014</w:t>
            </w:r>
          </w:p>
        </w:tc>
        <w:tc>
          <w:tcPr>
            <w:tcW w:w="2696" w:type="dxa"/>
            <w:gridSpan w:val="3"/>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2015</w:t>
            </w:r>
          </w:p>
        </w:tc>
        <w:tc>
          <w:tcPr>
            <w:tcW w:w="2929" w:type="dxa"/>
            <w:gridSpan w:val="3"/>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2016</w:t>
            </w:r>
          </w:p>
        </w:tc>
      </w:tr>
      <w:tr w:rsidR="00A57091" w:rsidRPr="00087FE9" w:rsidTr="00D4577E">
        <w:trPr>
          <w:trHeight w:val="20"/>
        </w:trPr>
        <w:tc>
          <w:tcPr>
            <w:tcW w:w="705" w:type="dxa"/>
            <w:vMerge/>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Всего</w:t>
            </w:r>
          </w:p>
        </w:tc>
        <w:tc>
          <w:tcPr>
            <w:tcW w:w="965"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Данного региона</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Других регионов</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Всего</w:t>
            </w:r>
          </w:p>
        </w:tc>
        <w:tc>
          <w:tcPr>
            <w:tcW w:w="99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Данного региона</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Других регионов</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Всего</w:t>
            </w:r>
          </w:p>
        </w:tc>
        <w:tc>
          <w:tcPr>
            <w:tcW w:w="987"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Данного региона</w:t>
            </w:r>
          </w:p>
        </w:tc>
        <w:tc>
          <w:tcPr>
            <w:tcW w:w="1233"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Других регионов</w:t>
            </w:r>
          </w:p>
        </w:tc>
      </w:tr>
      <w:tr w:rsidR="00A57091" w:rsidRPr="00087FE9" w:rsidTr="00D4577E">
        <w:trPr>
          <w:trHeight w:val="20"/>
        </w:trPr>
        <w:tc>
          <w:tcPr>
            <w:tcW w:w="705" w:type="dxa"/>
            <w:vAlign w:val="center"/>
          </w:tcPr>
          <w:p w:rsidR="00A57091" w:rsidRPr="00087FE9" w:rsidRDefault="00A57091" w:rsidP="00950E1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РД</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25</w:t>
            </w:r>
          </w:p>
        </w:tc>
        <w:tc>
          <w:tcPr>
            <w:tcW w:w="965"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16</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9</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15</w:t>
            </w:r>
          </w:p>
        </w:tc>
        <w:tc>
          <w:tcPr>
            <w:tcW w:w="99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7</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8</w:t>
            </w:r>
          </w:p>
        </w:tc>
        <w:tc>
          <w:tcPr>
            <w:tcW w:w="0" w:type="auto"/>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9</w:t>
            </w:r>
          </w:p>
        </w:tc>
        <w:tc>
          <w:tcPr>
            <w:tcW w:w="987"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w:t>
            </w:r>
          </w:p>
        </w:tc>
        <w:tc>
          <w:tcPr>
            <w:tcW w:w="1233"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r>
      <w:tr w:rsidR="00A57091" w:rsidRPr="00087FE9" w:rsidTr="00D4577E">
        <w:trPr>
          <w:trHeight w:val="20"/>
        </w:trPr>
        <w:tc>
          <w:tcPr>
            <w:tcW w:w="705" w:type="dxa"/>
            <w:vAlign w:val="center"/>
          </w:tcPr>
          <w:p w:rsidR="00A57091" w:rsidRPr="00087FE9" w:rsidRDefault="00A57091" w:rsidP="00950E1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РИ</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w:t>
            </w:r>
          </w:p>
        </w:tc>
        <w:tc>
          <w:tcPr>
            <w:tcW w:w="965"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w:t>
            </w:r>
          </w:p>
        </w:tc>
        <w:tc>
          <w:tcPr>
            <w:tcW w:w="99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w:t>
            </w:r>
          </w:p>
        </w:tc>
        <w:tc>
          <w:tcPr>
            <w:tcW w:w="0" w:type="auto"/>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c>
          <w:tcPr>
            <w:tcW w:w="987"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1233"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w:t>
            </w:r>
          </w:p>
        </w:tc>
      </w:tr>
      <w:tr w:rsidR="00A57091" w:rsidRPr="00087FE9" w:rsidTr="00D4577E">
        <w:trPr>
          <w:trHeight w:val="20"/>
        </w:trPr>
        <w:tc>
          <w:tcPr>
            <w:tcW w:w="705" w:type="dxa"/>
            <w:vAlign w:val="center"/>
          </w:tcPr>
          <w:p w:rsidR="00A57091" w:rsidRPr="00087FE9" w:rsidRDefault="00A57091" w:rsidP="00950E1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КБР</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11</w:t>
            </w:r>
          </w:p>
        </w:tc>
        <w:tc>
          <w:tcPr>
            <w:tcW w:w="965"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8</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99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0" w:type="auto"/>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987"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1233"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r>
      <w:tr w:rsidR="00A57091" w:rsidRPr="00087FE9" w:rsidTr="00D4577E">
        <w:trPr>
          <w:trHeight w:val="20"/>
        </w:trPr>
        <w:tc>
          <w:tcPr>
            <w:tcW w:w="705" w:type="dxa"/>
            <w:vAlign w:val="center"/>
          </w:tcPr>
          <w:p w:rsidR="00A57091" w:rsidRPr="00087FE9" w:rsidRDefault="00A57091" w:rsidP="00950E1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КЧР</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65"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9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0" w:type="auto"/>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987"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1233"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r>
      <w:tr w:rsidR="00A57091" w:rsidRPr="00087FE9" w:rsidTr="00D4577E">
        <w:trPr>
          <w:trHeight w:val="20"/>
        </w:trPr>
        <w:tc>
          <w:tcPr>
            <w:tcW w:w="705" w:type="dxa"/>
            <w:vAlign w:val="center"/>
          </w:tcPr>
          <w:p w:rsidR="00A57091" w:rsidRPr="00087FE9" w:rsidRDefault="00A57091" w:rsidP="00950E1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РСОА</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9</w:t>
            </w:r>
          </w:p>
        </w:tc>
        <w:tc>
          <w:tcPr>
            <w:tcW w:w="965"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1</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8</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8</w:t>
            </w:r>
          </w:p>
        </w:tc>
        <w:tc>
          <w:tcPr>
            <w:tcW w:w="99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1</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7</w:t>
            </w:r>
          </w:p>
        </w:tc>
        <w:tc>
          <w:tcPr>
            <w:tcW w:w="0" w:type="auto"/>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w:t>
            </w:r>
          </w:p>
        </w:tc>
        <w:tc>
          <w:tcPr>
            <w:tcW w:w="987"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1</w:t>
            </w:r>
          </w:p>
        </w:tc>
        <w:tc>
          <w:tcPr>
            <w:tcW w:w="1233"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r>
      <w:tr w:rsidR="00A57091" w:rsidRPr="00087FE9" w:rsidTr="00D4577E">
        <w:trPr>
          <w:trHeight w:val="20"/>
        </w:trPr>
        <w:tc>
          <w:tcPr>
            <w:tcW w:w="705" w:type="dxa"/>
            <w:vAlign w:val="center"/>
          </w:tcPr>
          <w:p w:rsidR="00A57091" w:rsidRPr="00087FE9" w:rsidRDefault="00A57091" w:rsidP="00950E1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ЧР</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965"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99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0" w:type="auto"/>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87"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1233"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r>
      <w:tr w:rsidR="00A57091" w:rsidRPr="00087FE9" w:rsidTr="00D4577E">
        <w:trPr>
          <w:trHeight w:val="20"/>
        </w:trPr>
        <w:tc>
          <w:tcPr>
            <w:tcW w:w="705" w:type="dxa"/>
            <w:vAlign w:val="center"/>
          </w:tcPr>
          <w:p w:rsidR="00A57091" w:rsidRPr="00087FE9" w:rsidRDefault="00A57091" w:rsidP="00950E1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СК</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42</w:t>
            </w:r>
          </w:p>
        </w:tc>
        <w:tc>
          <w:tcPr>
            <w:tcW w:w="965"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37</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31</w:t>
            </w:r>
          </w:p>
        </w:tc>
        <w:tc>
          <w:tcPr>
            <w:tcW w:w="99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31</w:t>
            </w:r>
          </w:p>
        </w:tc>
        <w:tc>
          <w:tcPr>
            <w:tcW w:w="0" w:type="auto"/>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25</w:t>
            </w:r>
          </w:p>
        </w:tc>
        <w:tc>
          <w:tcPr>
            <w:tcW w:w="987"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0</w:t>
            </w:r>
          </w:p>
        </w:tc>
        <w:tc>
          <w:tcPr>
            <w:tcW w:w="1233"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25</w:t>
            </w:r>
          </w:p>
        </w:tc>
      </w:tr>
      <w:tr w:rsidR="00A57091" w:rsidRPr="00087FE9" w:rsidTr="00D4577E">
        <w:trPr>
          <w:trHeight w:val="20"/>
        </w:trPr>
        <w:tc>
          <w:tcPr>
            <w:tcW w:w="705" w:type="dxa"/>
            <w:vAlign w:val="center"/>
          </w:tcPr>
          <w:p w:rsidR="00A57091" w:rsidRPr="00087FE9" w:rsidRDefault="00A57091" w:rsidP="00950E1C">
            <w:pPr>
              <w:pStyle w:val="a5"/>
              <w:widowControl w:val="0"/>
              <w:spacing w:after="0" w:line="240" w:lineRule="auto"/>
              <w:ind w:left="0"/>
              <w:rPr>
                <w:rFonts w:ascii="Times New Roman" w:hAnsi="Times New Roman"/>
                <w:sz w:val="18"/>
                <w:szCs w:val="18"/>
              </w:rPr>
            </w:pPr>
            <w:r w:rsidRPr="00087FE9">
              <w:rPr>
                <w:rFonts w:ascii="Times New Roman" w:hAnsi="Times New Roman"/>
                <w:sz w:val="18"/>
                <w:szCs w:val="18"/>
              </w:rPr>
              <w:t>Всего</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99</w:t>
            </w:r>
          </w:p>
        </w:tc>
        <w:tc>
          <w:tcPr>
            <w:tcW w:w="965"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25</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74</w:t>
            </w:r>
          </w:p>
        </w:tc>
        <w:tc>
          <w:tcPr>
            <w:tcW w:w="0" w:type="auto"/>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72</w:t>
            </w:r>
          </w:p>
        </w:tc>
        <w:tc>
          <w:tcPr>
            <w:tcW w:w="991"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8</w:t>
            </w:r>
          </w:p>
        </w:tc>
        <w:tc>
          <w:tcPr>
            <w:tcW w:w="996" w:type="dxa"/>
            <w:vAlign w:val="center"/>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64</w:t>
            </w:r>
          </w:p>
        </w:tc>
        <w:tc>
          <w:tcPr>
            <w:tcW w:w="0" w:type="auto"/>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55</w:t>
            </w:r>
          </w:p>
        </w:tc>
        <w:tc>
          <w:tcPr>
            <w:tcW w:w="987"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4</w:t>
            </w:r>
          </w:p>
        </w:tc>
        <w:tc>
          <w:tcPr>
            <w:tcW w:w="1233" w:type="dxa"/>
          </w:tcPr>
          <w:p w:rsidR="00A57091" w:rsidRPr="00087FE9" w:rsidRDefault="00A57091" w:rsidP="00433409">
            <w:pPr>
              <w:pStyle w:val="a5"/>
              <w:widowControl w:val="0"/>
              <w:spacing w:after="0" w:line="240" w:lineRule="auto"/>
              <w:ind w:left="0"/>
              <w:jc w:val="center"/>
              <w:rPr>
                <w:rFonts w:ascii="Times New Roman" w:hAnsi="Times New Roman"/>
                <w:sz w:val="18"/>
                <w:szCs w:val="18"/>
              </w:rPr>
            </w:pPr>
            <w:r w:rsidRPr="00087FE9">
              <w:rPr>
                <w:rFonts w:ascii="Times New Roman" w:hAnsi="Times New Roman"/>
                <w:sz w:val="18"/>
                <w:szCs w:val="18"/>
              </w:rPr>
              <w:t>51</w:t>
            </w:r>
          </w:p>
        </w:tc>
      </w:tr>
    </w:tbl>
    <w:p w:rsidR="00A57091" w:rsidRPr="006A24AB" w:rsidRDefault="00A57091" w:rsidP="006A24AB">
      <w:pPr>
        <w:pStyle w:val="a5"/>
        <w:widowControl w:val="0"/>
        <w:spacing w:after="0" w:line="240" w:lineRule="auto"/>
        <w:ind w:left="0"/>
        <w:rPr>
          <w:rFonts w:ascii="Times New Roman" w:hAnsi="Times New Roman"/>
          <w:i/>
          <w:sz w:val="20"/>
          <w:szCs w:val="20"/>
        </w:rPr>
      </w:pPr>
      <w:r w:rsidRPr="006A24AB">
        <w:rPr>
          <w:rFonts w:ascii="Times New Roman" w:hAnsi="Times New Roman"/>
          <w:i/>
          <w:sz w:val="20"/>
          <w:szCs w:val="20"/>
        </w:rPr>
        <w:t>Источник: составлено автором на основании данных Банка России</w:t>
      </w:r>
    </w:p>
    <w:p w:rsidR="003A2325" w:rsidRDefault="003A2325" w:rsidP="003A2325">
      <w:pPr>
        <w:pStyle w:val="a5"/>
        <w:widowControl w:val="0"/>
        <w:spacing w:after="0" w:line="240" w:lineRule="auto"/>
        <w:ind w:left="0" w:firstLine="709"/>
        <w:jc w:val="both"/>
        <w:rPr>
          <w:rFonts w:ascii="Times New Roman" w:hAnsi="Times New Roman"/>
          <w:sz w:val="24"/>
          <w:szCs w:val="24"/>
        </w:rPr>
      </w:pPr>
    </w:p>
    <w:p w:rsidR="003A2325" w:rsidRPr="00950E1C" w:rsidRDefault="003A2325" w:rsidP="003A2325">
      <w:pPr>
        <w:pStyle w:val="a5"/>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lastRenderedPageBreak/>
        <w:t xml:space="preserve">Для более полной оценки обеспеченности регионов финансовой инфраструктурой следует учитывать филиалы, а также все отделения и структурные подразделения кредитных организаций, находящихся </w:t>
      </w:r>
      <w:r>
        <w:rPr>
          <w:rFonts w:ascii="Times New Roman" w:hAnsi="Times New Roman"/>
          <w:sz w:val="24"/>
          <w:szCs w:val="24"/>
        </w:rPr>
        <w:t>на рассматриваемых территориях.</w:t>
      </w:r>
    </w:p>
    <w:p w:rsidR="00A57091" w:rsidRPr="00B80A2A" w:rsidRDefault="00A57091" w:rsidP="006A24AB">
      <w:pPr>
        <w:pStyle w:val="a5"/>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Помимо сокращения региональных банков снижается величина филиальной сети кредитных организаций по всем регионам рассматриваемого макроуровня как показано в таблице 2. Увеличение на 1 филиал наблюдается только в Чеченской Республике. При этом практически половина всех филиалов СКФО приходится на Ставропольский край, что может служить следствием экономической привлекательности региона и соответственно более высоким уровнем социально-экономической развитости. В целом же регионы СКФО в 2 раза менее обеспечены филиалами кредитных организаций, чем среднероссийский регион и в 20 раз, чем регионы ЦФО.</w:t>
      </w:r>
    </w:p>
    <w:p w:rsidR="00A57091" w:rsidRPr="00950E1C" w:rsidRDefault="00A57091" w:rsidP="00950E1C">
      <w:pPr>
        <w:pStyle w:val="a5"/>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В показателях филиальной сети регионов СКФО необходимо определить величину экспансии филиалов как качественного индикатора развития региональных банковских систем и степени зависимости от иногородних банков, которая определяется отношением количества иногородних филиалов к кредитным организациям и их филиалам д</w:t>
      </w:r>
      <w:r>
        <w:rPr>
          <w:rFonts w:ascii="Times New Roman" w:hAnsi="Times New Roman"/>
          <w:sz w:val="24"/>
          <w:szCs w:val="24"/>
        </w:rPr>
        <w:t>анного региона (см. таблицу 3).</w:t>
      </w:r>
    </w:p>
    <w:p w:rsidR="00A57091" w:rsidRDefault="00A57091" w:rsidP="00950E1C">
      <w:pPr>
        <w:pStyle w:val="a5"/>
        <w:widowControl w:val="0"/>
        <w:spacing w:after="0" w:line="240" w:lineRule="auto"/>
        <w:ind w:left="0"/>
        <w:jc w:val="right"/>
        <w:rPr>
          <w:rFonts w:ascii="Times New Roman" w:hAnsi="Times New Roman"/>
          <w:b/>
          <w:sz w:val="24"/>
          <w:szCs w:val="24"/>
        </w:rPr>
      </w:pPr>
      <w:r>
        <w:rPr>
          <w:rFonts w:ascii="Times New Roman" w:hAnsi="Times New Roman"/>
          <w:b/>
          <w:sz w:val="24"/>
          <w:szCs w:val="24"/>
        </w:rPr>
        <w:t>Таблица 3</w:t>
      </w:r>
      <w:r w:rsidRPr="00B80A2A">
        <w:rPr>
          <w:rFonts w:ascii="Times New Roman" w:hAnsi="Times New Roman"/>
          <w:b/>
          <w:sz w:val="24"/>
          <w:szCs w:val="24"/>
        </w:rPr>
        <w:t xml:space="preserve"> </w:t>
      </w:r>
    </w:p>
    <w:p w:rsidR="00A57091" w:rsidRPr="00950E1C" w:rsidRDefault="00A57091" w:rsidP="00B80A2A">
      <w:pPr>
        <w:pStyle w:val="a5"/>
        <w:widowControl w:val="0"/>
        <w:spacing w:after="0" w:line="240" w:lineRule="auto"/>
        <w:ind w:left="0"/>
        <w:jc w:val="center"/>
        <w:rPr>
          <w:rFonts w:ascii="Times New Roman" w:hAnsi="Times New Roman"/>
          <w:sz w:val="24"/>
          <w:szCs w:val="24"/>
        </w:rPr>
      </w:pPr>
      <w:r w:rsidRPr="00950E1C">
        <w:rPr>
          <w:rFonts w:ascii="Times New Roman" w:hAnsi="Times New Roman"/>
          <w:sz w:val="24"/>
          <w:szCs w:val="24"/>
        </w:rPr>
        <w:t>Величина экспансии региональных банковских систем СКФО [5]</w:t>
      </w: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1142"/>
        <w:gridCol w:w="1142"/>
        <w:gridCol w:w="1142"/>
        <w:gridCol w:w="1142"/>
        <w:gridCol w:w="1142"/>
        <w:gridCol w:w="1142"/>
        <w:gridCol w:w="1142"/>
      </w:tblGrid>
      <w:tr w:rsidR="00A57091" w:rsidRPr="00433409" w:rsidTr="00D4577E">
        <w:trPr>
          <w:trHeight w:val="216"/>
        </w:trPr>
        <w:tc>
          <w:tcPr>
            <w:tcW w:w="1022"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Регион</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2010</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2011</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2012</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2013</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2014</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2016</w:t>
            </w:r>
          </w:p>
        </w:tc>
      </w:tr>
      <w:tr w:rsidR="00A57091" w:rsidRPr="00433409" w:rsidTr="00D4577E">
        <w:trPr>
          <w:trHeight w:val="133"/>
        </w:trPr>
        <w:tc>
          <w:tcPr>
            <w:tcW w:w="102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РД</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0,19</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0,15</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0,17</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0,15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0,32</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0,53</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0,67</w:t>
            </w:r>
          </w:p>
        </w:tc>
      </w:tr>
      <w:tr w:rsidR="00A57091" w:rsidRPr="00433409" w:rsidTr="00D4577E">
        <w:trPr>
          <w:trHeight w:val="194"/>
        </w:trPr>
        <w:tc>
          <w:tcPr>
            <w:tcW w:w="102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РИ</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1,3</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1,7</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2,3</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3,5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r>
      <w:tr w:rsidR="00A57091" w:rsidRPr="00433409" w:rsidTr="00D4577E">
        <w:trPr>
          <w:trHeight w:val="268"/>
        </w:trPr>
        <w:tc>
          <w:tcPr>
            <w:tcW w:w="102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КБР</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0,9</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1,25</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1,25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1,13</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w:t>
            </w:r>
          </w:p>
        </w:tc>
      </w:tr>
      <w:tr w:rsidR="00A57091" w:rsidRPr="00433409" w:rsidTr="00D4577E">
        <w:trPr>
          <w:trHeight w:val="272"/>
        </w:trPr>
        <w:tc>
          <w:tcPr>
            <w:tcW w:w="102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КЧР</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0,8</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0,8</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1,25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1,25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1,33</w:t>
            </w:r>
          </w:p>
        </w:tc>
      </w:tr>
      <w:tr w:rsidR="00A57091" w:rsidRPr="00433409" w:rsidTr="00D4577E">
        <w:trPr>
          <w:trHeight w:val="276"/>
        </w:trPr>
        <w:tc>
          <w:tcPr>
            <w:tcW w:w="102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РСОА</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0,8</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0,8</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0,8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1,6</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2,7</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2,3</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1,7</w:t>
            </w:r>
          </w:p>
        </w:tc>
      </w:tr>
      <w:tr w:rsidR="00A57091" w:rsidRPr="00433409" w:rsidTr="00D4577E">
        <w:trPr>
          <w:trHeight w:val="124"/>
        </w:trPr>
        <w:tc>
          <w:tcPr>
            <w:tcW w:w="102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ЧР</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w:t>
            </w:r>
          </w:p>
        </w:tc>
      </w:tr>
      <w:tr w:rsidR="00A57091" w:rsidRPr="00433409" w:rsidTr="00D4577E">
        <w:trPr>
          <w:trHeight w:val="198"/>
        </w:trPr>
        <w:tc>
          <w:tcPr>
            <w:tcW w:w="102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СК</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3,6</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3,4</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3,5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3,7</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7,75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8,3</w:t>
            </w:r>
          </w:p>
        </w:tc>
      </w:tr>
    </w:tbl>
    <w:p w:rsidR="00A57091" w:rsidRPr="006A24AB" w:rsidRDefault="00A57091" w:rsidP="006A24AB">
      <w:pPr>
        <w:pStyle w:val="a5"/>
        <w:widowControl w:val="0"/>
        <w:spacing w:after="0" w:line="240" w:lineRule="auto"/>
        <w:ind w:left="0"/>
        <w:rPr>
          <w:rFonts w:ascii="Times New Roman" w:hAnsi="Times New Roman"/>
          <w:i/>
          <w:sz w:val="20"/>
          <w:szCs w:val="20"/>
        </w:rPr>
      </w:pPr>
      <w:r w:rsidRPr="006A24AB">
        <w:rPr>
          <w:rFonts w:ascii="Times New Roman" w:hAnsi="Times New Roman"/>
          <w:i/>
          <w:sz w:val="20"/>
          <w:szCs w:val="20"/>
        </w:rPr>
        <w:t>Источник: составлено автором на основании данных Банка России</w:t>
      </w:r>
    </w:p>
    <w:p w:rsidR="00A57091" w:rsidRPr="003A2325" w:rsidRDefault="00A57091" w:rsidP="00B80A2A">
      <w:pPr>
        <w:pStyle w:val="a5"/>
        <w:widowControl w:val="0"/>
        <w:spacing w:after="0" w:line="240" w:lineRule="auto"/>
        <w:ind w:left="0" w:firstLine="851"/>
        <w:rPr>
          <w:rFonts w:ascii="Times New Roman" w:hAnsi="Times New Roman"/>
          <w:sz w:val="16"/>
          <w:szCs w:val="16"/>
        </w:rPr>
      </w:pPr>
    </w:p>
    <w:p w:rsidR="00A57091" w:rsidRPr="00B80A2A" w:rsidRDefault="00A57091" w:rsidP="006A24AB">
      <w:pPr>
        <w:pStyle w:val="a5"/>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По всем рассматриваемым регионам прослеживается наращивание внешней экспансии сторонних филиалов и сокращение внутренних региональных кредитных организаций. Данный показатель также характеризует величину интереса иногородних банков к экономике отдельных регионов. Таблица 3 показывает активный рост экспансии в Ставропольском крае, что говорит о привлекательности и повышенном интересе со стороны других банков. При этом с другой стороны сокращение собственных кредитных организаций и наращивание внешней экспансии свидетельствует о неразвитости региональной банковской системы, что и подтверждает страновую тенденцию об увеличении влияния крупных банков на регионы через филиальную сеть. Наиболее низкий показатель экспансии в Республике Дагестан, которая продолжает сохранять собственные кредитные организации.</w:t>
      </w:r>
    </w:p>
    <w:p w:rsidR="00A57091" w:rsidRPr="00B80A2A" w:rsidRDefault="00A57091" w:rsidP="006A24AB">
      <w:pPr>
        <w:pStyle w:val="a5"/>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Важно при рассмотрении институциональной обеспеченности регионов кредитными организациями учитывать и насыщенность внутренними структурными подразделениями банковских институтов (см. таблицу 4).</w:t>
      </w:r>
    </w:p>
    <w:p w:rsidR="00A57091" w:rsidRPr="00087FE9" w:rsidRDefault="00A57091" w:rsidP="00950E1C">
      <w:pPr>
        <w:pStyle w:val="a5"/>
        <w:widowControl w:val="0"/>
        <w:spacing w:after="0" w:line="240" w:lineRule="auto"/>
        <w:ind w:left="0"/>
        <w:rPr>
          <w:rFonts w:ascii="Times New Roman" w:hAnsi="Times New Roman"/>
          <w:b/>
          <w:sz w:val="10"/>
          <w:szCs w:val="10"/>
        </w:rPr>
      </w:pPr>
    </w:p>
    <w:p w:rsidR="00A57091" w:rsidRDefault="00A57091" w:rsidP="00950E1C">
      <w:pPr>
        <w:pStyle w:val="a5"/>
        <w:widowControl w:val="0"/>
        <w:spacing w:after="0" w:line="240" w:lineRule="auto"/>
        <w:ind w:left="0"/>
        <w:jc w:val="right"/>
        <w:rPr>
          <w:rFonts w:ascii="Times New Roman" w:hAnsi="Times New Roman"/>
          <w:b/>
          <w:sz w:val="24"/>
          <w:szCs w:val="24"/>
        </w:rPr>
      </w:pPr>
      <w:r>
        <w:rPr>
          <w:rFonts w:ascii="Times New Roman" w:hAnsi="Times New Roman"/>
          <w:b/>
          <w:sz w:val="24"/>
          <w:szCs w:val="24"/>
        </w:rPr>
        <w:t>Таблица 4</w:t>
      </w:r>
      <w:r w:rsidRPr="00B80A2A">
        <w:rPr>
          <w:rFonts w:ascii="Times New Roman" w:hAnsi="Times New Roman"/>
          <w:b/>
          <w:sz w:val="24"/>
          <w:szCs w:val="24"/>
        </w:rPr>
        <w:t xml:space="preserve"> </w:t>
      </w:r>
    </w:p>
    <w:p w:rsidR="00A57091" w:rsidRPr="00950E1C" w:rsidRDefault="00A57091" w:rsidP="00B80A2A">
      <w:pPr>
        <w:pStyle w:val="a5"/>
        <w:widowControl w:val="0"/>
        <w:spacing w:after="0" w:line="240" w:lineRule="auto"/>
        <w:ind w:left="0"/>
        <w:jc w:val="center"/>
        <w:rPr>
          <w:rFonts w:ascii="Times New Roman" w:hAnsi="Times New Roman"/>
          <w:sz w:val="24"/>
          <w:szCs w:val="24"/>
        </w:rPr>
      </w:pPr>
      <w:r w:rsidRPr="00950E1C">
        <w:rPr>
          <w:rFonts w:ascii="Times New Roman" w:hAnsi="Times New Roman"/>
          <w:sz w:val="24"/>
          <w:szCs w:val="24"/>
        </w:rPr>
        <w:t>Количество внутренних подразделений кредитных организаций в СКФО [2]</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967"/>
        <w:gridCol w:w="1115"/>
        <w:gridCol w:w="1115"/>
        <w:gridCol w:w="1115"/>
        <w:gridCol w:w="1115"/>
        <w:gridCol w:w="1115"/>
        <w:gridCol w:w="1115"/>
      </w:tblGrid>
      <w:tr w:rsidR="00A57091" w:rsidRPr="00433409" w:rsidTr="00433409">
        <w:trPr>
          <w:trHeight w:val="244"/>
          <w:jc w:val="center"/>
        </w:trPr>
        <w:tc>
          <w:tcPr>
            <w:tcW w:w="1242"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Регион</w:t>
            </w:r>
          </w:p>
        </w:tc>
        <w:tc>
          <w:tcPr>
            <w:tcW w:w="967"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2010</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2011</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2012</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2013</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2014</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2016</w:t>
            </w:r>
          </w:p>
        </w:tc>
      </w:tr>
      <w:tr w:rsidR="00A57091" w:rsidRPr="00433409" w:rsidTr="00950E1C">
        <w:trPr>
          <w:trHeight w:val="244"/>
          <w:jc w:val="center"/>
        </w:trPr>
        <w:tc>
          <w:tcPr>
            <w:tcW w:w="124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РД</w:t>
            </w:r>
          </w:p>
        </w:tc>
        <w:tc>
          <w:tcPr>
            <w:tcW w:w="967"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172</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195</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186</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201</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170</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134</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127</w:t>
            </w:r>
          </w:p>
        </w:tc>
      </w:tr>
      <w:tr w:rsidR="00A57091" w:rsidRPr="00433409" w:rsidTr="00950E1C">
        <w:trPr>
          <w:trHeight w:val="244"/>
          <w:jc w:val="center"/>
        </w:trPr>
        <w:tc>
          <w:tcPr>
            <w:tcW w:w="124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РИ</w:t>
            </w:r>
          </w:p>
        </w:tc>
        <w:tc>
          <w:tcPr>
            <w:tcW w:w="967"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14</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15</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19</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9</w:t>
            </w:r>
          </w:p>
        </w:tc>
      </w:tr>
      <w:tr w:rsidR="00A57091" w:rsidRPr="00433409" w:rsidTr="00950E1C">
        <w:trPr>
          <w:trHeight w:val="244"/>
          <w:jc w:val="center"/>
        </w:trPr>
        <w:tc>
          <w:tcPr>
            <w:tcW w:w="124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КБР</w:t>
            </w:r>
          </w:p>
        </w:tc>
        <w:tc>
          <w:tcPr>
            <w:tcW w:w="967"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123</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125</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131</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138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139</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127</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109</w:t>
            </w:r>
          </w:p>
        </w:tc>
      </w:tr>
      <w:tr w:rsidR="00A57091" w:rsidRPr="00433409" w:rsidTr="00950E1C">
        <w:trPr>
          <w:trHeight w:val="256"/>
          <w:jc w:val="center"/>
        </w:trPr>
        <w:tc>
          <w:tcPr>
            <w:tcW w:w="124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КЧР</w:t>
            </w:r>
          </w:p>
        </w:tc>
        <w:tc>
          <w:tcPr>
            <w:tcW w:w="967"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38</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40</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42</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47</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43</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39</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37</w:t>
            </w:r>
          </w:p>
        </w:tc>
      </w:tr>
      <w:tr w:rsidR="00A57091" w:rsidRPr="00433409" w:rsidTr="00950E1C">
        <w:trPr>
          <w:trHeight w:val="244"/>
          <w:jc w:val="center"/>
        </w:trPr>
        <w:tc>
          <w:tcPr>
            <w:tcW w:w="124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РСОА</w:t>
            </w:r>
          </w:p>
        </w:tc>
        <w:tc>
          <w:tcPr>
            <w:tcW w:w="967"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75</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77</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84</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75</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77</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73</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63</w:t>
            </w:r>
          </w:p>
        </w:tc>
      </w:tr>
      <w:tr w:rsidR="00A57091" w:rsidRPr="00433409" w:rsidTr="00950E1C">
        <w:trPr>
          <w:trHeight w:val="244"/>
          <w:jc w:val="center"/>
        </w:trPr>
        <w:tc>
          <w:tcPr>
            <w:tcW w:w="124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ЧР</w:t>
            </w:r>
          </w:p>
        </w:tc>
        <w:tc>
          <w:tcPr>
            <w:tcW w:w="967"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52</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47</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51</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42</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45</w:t>
            </w:r>
          </w:p>
        </w:tc>
      </w:tr>
      <w:tr w:rsidR="00A57091" w:rsidRPr="00433409" w:rsidTr="00950E1C">
        <w:trPr>
          <w:trHeight w:val="244"/>
          <w:jc w:val="center"/>
        </w:trPr>
        <w:tc>
          <w:tcPr>
            <w:tcW w:w="124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СК</w:t>
            </w:r>
          </w:p>
        </w:tc>
        <w:tc>
          <w:tcPr>
            <w:tcW w:w="967"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516</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553</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604</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596</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610</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578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533</w:t>
            </w:r>
          </w:p>
        </w:tc>
      </w:tr>
      <w:tr w:rsidR="00A57091" w:rsidRPr="00433409" w:rsidTr="00950E1C">
        <w:trPr>
          <w:trHeight w:val="256"/>
          <w:jc w:val="center"/>
        </w:trPr>
        <w:tc>
          <w:tcPr>
            <w:tcW w:w="1242" w:type="dxa"/>
            <w:vAlign w:val="center"/>
          </w:tcPr>
          <w:p w:rsidR="00A57091" w:rsidRPr="00433409" w:rsidRDefault="00A57091" w:rsidP="00950E1C">
            <w:pPr>
              <w:pStyle w:val="a5"/>
              <w:widowControl w:val="0"/>
              <w:spacing w:after="0" w:line="240" w:lineRule="auto"/>
              <w:ind w:left="0"/>
              <w:rPr>
                <w:rFonts w:ascii="Times New Roman" w:hAnsi="Times New Roman"/>
                <w:sz w:val="18"/>
                <w:szCs w:val="18"/>
              </w:rPr>
            </w:pPr>
            <w:r w:rsidRPr="00433409">
              <w:rPr>
                <w:rFonts w:ascii="Times New Roman" w:hAnsi="Times New Roman"/>
                <w:sz w:val="18"/>
                <w:szCs w:val="18"/>
              </w:rPr>
              <w:t>Всего</w:t>
            </w:r>
          </w:p>
        </w:tc>
        <w:tc>
          <w:tcPr>
            <w:tcW w:w="967" w:type="dxa"/>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990</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1052</w:t>
            </w:r>
          </w:p>
        </w:tc>
        <w:tc>
          <w:tcPr>
            <w:tcW w:w="0" w:type="auto"/>
            <w:vAlign w:val="center"/>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1113</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1124</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1108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1008</w:t>
            </w:r>
          </w:p>
        </w:tc>
        <w:tc>
          <w:tcPr>
            <w:tcW w:w="0" w:type="auto"/>
          </w:tcPr>
          <w:p w:rsidR="00A57091" w:rsidRPr="00433409" w:rsidRDefault="00A57091" w:rsidP="00433409">
            <w:pPr>
              <w:pStyle w:val="a5"/>
              <w:widowControl w:val="0"/>
              <w:spacing w:after="0" w:line="240" w:lineRule="auto"/>
              <w:ind w:left="0"/>
              <w:jc w:val="center"/>
              <w:rPr>
                <w:rFonts w:ascii="Times New Roman" w:hAnsi="Times New Roman"/>
                <w:sz w:val="18"/>
                <w:szCs w:val="18"/>
              </w:rPr>
            </w:pPr>
            <w:r w:rsidRPr="00433409">
              <w:rPr>
                <w:rFonts w:ascii="Times New Roman" w:hAnsi="Times New Roman"/>
                <w:sz w:val="18"/>
                <w:szCs w:val="18"/>
              </w:rPr>
              <w:t>923</w:t>
            </w:r>
          </w:p>
        </w:tc>
      </w:tr>
    </w:tbl>
    <w:p w:rsidR="00A57091" w:rsidRPr="006A24AB" w:rsidRDefault="00A57091" w:rsidP="006A24AB">
      <w:pPr>
        <w:pStyle w:val="a5"/>
        <w:widowControl w:val="0"/>
        <w:spacing w:after="0" w:line="240" w:lineRule="auto"/>
        <w:ind w:left="0"/>
        <w:rPr>
          <w:rFonts w:ascii="Times New Roman" w:hAnsi="Times New Roman"/>
          <w:i/>
          <w:sz w:val="20"/>
          <w:szCs w:val="20"/>
        </w:rPr>
      </w:pPr>
      <w:r w:rsidRPr="006A24AB">
        <w:rPr>
          <w:rFonts w:ascii="Times New Roman" w:hAnsi="Times New Roman"/>
          <w:i/>
          <w:sz w:val="20"/>
          <w:szCs w:val="20"/>
        </w:rPr>
        <w:t>Источник: составлено автором на основании данных Банка России</w:t>
      </w:r>
    </w:p>
    <w:p w:rsidR="00A57091" w:rsidRPr="00B80A2A" w:rsidRDefault="00A57091" w:rsidP="006A24AB">
      <w:pPr>
        <w:pStyle w:val="a5"/>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lastRenderedPageBreak/>
        <w:t xml:space="preserve">При общем сокращении кредитных организаций и филиальной сети, структурные подразделения кредитных организаций наоборот показывали рост в период 2010-2013 гг. Однако, за последние 3 года количество структурных подразделений кредитных организаций в СКФО сократилось ниже показателя 2010 года. При этом больше половины данных подразделений приходится на Ставропольский край, и наименьшее их количество в Республике Ингушетия. </w:t>
      </w:r>
    </w:p>
    <w:p w:rsidR="00A57091" w:rsidRPr="00B80A2A" w:rsidRDefault="00A57091" w:rsidP="006A24AB">
      <w:pPr>
        <w:pStyle w:val="a5"/>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По приведенным данным можно заключить, что с точки зрения институциональной обеспеченности кредитными организациями регионы СКФО испытывают значительный дефицит, который продолжает увеличиваться. С точки зрения народного хозяйства регионы СКФО представляют интерес в сфере сельского хозяйства и отраслей обрабатывающей промышленности, соответственно их экономическая результативность для национальной экономики зависит от обеспеченности финансовой инфраструктурой, основой которой выступают устойчивые кредитные организации. Следует отметить, что по показателю доли прибыльных кредитных организаций, в общем их количестве в регионе, СКФО занимает первое место в России с показателем 89%.</w:t>
      </w:r>
    </w:p>
    <w:p w:rsidR="00A57091" w:rsidRPr="00B80A2A" w:rsidRDefault="00A57091" w:rsidP="006A24AB">
      <w:pPr>
        <w:pStyle w:val="a5"/>
        <w:widowControl w:val="0"/>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Представленные данные являются количественными показателями институциональной обеспеченности кредитными организациями регионов, но для более полной оценки состояния региональных банковских систем макроуровня необходимо учитывать качественные характеристики обеспеченности регионов банковскими услугами с учетом других региональных показателей.</w:t>
      </w:r>
    </w:p>
    <w:p w:rsidR="00A57091" w:rsidRPr="00B80A2A" w:rsidRDefault="00A57091" w:rsidP="006A24AB">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 соотв</w:t>
      </w:r>
      <w:r>
        <w:rPr>
          <w:rFonts w:ascii="Times New Roman" w:hAnsi="Times New Roman"/>
          <w:sz w:val="24"/>
          <w:szCs w:val="24"/>
        </w:rPr>
        <w:t>етствии с Письмом Банка России №</w:t>
      </w:r>
      <w:r w:rsidRPr="00B80A2A">
        <w:rPr>
          <w:rFonts w:ascii="Times New Roman" w:hAnsi="Times New Roman"/>
          <w:sz w:val="24"/>
          <w:szCs w:val="24"/>
        </w:rPr>
        <w:t xml:space="preserve"> 106-Т "О Рекомендациях по проведению анализа деятельности кредитных организаций и развития банковских услуг в регионе" приводится методика проведения анализа региональной банковской системы по расчету индексов, характеризующих степень обеспеченности банковскими услугами.</w:t>
      </w:r>
    </w:p>
    <w:p w:rsidR="00A57091" w:rsidRPr="00F07CFA" w:rsidRDefault="00A57091" w:rsidP="00F07CF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По данной методике показатели обеспеченности регионов банковскими усл</w:t>
      </w:r>
      <w:r>
        <w:rPr>
          <w:rFonts w:ascii="Times New Roman" w:hAnsi="Times New Roman"/>
          <w:sz w:val="24"/>
          <w:szCs w:val="24"/>
        </w:rPr>
        <w:t>угами представлены в таблице 5.</w:t>
      </w:r>
    </w:p>
    <w:p w:rsidR="00A57091" w:rsidRDefault="00A57091" w:rsidP="00950E1C">
      <w:pPr>
        <w:widowControl w:val="0"/>
        <w:spacing w:after="0" w:line="240" w:lineRule="auto"/>
        <w:jc w:val="right"/>
        <w:rPr>
          <w:rFonts w:ascii="Times New Roman" w:hAnsi="Times New Roman"/>
          <w:b/>
          <w:sz w:val="24"/>
          <w:szCs w:val="24"/>
        </w:rPr>
      </w:pPr>
      <w:r>
        <w:rPr>
          <w:rFonts w:ascii="Times New Roman" w:hAnsi="Times New Roman"/>
          <w:b/>
          <w:sz w:val="24"/>
          <w:szCs w:val="24"/>
        </w:rPr>
        <w:t>Таблица 5</w:t>
      </w:r>
      <w:r w:rsidRPr="00B80A2A">
        <w:rPr>
          <w:rFonts w:ascii="Times New Roman" w:hAnsi="Times New Roman"/>
          <w:b/>
          <w:sz w:val="24"/>
          <w:szCs w:val="24"/>
        </w:rPr>
        <w:t xml:space="preserve"> </w:t>
      </w:r>
    </w:p>
    <w:p w:rsidR="00A57091" w:rsidRPr="00F07CFA" w:rsidRDefault="00A57091" w:rsidP="00B80A2A">
      <w:pPr>
        <w:widowControl w:val="0"/>
        <w:spacing w:after="0" w:line="240" w:lineRule="auto"/>
        <w:jc w:val="center"/>
        <w:rPr>
          <w:rFonts w:ascii="Times New Roman" w:hAnsi="Times New Roman"/>
          <w:sz w:val="24"/>
          <w:szCs w:val="24"/>
        </w:rPr>
      </w:pPr>
      <w:r w:rsidRPr="00F07CFA">
        <w:rPr>
          <w:rFonts w:ascii="Times New Roman" w:hAnsi="Times New Roman"/>
          <w:sz w:val="24"/>
          <w:szCs w:val="24"/>
        </w:rPr>
        <w:t>Обеспеченность регионов СКФО банковскими услугами[3;4]</w:t>
      </w: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
        <w:gridCol w:w="649"/>
        <w:gridCol w:w="789"/>
        <w:gridCol w:w="638"/>
        <w:gridCol w:w="638"/>
        <w:gridCol w:w="231"/>
        <w:gridCol w:w="589"/>
        <w:gridCol w:w="729"/>
        <w:gridCol w:w="578"/>
        <w:gridCol w:w="405"/>
        <w:gridCol w:w="405"/>
        <w:gridCol w:w="589"/>
        <w:gridCol w:w="729"/>
        <w:gridCol w:w="578"/>
        <w:gridCol w:w="809"/>
      </w:tblGrid>
      <w:tr w:rsidR="00A57091" w:rsidRPr="00087FE9" w:rsidTr="003A2325">
        <w:trPr>
          <w:trHeight w:val="36"/>
          <w:jc w:val="center"/>
        </w:trPr>
        <w:tc>
          <w:tcPr>
            <w:tcW w:w="627" w:type="dxa"/>
            <w:vMerge w:val="restart"/>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Регион</w:t>
            </w:r>
          </w:p>
        </w:tc>
        <w:tc>
          <w:tcPr>
            <w:tcW w:w="2660" w:type="dxa"/>
            <w:gridSpan w:val="4"/>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2014</w:t>
            </w:r>
          </w:p>
        </w:tc>
        <w:tc>
          <w:tcPr>
            <w:tcW w:w="2466" w:type="dxa"/>
            <w:gridSpan w:val="5"/>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2015</w:t>
            </w:r>
          </w:p>
        </w:tc>
        <w:tc>
          <w:tcPr>
            <w:tcW w:w="3039" w:type="dxa"/>
            <w:gridSpan w:val="5"/>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2016</w:t>
            </w:r>
          </w:p>
        </w:tc>
      </w:tr>
      <w:tr w:rsidR="00A57091" w:rsidRPr="00087FE9" w:rsidTr="003A2325">
        <w:trPr>
          <w:trHeight w:val="36"/>
          <w:jc w:val="center"/>
        </w:trPr>
        <w:tc>
          <w:tcPr>
            <w:tcW w:w="627" w:type="dxa"/>
            <w:vMerge/>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p>
        </w:tc>
        <w:tc>
          <w:tcPr>
            <w:tcW w:w="634"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ИНБС</w:t>
            </w:r>
            <w:r w:rsidR="00087FE9">
              <w:rPr>
                <w:rStyle w:val="afb"/>
                <w:rFonts w:ascii="Times New Roman" w:hAnsi="Times New Roman"/>
                <w:sz w:val="18"/>
                <w:szCs w:val="18"/>
              </w:rPr>
              <w:footnoteReference w:id="2"/>
            </w:r>
          </w:p>
        </w:tc>
        <w:tc>
          <w:tcPr>
            <w:tcW w:w="771"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ФНСБУ</w:t>
            </w:r>
            <w:r w:rsidRPr="00087FE9">
              <w:rPr>
                <w:rStyle w:val="afb"/>
                <w:rFonts w:ascii="Times New Roman" w:hAnsi="Times New Roman"/>
                <w:sz w:val="18"/>
                <w:szCs w:val="18"/>
              </w:rPr>
              <w:footnoteReference w:id="3"/>
            </w:r>
          </w:p>
        </w:tc>
        <w:tc>
          <w:tcPr>
            <w:tcW w:w="623"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ИРСД</w:t>
            </w:r>
            <w:r w:rsidRPr="00087FE9">
              <w:rPr>
                <w:rStyle w:val="afb"/>
                <w:rFonts w:ascii="Times New Roman" w:hAnsi="Times New Roman"/>
                <w:sz w:val="18"/>
                <w:szCs w:val="18"/>
              </w:rPr>
              <w:footnoteReference w:id="4"/>
            </w:r>
          </w:p>
        </w:tc>
        <w:tc>
          <w:tcPr>
            <w:tcW w:w="849" w:type="dxa"/>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СИОРБС</w:t>
            </w:r>
            <w:r w:rsidRPr="00087FE9">
              <w:rPr>
                <w:rStyle w:val="afb"/>
                <w:rFonts w:ascii="Times New Roman" w:hAnsi="Times New Roman"/>
                <w:sz w:val="18"/>
                <w:szCs w:val="18"/>
              </w:rPr>
              <w:footnoteReference w:id="5"/>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ИНБС</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ФНСБУ</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ИРСД</w:t>
            </w:r>
          </w:p>
        </w:tc>
        <w:tc>
          <w:tcPr>
            <w:tcW w:w="0" w:type="auto"/>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СИОРБС</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ИНБС</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ФНСБУ</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ИРСД</w:t>
            </w:r>
          </w:p>
        </w:tc>
        <w:tc>
          <w:tcPr>
            <w:tcW w:w="790"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СИОРБС</w:t>
            </w:r>
          </w:p>
        </w:tc>
      </w:tr>
      <w:tr w:rsidR="00A57091" w:rsidRPr="00087FE9" w:rsidTr="003A2325">
        <w:trPr>
          <w:trHeight w:val="36"/>
          <w:jc w:val="center"/>
        </w:trPr>
        <w:tc>
          <w:tcPr>
            <w:tcW w:w="627" w:type="dxa"/>
            <w:vAlign w:val="center"/>
          </w:tcPr>
          <w:p w:rsidR="00A57091" w:rsidRPr="00087FE9" w:rsidRDefault="00A57091" w:rsidP="003A2325">
            <w:pPr>
              <w:pStyle w:val="a5"/>
              <w:widowControl w:val="0"/>
              <w:spacing w:after="0"/>
              <w:ind w:left="-111" w:right="-123"/>
              <w:rPr>
                <w:rFonts w:ascii="Times New Roman" w:hAnsi="Times New Roman"/>
                <w:sz w:val="18"/>
                <w:szCs w:val="18"/>
              </w:rPr>
            </w:pPr>
            <w:r w:rsidRPr="00087FE9">
              <w:rPr>
                <w:rFonts w:ascii="Times New Roman" w:hAnsi="Times New Roman"/>
                <w:sz w:val="18"/>
                <w:szCs w:val="18"/>
              </w:rPr>
              <w:t>РД</w:t>
            </w:r>
          </w:p>
        </w:tc>
        <w:tc>
          <w:tcPr>
            <w:tcW w:w="634"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0,33</w:t>
            </w:r>
          </w:p>
        </w:tc>
        <w:tc>
          <w:tcPr>
            <w:tcW w:w="771"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0,25</w:t>
            </w:r>
          </w:p>
        </w:tc>
        <w:tc>
          <w:tcPr>
            <w:tcW w:w="623"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0,14</w:t>
            </w:r>
          </w:p>
        </w:tc>
        <w:tc>
          <w:tcPr>
            <w:tcW w:w="849" w:type="dxa"/>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0,23</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0,26</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0,19</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0,12</w:t>
            </w:r>
          </w:p>
        </w:tc>
        <w:tc>
          <w:tcPr>
            <w:tcW w:w="0" w:type="auto"/>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0,18</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0,22</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0,16</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0,12</w:t>
            </w:r>
          </w:p>
        </w:tc>
        <w:tc>
          <w:tcPr>
            <w:tcW w:w="790"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0,16</w:t>
            </w:r>
          </w:p>
        </w:tc>
      </w:tr>
      <w:tr w:rsidR="00A57091" w:rsidRPr="00087FE9" w:rsidTr="003A2325">
        <w:trPr>
          <w:trHeight w:val="36"/>
          <w:jc w:val="center"/>
        </w:trPr>
        <w:tc>
          <w:tcPr>
            <w:tcW w:w="627" w:type="dxa"/>
            <w:vAlign w:val="center"/>
          </w:tcPr>
          <w:p w:rsidR="00A57091" w:rsidRPr="00087FE9" w:rsidRDefault="00A57091" w:rsidP="003A2325">
            <w:pPr>
              <w:pStyle w:val="a5"/>
              <w:widowControl w:val="0"/>
              <w:spacing w:after="0"/>
              <w:ind w:left="-111" w:right="-123"/>
              <w:rPr>
                <w:rFonts w:ascii="Times New Roman" w:hAnsi="Times New Roman"/>
                <w:sz w:val="18"/>
                <w:szCs w:val="18"/>
              </w:rPr>
            </w:pPr>
            <w:r w:rsidRPr="00087FE9">
              <w:rPr>
                <w:rFonts w:ascii="Times New Roman" w:hAnsi="Times New Roman"/>
                <w:sz w:val="18"/>
                <w:szCs w:val="18"/>
              </w:rPr>
              <w:t>РИ</w:t>
            </w:r>
          </w:p>
        </w:tc>
        <w:tc>
          <w:tcPr>
            <w:tcW w:w="634"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0,22</w:t>
            </w:r>
          </w:p>
        </w:tc>
        <w:tc>
          <w:tcPr>
            <w:tcW w:w="771"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w:t>
            </w:r>
          </w:p>
        </w:tc>
        <w:tc>
          <w:tcPr>
            <w:tcW w:w="623"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0,15</w:t>
            </w:r>
          </w:p>
        </w:tc>
        <w:tc>
          <w:tcPr>
            <w:tcW w:w="849" w:type="dxa"/>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0,25</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0,17</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0,34</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0,12</w:t>
            </w:r>
          </w:p>
        </w:tc>
        <w:tc>
          <w:tcPr>
            <w:tcW w:w="0" w:type="auto"/>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0,19</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0,16</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0,31</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0,14</w:t>
            </w:r>
          </w:p>
        </w:tc>
        <w:tc>
          <w:tcPr>
            <w:tcW w:w="790"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0,19</w:t>
            </w:r>
          </w:p>
        </w:tc>
      </w:tr>
      <w:tr w:rsidR="00A57091" w:rsidRPr="00087FE9" w:rsidTr="003A2325">
        <w:trPr>
          <w:trHeight w:val="36"/>
          <w:jc w:val="center"/>
        </w:trPr>
        <w:tc>
          <w:tcPr>
            <w:tcW w:w="627" w:type="dxa"/>
            <w:vAlign w:val="center"/>
          </w:tcPr>
          <w:p w:rsidR="00A57091" w:rsidRPr="00087FE9" w:rsidRDefault="00A57091" w:rsidP="003A2325">
            <w:pPr>
              <w:pStyle w:val="a5"/>
              <w:widowControl w:val="0"/>
              <w:spacing w:after="0"/>
              <w:ind w:left="-111" w:right="-123"/>
              <w:rPr>
                <w:rFonts w:ascii="Times New Roman" w:hAnsi="Times New Roman"/>
                <w:sz w:val="18"/>
                <w:szCs w:val="18"/>
              </w:rPr>
            </w:pPr>
            <w:r w:rsidRPr="00087FE9">
              <w:rPr>
                <w:rFonts w:ascii="Times New Roman" w:hAnsi="Times New Roman"/>
                <w:sz w:val="18"/>
                <w:szCs w:val="18"/>
              </w:rPr>
              <w:t>КБР</w:t>
            </w:r>
          </w:p>
        </w:tc>
        <w:tc>
          <w:tcPr>
            <w:tcW w:w="634"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w:t>
            </w:r>
          </w:p>
        </w:tc>
        <w:tc>
          <w:tcPr>
            <w:tcW w:w="771"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1,16</w:t>
            </w:r>
          </w:p>
        </w:tc>
        <w:tc>
          <w:tcPr>
            <w:tcW w:w="623"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0,41</w:t>
            </w:r>
          </w:p>
        </w:tc>
        <w:tc>
          <w:tcPr>
            <w:tcW w:w="849" w:type="dxa"/>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0,62</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0,52</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1,04</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0,38</w:t>
            </w:r>
          </w:p>
        </w:tc>
        <w:tc>
          <w:tcPr>
            <w:tcW w:w="0" w:type="auto"/>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0,59</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0,86</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0,34</w:t>
            </w:r>
          </w:p>
        </w:tc>
        <w:tc>
          <w:tcPr>
            <w:tcW w:w="790"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0,53</w:t>
            </w:r>
          </w:p>
        </w:tc>
      </w:tr>
      <w:tr w:rsidR="00A57091" w:rsidRPr="00087FE9" w:rsidTr="003A2325">
        <w:trPr>
          <w:trHeight w:val="36"/>
          <w:jc w:val="center"/>
        </w:trPr>
        <w:tc>
          <w:tcPr>
            <w:tcW w:w="627" w:type="dxa"/>
            <w:vAlign w:val="center"/>
          </w:tcPr>
          <w:p w:rsidR="00A57091" w:rsidRPr="00087FE9" w:rsidRDefault="00A57091" w:rsidP="003A2325">
            <w:pPr>
              <w:pStyle w:val="a5"/>
              <w:widowControl w:val="0"/>
              <w:spacing w:after="0"/>
              <w:ind w:left="-111" w:right="-123"/>
              <w:rPr>
                <w:rFonts w:ascii="Times New Roman" w:hAnsi="Times New Roman"/>
                <w:sz w:val="18"/>
                <w:szCs w:val="18"/>
              </w:rPr>
            </w:pPr>
            <w:r w:rsidRPr="00087FE9">
              <w:rPr>
                <w:rFonts w:ascii="Times New Roman" w:hAnsi="Times New Roman"/>
                <w:sz w:val="18"/>
                <w:szCs w:val="18"/>
              </w:rPr>
              <w:t>КЧР</w:t>
            </w:r>
          </w:p>
        </w:tc>
        <w:tc>
          <w:tcPr>
            <w:tcW w:w="634"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0,43</w:t>
            </w:r>
          </w:p>
        </w:tc>
        <w:tc>
          <w:tcPr>
            <w:tcW w:w="771"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1,04</w:t>
            </w:r>
          </w:p>
        </w:tc>
        <w:tc>
          <w:tcPr>
            <w:tcW w:w="623"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0,34</w:t>
            </w:r>
          </w:p>
        </w:tc>
        <w:tc>
          <w:tcPr>
            <w:tcW w:w="849" w:type="dxa"/>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0,59</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0,43</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1,23</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0,31</w:t>
            </w:r>
          </w:p>
        </w:tc>
        <w:tc>
          <w:tcPr>
            <w:tcW w:w="0" w:type="auto"/>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0,54</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0,44</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1,09</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0,29</w:t>
            </w:r>
          </w:p>
        </w:tc>
        <w:tc>
          <w:tcPr>
            <w:tcW w:w="790"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0,52</w:t>
            </w:r>
          </w:p>
        </w:tc>
      </w:tr>
      <w:tr w:rsidR="00A57091" w:rsidRPr="00087FE9" w:rsidTr="003A2325">
        <w:trPr>
          <w:trHeight w:val="36"/>
          <w:jc w:val="center"/>
        </w:trPr>
        <w:tc>
          <w:tcPr>
            <w:tcW w:w="627" w:type="dxa"/>
            <w:vAlign w:val="center"/>
          </w:tcPr>
          <w:p w:rsidR="00A57091" w:rsidRPr="00087FE9" w:rsidRDefault="00A57091" w:rsidP="003A2325">
            <w:pPr>
              <w:pStyle w:val="a5"/>
              <w:widowControl w:val="0"/>
              <w:spacing w:after="0"/>
              <w:ind w:left="-111" w:right="-123"/>
              <w:rPr>
                <w:rFonts w:ascii="Times New Roman" w:hAnsi="Times New Roman"/>
                <w:sz w:val="18"/>
                <w:szCs w:val="18"/>
              </w:rPr>
            </w:pPr>
            <w:r w:rsidRPr="00087FE9">
              <w:rPr>
                <w:rFonts w:ascii="Times New Roman" w:hAnsi="Times New Roman"/>
                <w:sz w:val="18"/>
                <w:szCs w:val="18"/>
              </w:rPr>
              <w:t>РСОА</w:t>
            </w:r>
          </w:p>
        </w:tc>
        <w:tc>
          <w:tcPr>
            <w:tcW w:w="634"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w:t>
            </w:r>
          </w:p>
        </w:tc>
        <w:tc>
          <w:tcPr>
            <w:tcW w:w="771"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0,74</w:t>
            </w:r>
          </w:p>
        </w:tc>
        <w:tc>
          <w:tcPr>
            <w:tcW w:w="623"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0,46</w:t>
            </w:r>
          </w:p>
        </w:tc>
        <w:tc>
          <w:tcPr>
            <w:tcW w:w="849" w:type="dxa"/>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0,52</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0,43</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0,62</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0,41</w:t>
            </w:r>
          </w:p>
        </w:tc>
        <w:tc>
          <w:tcPr>
            <w:tcW w:w="0" w:type="auto"/>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0,47</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0,45</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0,6</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0,39</w:t>
            </w:r>
          </w:p>
        </w:tc>
        <w:tc>
          <w:tcPr>
            <w:tcW w:w="790"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0,48</w:t>
            </w:r>
          </w:p>
        </w:tc>
      </w:tr>
      <w:tr w:rsidR="00A57091" w:rsidRPr="00087FE9" w:rsidTr="003A2325">
        <w:trPr>
          <w:trHeight w:val="36"/>
          <w:jc w:val="center"/>
        </w:trPr>
        <w:tc>
          <w:tcPr>
            <w:tcW w:w="627" w:type="dxa"/>
            <w:vAlign w:val="center"/>
          </w:tcPr>
          <w:p w:rsidR="00A57091" w:rsidRPr="00087FE9" w:rsidRDefault="00A57091" w:rsidP="003A2325">
            <w:pPr>
              <w:pStyle w:val="a5"/>
              <w:widowControl w:val="0"/>
              <w:spacing w:after="0"/>
              <w:ind w:left="-111" w:right="-123"/>
              <w:rPr>
                <w:rFonts w:ascii="Times New Roman" w:hAnsi="Times New Roman"/>
                <w:sz w:val="18"/>
                <w:szCs w:val="18"/>
              </w:rPr>
            </w:pPr>
            <w:r w:rsidRPr="00087FE9">
              <w:rPr>
                <w:rFonts w:ascii="Times New Roman" w:hAnsi="Times New Roman"/>
                <w:sz w:val="18"/>
                <w:szCs w:val="18"/>
              </w:rPr>
              <w:t>ЧР</w:t>
            </w:r>
          </w:p>
        </w:tc>
        <w:tc>
          <w:tcPr>
            <w:tcW w:w="634"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0,14</w:t>
            </w:r>
          </w:p>
        </w:tc>
        <w:tc>
          <w:tcPr>
            <w:tcW w:w="771"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0,46</w:t>
            </w:r>
          </w:p>
        </w:tc>
        <w:tc>
          <w:tcPr>
            <w:tcW w:w="623"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0,07</w:t>
            </w:r>
          </w:p>
        </w:tc>
        <w:tc>
          <w:tcPr>
            <w:tcW w:w="849" w:type="dxa"/>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0,17</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0,16</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0,39</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0,06</w:t>
            </w:r>
          </w:p>
        </w:tc>
        <w:tc>
          <w:tcPr>
            <w:tcW w:w="0" w:type="auto"/>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0,16</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0,14</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0,39</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0,07</w:t>
            </w:r>
          </w:p>
        </w:tc>
        <w:tc>
          <w:tcPr>
            <w:tcW w:w="790"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0,16</w:t>
            </w:r>
          </w:p>
        </w:tc>
      </w:tr>
      <w:tr w:rsidR="00A57091" w:rsidRPr="00087FE9" w:rsidTr="003A2325">
        <w:trPr>
          <w:trHeight w:val="36"/>
          <w:jc w:val="center"/>
        </w:trPr>
        <w:tc>
          <w:tcPr>
            <w:tcW w:w="627" w:type="dxa"/>
            <w:vAlign w:val="center"/>
          </w:tcPr>
          <w:p w:rsidR="00A57091" w:rsidRPr="00087FE9" w:rsidRDefault="00A57091" w:rsidP="003A2325">
            <w:pPr>
              <w:pStyle w:val="a5"/>
              <w:widowControl w:val="0"/>
              <w:spacing w:after="0"/>
              <w:ind w:left="-111" w:right="-123"/>
              <w:rPr>
                <w:rFonts w:ascii="Times New Roman" w:hAnsi="Times New Roman"/>
                <w:sz w:val="18"/>
                <w:szCs w:val="18"/>
              </w:rPr>
            </w:pPr>
            <w:r w:rsidRPr="00087FE9">
              <w:rPr>
                <w:rFonts w:ascii="Times New Roman" w:hAnsi="Times New Roman"/>
                <w:sz w:val="18"/>
                <w:szCs w:val="18"/>
              </w:rPr>
              <w:t>СК</w:t>
            </w:r>
          </w:p>
        </w:tc>
        <w:tc>
          <w:tcPr>
            <w:tcW w:w="634"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0,83</w:t>
            </w:r>
          </w:p>
        </w:tc>
        <w:tc>
          <w:tcPr>
            <w:tcW w:w="771"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1,06</w:t>
            </w:r>
          </w:p>
        </w:tc>
        <w:tc>
          <w:tcPr>
            <w:tcW w:w="623"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0,63</w:t>
            </w:r>
          </w:p>
        </w:tc>
        <w:tc>
          <w:tcPr>
            <w:tcW w:w="849" w:type="dxa"/>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0,82</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0,89</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0,95</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0,6</w:t>
            </w:r>
          </w:p>
        </w:tc>
        <w:tc>
          <w:tcPr>
            <w:tcW w:w="0" w:type="auto"/>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0,8</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0,93</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0,92</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0,61</w:t>
            </w:r>
          </w:p>
        </w:tc>
        <w:tc>
          <w:tcPr>
            <w:tcW w:w="790"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0,81</w:t>
            </w:r>
          </w:p>
        </w:tc>
      </w:tr>
      <w:tr w:rsidR="00A57091" w:rsidRPr="00087FE9" w:rsidTr="003A2325">
        <w:trPr>
          <w:trHeight w:val="36"/>
          <w:jc w:val="center"/>
        </w:trPr>
        <w:tc>
          <w:tcPr>
            <w:tcW w:w="627" w:type="dxa"/>
            <w:vAlign w:val="center"/>
          </w:tcPr>
          <w:p w:rsidR="00A57091" w:rsidRPr="00087FE9" w:rsidRDefault="00A57091" w:rsidP="003A2325">
            <w:pPr>
              <w:pStyle w:val="a5"/>
              <w:widowControl w:val="0"/>
              <w:spacing w:after="0"/>
              <w:ind w:left="-111" w:right="-123"/>
              <w:rPr>
                <w:rFonts w:ascii="Times New Roman" w:hAnsi="Times New Roman"/>
                <w:sz w:val="18"/>
                <w:szCs w:val="18"/>
              </w:rPr>
            </w:pPr>
            <w:r w:rsidRPr="00087FE9">
              <w:rPr>
                <w:rFonts w:ascii="Times New Roman" w:hAnsi="Times New Roman"/>
                <w:sz w:val="18"/>
                <w:szCs w:val="18"/>
              </w:rPr>
              <w:t>Всего</w:t>
            </w:r>
          </w:p>
        </w:tc>
        <w:tc>
          <w:tcPr>
            <w:tcW w:w="634"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0,47</w:t>
            </w:r>
          </w:p>
        </w:tc>
        <w:tc>
          <w:tcPr>
            <w:tcW w:w="771"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0,73</w:t>
            </w:r>
          </w:p>
        </w:tc>
        <w:tc>
          <w:tcPr>
            <w:tcW w:w="623"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0,33</w:t>
            </w:r>
          </w:p>
        </w:tc>
        <w:tc>
          <w:tcPr>
            <w:tcW w:w="849" w:type="dxa"/>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0,48</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0,47</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0,61</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0,3</w:t>
            </w:r>
          </w:p>
        </w:tc>
        <w:tc>
          <w:tcPr>
            <w:tcW w:w="0" w:type="auto"/>
            <w:gridSpan w:val="2"/>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0,44</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0,46</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0,57</w:t>
            </w:r>
          </w:p>
        </w:tc>
        <w:tc>
          <w:tcPr>
            <w:tcW w:w="0" w:type="auto"/>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0,29</w:t>
            </w:r>
          </w:p>
        </w:tc>
        <w:tc>
          <w:tcPr>
            <w:tcW w:w="790" w:type="dxa"/>
            <w:vAlign w:val="center"/>
          </w:tcPr>
          <w:p w:rsidR="00A57091" w:rsidRPr="00087FE9" w:rsidRDefault="00A57091" w:rsidP="003A2325">
            <w:pPr>
              <w:pStyle w:val="a5"/>
              <w:widowControl w:val="0"/>
              <w:spacing w:after="0"/>
              <w:ind w:left="-111" w:right="-123"/>
              <w:jc w:val="center"/>
              <w:rPr>
                <w:rFonts w:ascii="Times New Roman" w:hAnsi="Times New Roman"/>
                <w:sz w:val="18"/>
                <w:szCs w:val="18"/>
              </w:rPr>
            </w:pPr>
            <w:r w:rsidRPr="00087FE9">
              <w:rPr>
                <w:rFonts w:ascii="Times New Roman" w:hAnsi="Times New Roman"/>
                <w:sz w:val="18"/>
                <w:szCs w:val="18"/>
              </w:rPr>
              <w:t>0,43</w:t>
            </w:r>
          </w:p>
        </w:tc>
      </w:tr>
    </w:tbl>
    <w:p w:rsidR="00A57091" w:rsidRPr="0069631E" w:rsidRDefault="00A57091" w:rsidP="00F07CFA">
      <w:pPr>
        <w:widowControl w:val="0"/>
        <w:spacing w:after="0" w:line="240" w:lineRule="auto"/>
        <w:ind w:left="180"/>
        <w:rPr>
          <w:rFonts w:ascii="Times New Roman" w:hAnsi="Times New Roman"/>
          <w:i/>
          <w:sz w:val="20"/>
          <w:szCs w:val="20"/>
        </w:rPr>
      </w:pPr>
      <w:r w:rsidRPr="0069631E">
        <w:rPr>
          <w:rFonts w:ascii="Times New Roman" w:hAnsi="Times New Roman"/>
          <w:i/>
          <w:sz w:val="20"/>
          <w:szCs w:val="20"/>
        </w:rPr>
        <w:t>Источник: составлено автором на основании данных отчета о развитии банковского сектора и банковского надзора за 2014-2016гг.</w:t>
      </w:r>
    </w:p>
    <w:p w:rsidR="00A57091" w:rsidRPr="00087FE9" w:rsidRDefault="00A57091" w:rsidP="00B80A2A">
      <w:pPr>
        <w:widowControl w:val="0"/>
        <w:spacing w:after="0" w:line="240" w:lineRule="auto"/>
        <w:rPr>
          <w:rFonts w:ascii="Times New Roman" w:hAnsi="Times New Roman"/>
          <w:sz w:val="16"/>
          <w:szCs w:val="16"/>
        </w:rPr>
      </w:pPr>
    </w:p>
    <w:p w:rsidR="00A57091" w:rsidRPr="00B80A2A" w:rsidRDefault="00A57091" w:rsidP="0069631E">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Динамика индексов обеспеченности регионов СКФО банковскими услугами имеет негативную тенденцию по всем регионам и показателям. Это является следствием представленных выше количественных данных о структуре и составе региональных банковских систем. С учетом сокращения всех элементов финансовой инфраструктуры регионов сокращаются значения представленных индексов. Наиболее обеспеченным банковскими услугами регионом является Ставропольский край, чьи показатели выше прочих, при этом по некоторым индексам значения выше в 6 раз. Например, институциональная насыщенность Ставропольского края практически в 2 раза </w:t>
      </w:r>
      <w:r w:rsidRPr="00B80A2A">
        <w:rPr>
          <w:rFonts w:ascii="Times New Roman" w:hAnsi="Times New Roman"/>
          <w:sz w:val="24"/>
          <w:szCs w:val="24"/>
        </w:rPr>
        <w:lastRenderedPageBreak/>
        <w:t>превышает второй по счету регион и в 6,6 раза самый низкий показатель Чеченской Республики. Это говорит о том, что население Чеченской Республики имеет самую низкую степень обеспеченности и насыщенности институтами банковского сектора, причем не только среди регионов СКФО, но и среди всех регионов России, среднее значение данного индекса по регионам 1,1. Подобная ситуация создает проблемы с доступом населения к банковским услугам, значение которых все больше увеличивается последние годы. Расчеты с населением по выплате заработной платы, стипендий, пособий и пенсий производятся с помощью кредитных организаций через сферу электронного банкинга с использованием банковских пластиковых карт и информационно-коммуникационных технологий. Также ограниченность институтов банковского сектора создает препятствия для эффективного и своевременного исполнения бюджета и проведения финансовых расчетов.</w:t>
      </w:r>
    </w:p>
    <w:p w:rsidR="00A57091" w:rsidRPr="00B80A2A" w:rsidRDefault="00A57091" w:rsidP="0069631E">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Показатель финансовой насыщенности имеет наибольшее значение в Карачаево-Черкесской Республике – 1,09, что в 6,8 раз выше самого низкого значения по Республике Дагестан – 0,16. Среднее значение данного показателя по стране 0,89. Высокий индекс Карачаево-Черкесской Республики свидетельствует о больших масштабах кредитования экономики и насыщенности банковскими ресурсами региона. Низкое значение в Республике Дагестан является следствием низкой закредитованности экономки в виду малого институционального насыщения и большого количества жителей. При этом важно отметить, что только 2 региона СКФО соответствуют среднему показателю по стране.</w:t>
      </w:r>
    </w:p>
    <w:p w:rsidR="00A57091" w:rsidRPr="00B80A2A" w:rsidRDefault="00A57091" w:rsidP="0069631E">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Индекс сберегательного дела, характеризующий склонность населения к сбережениям в кредитных организациях имеет наивысшее значение в Ставропольском крае – 0,61, где имеется большая возможность кредитных организаций формировать свои пассивы за счет вкладов и депозитов населения, которые зависят от величины средних доходов. Самый низкий показатель данного индекса 0,07 в Чеченской Республике, что практически в 9 раз ниже Ставропольского края. Среднее значение индекса сберегательного дела по регионам страны 0,83, соответственно, ни один регион СКФО не удовлетворяет данному значению.</w:t>
      </w:r>
    </w:p>
    <w:p w:rsidR="00A57091" w:rsidRPr="00B80A2A" w:rsidRDefault="00A57091" w:rsidP="0069631E">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 итоге по показателю совокупного индекса обеспеченности регионов СКФО банковскими услугами наблюдается крайне высокий разрыв по значениям между ними. Более обеспеченным является Ставропольский край с показателем 0,81, а наименьшее значение 0,16 в Республике Дагестан и Чеченской Республике, что в 5 раз ниже Ставропольского края и 5,5 раза ниже среднего показателя по России. В результате прослеживается высокая степень дифференциации по обеспеченности регионами страны банковскими услугами по всем показателям. Депрессивные регионы менее обеспечены финансовой инфраструктурой, нежели более развитые, что создает дополнительные риски для усугубления негативных экономических явлений в регионах и национальной экономике. В свою очередь это вызывает риски неустойчивости в банковской системе, поскольку снижается ее функциональное значение в условиях несбалансированного регионально-экономического пространства.</w:t>
      </w:r>
    </w:p>
    <w:p w:rsidR="00A57091" w:rsidRPr="00B80A2A" w:rsidRDefault="00A57091" w:rsidP="0069631E">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По показателям институционального развития региональных банковских систем СКФО можно сделать следующие выводы:</w:t>
      </w:r>
    </w:p>
    <w:p w:rsidR="00A57091" w:rsidRPr="00B80A2A" w:rsidRDefault="00A57091" w:rsidP="004D2D3E">
      <w:pPr>
        <w:pStyle w:val="a5"/>
        <w:widowControl w:val="0"/>
        <w:numPr>
          <w:ilvl w:val="0"/>
          <w:numId w:val="71"/>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Самая низкая степень институциональной и финансовой обеспеченности банковскими услугами округа в сравнении с другими макроуровнями страны;</w:t>
      </w:r>
    </w:p>
    <w:p w:rsidR="00A57091" w:rsidRPr="00B80A2A" w:rsidRDefault="00A57091" w:rsidP="004D2D3E">
      <w:pPr>
        <w:pStyle w:val="a5"/>
        <w:widowControl w:val="0"/>
        <w:numPr>
          <w:ilvl w:val="0"/>
          <w:numId w:val="71"/>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Высокая степень дифференциации регионов по показателям обеспеченности банковскими услугами;</w:t>
      </w:r>
    </w:p>
    <w:p w:rsidR="00A57091" w:rsidRPr="00B80A2A" w:rsidRDefault="00A57091" w:rsidP="004D2D3E">
      <w:pPr>
        <w:pStyle w:val="a5"/>
        <w:widowControl w:val="0"/>
        <w:numPr>
          <w:ilvl w:val="0"/>
          <w:numId w:val="71"/>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Негативная динамика по доступности банковских услуг по всем регионам округа;</w:t>
      </w:r>
    </w:p>
    <w:p w:rsidR="00A57091" w:rsidRPr="00B80A2A" w:rsidRDefault="00A57091" w:rsidP="004D2D3E">
      <w:pPr>
        <w:pStyle w:val="a5"/>
        <w:widowControl w:val="0"/>
        <w:numPr>
          <w:ilvl w:val="0"/>
          <w:numId w:val="71"/>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Сокращение количества кредитных организаций, их филиалов и структурных подразделений по всем рассматриваемых регионам;</w:t>
      </w:r>
    </w:p>
    <w:p w:rsidR="00A57091" w:rsidRPr="00B80A2A" w:rsidRDefault="00A57091" w:rsidP="004D2D3E">
      <w:pPr>
        <w:pStyle w:val="a5"/>
        <w:widowControl w:val="0"/>
        <w:numPr>
          <w:ilvl w:val="0"/>
          <w:numId w:val="71"/>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Наращивание экспансии иногородних кредитных организаций в округе;</w:t>
      </w:r>
    </w:p>
    <w:p w:rsidR="00A57091" w:rsidRPr="00B80A2A" w:rsidRDefault="00A57091" w:rsidP="004D2D3E">
      <w:pPr>
        <w:pStyle w:val="a5"/>
        <w:widowControl w:val="0"/>
        <w:numPr>
          <w:ilvl w:val="0"/>
          <w:numId w:val="71"/>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lastRenderedPageBreak/>
        <w:t>Формирование федерально-филиальной модели устройства банковского сектора;</w:t>
      </w:r>
    </w:p>
    <w:p w:rsidR="00A57091" w:rsidRPr="00B80A2A" w:rsidRDefault="00A57091" w:rsidP="004D2D3E">
      <w:pPr>
        <w:pStyle w:val="a5"/>
        <w:widowControl w:val="0"/>
        <w:numPr>
          <w:ilvl w:val="0"/>
          <w:numId w:val="71"/>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Снижение развитости региональной финансовой инфраструктуры.</w:t>
      </w:r>
    </w:p>
    <w:p w:rsidR="00A57091" w:rsidRPr="00B80A2A" w:rsidRDefault="00A57091" w:rsidP="0069631E">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Большинство исследователей отмечают подобные негативные тенденции в национальной банковской системе и указывают на возрастающую роль региональных банков для повышения степени обеспеченности и доступности банковских услуг, как для населения, так и для субъектов хозяйствования. Соответственно, присутствует обоснованная необходимость стимулирования развития региональных банковских систем, в противном случае проблемы с доступом к банковским операциям будут усиливаться, и приобретать все больший масштаб. Однако достижение подобного результата видится достаточно проблематичным, поскольку политика мегарегулятора направлена на сокращение действующих малых и средних региональных банков, несмотря на высокие относительные показатели достаточности капитала и сформировавшиеся ниши оказания банковских услуг. Приведенные коллизии должны быть разрешены в кратчайшие сроки, что подразумевает методологическую связь между разрабатываемой денежно-кредитной и банковской макрополитикой и микроподходом к действующим неоднородным кредитно-финансовым организациям.</w:t>
      </w:r>
    </w:p>
    <w:p w:rsidR="00A57091" w:rsidRPr="00B80A2A" w:rsidRDefault="00A57091" w:rsidP="00B80A2A">
      <w:pPr>
        <w:widowControl w:val="0"/>
        <w:spacing w:after="0" w:line="240" w:lineRule="auto"/>
        <w:rPr>
          <w:rFonts w:ascii="Times New Roman" w:hAnsi="Times New Roman"/>
          <w:sz w:val="24"/>
          <w:szCs w:val="24"/>
        </w:rPr>
      </w:pPr>
    </w:p>
    <w:p w:rsidR="00A57091" w:rsidRPr="0069631E" w:rsidRDefault="00A57091" w:rsidP="0069631E">
      <w:pPr>
        <w:widowControl w:val="0"/>
        <w:spacing w:after="0" w:line="240" w:lineRule="auto"/>
        <w:jc w:val="center"/>
        <w:rPr>
          <w:rFonts w:ascii="Times New Roman" w:hAnsi="Times New Roman"/>
          <w:b/>
          <w:sz w:val="24"/>
          <w:szCs w:val="24"/>
        </w:rPr>
      </w:pPr>
      <w:r w:rsidRPr="0069631E">
        <w:rPr>
          <w:rFonts w:ascii="Times New Roman" w:hAnsi="Times New Roman"/>
          <w:b/>
          <w:sz w:val="24"/>
          <w:szCs w:val="24"/>
        </w:rPr>
        <w:t>Список литературы</w:t>
      </w:r>
      <w:r>
        <w:rPr>
          <w:rFonts w:ascii="Times New Roman" w:hAnsi="Times New Roman"/>
          <w:b/>
          <w:sz w:val="24"/>
          <w:szCs w:val="24"/>
        </w:rPr>
        <w:t>:</w:t>
      </w:r>
    </w:p>
    <w:p w:rsidR="00A57091" w:rsidRPr="0069631E" w:rsidRDefault="00A57091" w:rsidP="004D2D3E">
      <w:pPr>
        <w:pStyle w:val="a5"/>
        <w:widowControl w:val="0"/>
        <w:numPr>
          <w:ilvl w:val="1"/>
          <w:numId w:val="92"/>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Алексеев В.Н. Финансовая инфраструктура России: проблемы развития в условиях глобализаци</w:t>
      </w:r>
      <w:r>
        <w:rPr>
          <w:rFonts w:ascii="Times New Roman" w:hAnsi="Times New Roman"/>
          <w:sz w:val="20"/>
          <w:szCs w:val="20"/>
        </w:rPr>
        <w:t>и. М.: Дашков и К, 2014. 220 с.</w:t>
      </w:r>
    </w:p>
    <w:p w:rsidR="00A57091" w:rsidRPr="0069631E" w:rsidRDefault="00A57091" w:rsidP="004D2D3E">
      <w:pPr>
        <w:pStyle w:val="a5"/>
        <w:widowControl w:val="0"/>
        <w:numPr>
          <w:ilvl w:val="1"/>
          <w:numId w:val="92"/>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 xml:space="preserve">Количество внутренних структурных подразделений действующих кредитных организаций (филиалов) в территориальном разрезе по годам. [Электронный ресурс] Центральный банк Российской Федерации (Банк России). Режим доступа: </w:t>
      </w:r>
      <w:hyperlink r:id="rId80" w:history="1">
        <w:r w:rsidRPr="0069631E">
          <w:rPr>
            <w:rStyle w:val="a7"/>
            <w:rFonts w:ascii="Times New Roman" w:hAnsi="Times New Roman"/>
            <w:sz w:val="20"/>
            <w:szCs w:val="20"/>
          </w:rPr>
          <w:t>http://cbr.ru/statistics/print.aspx?file=bank_system/int_div_011216.htm&amp;pid=lic&amp;sid=itm_42701</w:t>
        </w:r>
      </w:hyperlink>
      <w:r w:rsidRPr="0069631E">
        <w:rPr>
          <w:rFonts w:ascii="Times New Roman" w:hAnsi="Times New Roman"/>
          <w:sz w:val="20"/>
          <w:szCs w:val="20"/>
        </w:rPr>
        <w:t xml:space="preserve"> (дата обращения: 03.04.2017);</w:t>
      </w:r>
    </w:p>
    <w:p w:rsidR="00A57091" w:rsidRPr="0069631E" w:rsidRDefault="00A57091" w:rsidP="004D2D3E">
      <w:pPr>
        <w:pStyle w:val="a5"/>
        <w:widowControl w:val="0"/>
        <w:numPr>
          <w:ilvl w:val="1"/>
          <w:numId w:val="92"/>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 xml:space="preserve">Отчет о развитии банковского сектора и банковского надзора в 2015 году. [Электронный ресурс] Центральный банк Российской Федерации (Банк России). Режим доступа: </w:t>
      </w:r>
      <w:hyperlink r:id="rId81" w:history="1">
        <w:r w:rsidRPr="0069631E">
          <w:rPr>
            <w:rStyle w:val="a7"/>
            <w:rFonts w:ascii="Times New Roman" w:hAnsi="Times New Roman"/>
            <w:sz w:val="20"/>
            <w:szCs w:val="20"/>
          </w:rPr>
          <w:t>http://cbr.ru/publ/archive/root_get_blob.aspx?doc_id=9878</w:t>
        </w:r>
      </w:hyperlink>
      <w:r>
        <w:rPr>
          <w:rFonts w:ascii="Times New Roman" w:hAnsi="Times New Roman"/>
          <w:sz w:val="20"/>
          <w:szCs w:val="20"/>
        </w:rPr>
        <w:t xml:space="preserve"> (дата обращения: 03.04.2017).</w:t>
      </w:r>
    </w:p>
    <w:p w:rsidR="00A57091" w:rsidRPr="0069631E" w:rsidRDefault="00A57091" w:rsidP="004D2D3E">
      <w:pPr>
        <w:pStyle w:val="a5"/>
        <w:widowControl w:val="0"/>
        <w:numPr>
          <w:ilvl w:val="1"/>
          <w:numId w:val="92"/>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 xml:space="preserve">Отчет о развитии банковского сектора и банковского надзора в 2016 году. [Электронный ресурс] Центральный банк Российской Федерации (Банк России). Режим доступа: </w:t>
      </w:r>
      <w:hyperlink r:id="rId82" w:history="1">
        <w:r w:rsidRPr="0069631E">
          <w:rPr>
            <w:rStyle w:val="a7"/>
            <w:rFonts w:ascii="Times New Roman" w:hAnsi="Times New Roman"/>
            <w:sz w:val="20"/>
            <w:szCs w:val="20"/>
          </w:rPr>
          <w:t>http://cbr.ru/publ/archive/root_get_blob.aspx?doc_id=9883</w:t>
        </w:r>
      </w:hyperlink>
      <w:r>
        <w:rPr>
          <w:rFonts w:ascii="Times New Roman" w:hAnsi="Times New Roman"/>
          <w:sz w:val="20"/>
          <w:szCs w:val="20"/>
        </w:rPr>
        <w:t xml:space="preserve"> (дата обращения: 03.04.2017).</w:t>
      </w:r>
    </w:p>
    <w:p w:rsidR="00A57091" w:rsidRPr="0069631E" w:rsidRDefault="00A57091" w:rsidP="004D2D3E">
      <w:pPr>
        <w:pStyle w:val="a5"/>
        <w:widowControl w:val="0"/>
        <w:numPr>
          <w:ilvl w:val="1"/>
          <w:numId w:val="92"/>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 xml:space="preserve">Сведения о количестве действующих кредитных организаций и их филиалов в территориальном разрезе по годам. [Электронный ресурс] Центральный банк Российской Федерации (Банк России). Режим доступа: </w:t>
      </w:r>
      <w:hyperlink r:id="rId83" w:history="1">
        <w:r w:rsidRPr="0069631E">
          <w:rPr>
            <w:rStyle w:val="a7"/>
            <w:rFonts w:ascii="Times New Roman" w:hAnsi="Times New Roman"/>
            <w:sz w:val="20"/>
            <w:szCs w:val="20"/>
          </w:rPr>
          <w:t>http://cbr.ru/statistics/print.aspx?file=bank_system/cr_inst_branch_011216.htm&amp;pid=lic&amp;sid=itm_3982</w:t>
        </w:r>
      </w:hyperlink>
      <w:r>
        <w:rPr>
          <w:rFonts w:ascii="Times New Roman" w:hAnsi="Times New Roman"/>
          <w:sz w:val="20"/>
          <w:szCs w:val="20"/>
        </w:rPr>
        <w:t xml:space="preserve"> (дата обращения: 03.04.2017).</w:t>
      </w:r>
    </w:p>
    <w:p w:rsidR="00A57091" w:rsidRPr="0069631E" w:rsidRDefault="00A57091" w:rsidP="004D2D3E">
      <w:pPr>
        <w:pStyle w:val="a5"/>
        <w:widowControl w:val="0"/>
        <w:numPr>
          <w:ilvl w:val="1"/>
          <w:numId w:val="92"/>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 xml:space="preserve">Тавбулатова З.К., Таштамиров М.Р. Институциональные особенности структуры и проблемы устойчивости банковской системы России на современном этапе // РЭиЖ, № 1, 2017. </w:t>
      </w:r>
      <w:r w:rsidRPr="0069631E">
        <w:rPr>
          <w:rFonts w:ascii="Times New Roman" w:hAnsi="Times New Roman"/>
          <w:sz w:val="20"/>
          <w:szCs w:val="20"/>
          <w:lang w:val="en-US"/>
        </w:rPr>
        <w:t>URL</w:t>
      </w:r>
      <w:r w:rsidRPr="0069631E">
        <w:rPr>
          <w:rFonts w:ascii="Times New Roman" w:hAnsi="Times New Roman"/>
          <w:sz w:val="20"/>
          <w:szCs w:val="20"/>
        </w:rPr>
        <w:t xml:space="preserve">: </w:t>
      </w:r>
      <w:hyperlink r:id="rId84" w:history="1">
        <w:r w:rsidRPr="0069631E">
          <w:rPr>
            <w:rStyle w:val="a7"/>
            <w:rFonts w:ascii="Times New Roman" w:hAnsi="Times New Roman"/>
            <w:sz w:val="20"/>
            <w:szCs w:val="20"/>
            <w:lang w:val="en-US"/>
          </w:rPr>
          <w:t>http</w:t>
        </w:r>
        <w:r w:rsidRPr="0069631E">
          <w:rPr>
            <w:rStyle w:val="a7"/>
            <w:rFonts w:ascii="Times New Roman" w:hAnsi="Times New Roman"/>
            <w:sz w:val="20"/>
            <w:szCs w:val="20"/>
          </w:rPr>
          <w:t>://</w:t>
        </w:r>
        <w:r w:rsidRPr="0069631E">
          <w:rPr>
            <w:rStyle w:val="a7"/>
            <w:rFonts w:ascii="Times New Roman" w:hAnsi="Times New Roman"/>
            <w:sz w:val="20"/>
            <w:szCs w:val="20"/>
            <w:lang w:val="en-US"/>
          </w:rPr>
          <w:t>www</w:t>
        </w:r>
        <w:r w:rsidRPr="0069631E">
          <w:rPr>
            <w:rStyle w:val="a7"/>
            <w:rFonts w:ascii="Times New Roman" w:hAnsi="Times New Roman"/>
            <w:sz w:val="20"/>
            <w:szCs w:val="20"/>
          </w:rPr>
          <w:t>.</w:t>
        </w:r>
        <w:r w:rsidRPr="0069631E">
          <w:rPr>
            <w:rStyle w:val="a7"/>
            <w:rFonts w:ascii="Times New Roman" w:hAnsi="Times New Roman"/>
            <w:sz w:val="20"/>
            <w:szCs w:val="20"/>
            <w:lang w:val="en-US"/>
          </w:rPr>
          <w:t>e</w:t>
        </w:r>
        <w:r w:rsidRPr="0069631E">
          <w:rPr>
            <w:rStyle w:val="a7"/>
            <w:rFonts w:ascii="Times New Roman" w:hAnsi="Times New Roman"/>
            <w:sz w:val="20"/>
            <w:szCs w:val="20"/>
          </w:rPr>
          <w:t>-</w:t>
        </w:r>
        <w:r w:rsidRPr="0069631E">
          <w:rPr>
            <w:rStyle w:val="a7"/>
            <w:rFonts w:ascii="Times New Roman" w:hAnsi="Times New Roman"/>
            <w:sz w:val="20"/>
            <w:szCs w:val="20"/>
            <w:lang w:val="en-US"/>
          </w:rPr>
          <w:t>rej</w:t>
        </w:r>
        <w:r w:rsidRPr="0069631E">
          <w:rPr>
            <w:rStyle w:val="a7"/>
            <w:rFonts w:ascii="Times New Roman" w:hAnsi="Times New Roman"/>
            <w:sz w:val="20"/>
            <w:szCs w:val="20"/>
          </w:rPr>
          <w:t>.</w:t>
        </w:r>
        <w:r w:rsidRPr="0069631E">
          <w:rPr>
            <w:rStyle w:val="a7"/>
            <w:rFonts w:ascii="Times New Roman" w:hAnsi="Times New Roman"/>
            <w:sz w:val="20"/>
            <w:szCs w:val="20"/>
            <w:lang w:val="en-US"/>
          </w:rPr>
          <w:t>ru</w:t>
        </w:r>
        <w:r w:rsidRPr="0069631E">
          <w:rPr>
            <w:rStyle w:val="a7"/>
            <w:rFonts w:ascii="Times New Roman" w:hAnsi="Times New Roman"/>
            <w:sz w:val="20"/>
            <w:szCs w:val="20"/>
          </w:rPr>
          <w:t>/</w:t>
        </w:r>
        <w:r w:rsidRPr="0069631E">
          <w:rPr>
            <w:rStyle w:val="a7"/>
            <w:rFonts w:ascii="Times New Roman" w:hAnsi="Times New Roman"/>
            <w:sz w:val="20"/>
            <w:szCs w:val="20"/>
            <w:lang w:val="en-US"/>
          </w:rPr>
          <w:t>upload</w:t>
        </w:r>
        <w:r w:rsidRPr="0069631E">
          <w:rPr>
            <w:rStyle w:val="a7"/>
            <w:rFonts w:ascii="Times New Roman" w:hAnsi="Times New Roman"/>
            <w:sz w:val="20"/>
            <w:szCs w:val="20"/>
          </w:rPr>
          <w:t>/</w:t>
        </w:r>
        <w:r w:rsidRPr="0069631E">
          <w:rPr>
            <w:rStyle w:val="a7"/>
            <w:rFonts w:ascii="Times New Roman" w:hAnsi="Times New Roman"/>
            <w:sz w:val="20"/>
            <w:szCs w:val="20"/>
            <w:lang w:val="en-US"/>
          </w:rPr>
          <w:t>iblock</w:t>
        </w:r>
        <w:r w:rsidRPr="0069631E">
          <w:rPr>
            <w:rStyle w:val="a7"/>
            <w:rFonts w:ascii="Times New Roman" w:hAnsi="Times New Roman"/>
            <w:sz w:val="20"/>
            <w:szCs w:val="20"/>
          </w:rPr>
          <w:t>/</w:t>
        </w:r>
        <w:r w:rsidRPr="0069631E">
          <w:rPr>
            <w:rStyle w:val="a7"/>
            <w:rFonts w:ascii="Times New Roman" w:hAnsi="Times New Roman"/>
            <w:sz w:val="20"/>
            <w:szCs w:val="20"/>
            <w:lang w:val="en-US"/>
          </w:rPr>
          <w:t>e</w:t>
        </w:r>
        <w:r w:rsidRPr="0069631E">
          <w:rPr>
            <w:rStyle w:val="a7"/>
            <w:rFonts w:ascii="Times New Roman" w:hAnsi="Times New Roman"/>
            <w:sz w:val="20"/>
            <w:szCs w:val="20"/>
          </w:rPr>
          <w:t>28/</w:t>
        </w:r>
        <w:r w:rsidRPr="0069631E">
          <w:rPr>
            <w:rStyle w:val="a7"/>
            <w:rFonts w:ascii="Times New Roman" w:hAnsi="Times New Roman"/>
            <w:sz w:val="20"/>
            <w:szCs w:val="20"/>
            <w:lang w:val="en-US"/>
          </w:rPr>
          <w:t>e</w:t>
        </w:r>
        <w:r w:rsidRPr="0069631E">
          <w:rPr>
            <w:rStyle w:val="a7"/>
            <w:rFonts w:ascii="Times New Roman" w:hAnsi="Times New Roman"/>
            <w:sz w:val="20"/>
            <w:szCs w:val="20"/>
          </w:rPr>
          <w:t>28</w:t>
        </w:r>
        <w:r w:rsidRPr="0069631E">
          <w:rPr>
            <w:rStyle w:val="a7"/>
            <w:rFonts w:ascii="Times New Roman" w:hAnsi="Times New Roman"/>
            <w:sz w:val="20"/>
            <w:szCs w:val="20"/>
            <w:lang w:val="en-US"/>
          </w:rPr>
          <w:t>f</w:t>
        </w:r>
        <w:r w:rsidRPr="0069631E">
          <w:rPr>
            <w:rStyle w:val="a7"/>
            <w:rFonts w:ascii="Times New Roman" w:hAnsi="Times New Roman"/>
            <w:sz w:val="20"/>
            <w:szCs w:val="20"/>
          </w:rPr>
          <w:t>6</w:t>
        </w:r>
        <w:r w:rsidRPr="0069631E">
          <w:rPr>
            <w:rStyle w:val="a7"/>
            <w:rFonts w:ascii="Times New Roman" w:hAnsi="Times New Roman"/>
            <w:sz w:val="20"/>
            <w:szCs w:val="20"/>
            <w:lang w:val="en-US"/>
          </w:rPr>
          <w:t>fe</w:t>
        </w:r>
        <w:r w:rsidRPr="0069631E">
          <w:rPr>
            <w:rStyle w:val="a7"/>
            <w:rFonts w:ascii="Times New Roman" w:hAnsi="Times New Roman"/>
            <w:sz w:val="20"/>
            <w:szCs w:val="20"/>
          </w:rPr>
          <w:t>40</w:t>
        </w:r>
        <w:r w:rsidRPr="0069631E">
          <w:rPr>
            <w:rStyle w:val="a7"/>
            <w:rFonts w:ascii="Times New Roman" w:hAnsi="Times New Roman"/>
            <w:sz w:val="20"/>
            <w:szCs w:val="20"/>
            <w:lang w:val="en-US"/>
          </w:rPr>
          <w:t>cd</w:t>
        </w:r>
        <w:r w:rsidRPr="0069631E">
          <w:rPr>
            <w:rStyle w:val="a7"/>
            <w:rFonts w:ascii="Times New Roman" w:hAnsi="Times New Roman"/>
            <w:sz w:val="20"/>
            <w:szCs w:val="20"/>
          </w:rPr>
          <w:t>676</w:t>
        </w:r>
        <w:r w:rsidRPr="0069631E">
          <w:rPr>
            <w:rStyle w:val="a7"/>
            <w:rFonts w:ascii="Times New Roman" w:hAnsi="Times New Roman"/>
            <w:sz w:val="20"/>
            <w:szCs w:val="20"/>
            <w:lang w:val="en-US"/>
          </w:rPr>
          <w:t>c</w:t>
        </w:r>
        <w:r w:rsidRPr="0069631E">
          <w:rPr>
            <w:rStyle w:val="a7"/>
            <w:rFonts w:ascii="Times New Roman" w:hAnsi="Times New Roman"/>
            <w:sz w:val="20"/>
            <w:szCs w:val="20"/>
          </w:rPr>
          <w:t>19555</w:t>
        </w:r>
        <w:r w:rsidRPr="0069631E">
          <w:rPr>
            <w:rStyle w:val="a7"/>
            <w:rFonts w:ascii="Times New Roman" w:hAnsi="Times New Roman"/>
            <w:sz w:val="20"/>
            <w:szCs w:val="20"/>
            <w:lang w:val="en-US"/>
          </w:rPr>
          <w:t>ef</w:t>
        </w:r>
        <w:r w:rsidRPr="0069631E">
          <w:rPr>
            <w:rStyle w:val="a7"/>
            <w:rFonts w:ascii="Times New Roman" w:hAnsi="Times New Roman"/>
            <w:sz w:val="20"/>
            <w:szCs w:val="20"/>
          </w:rPr>
          <w:t>60</w:t>
        </w:r>
        <w:r w:rsidRPr="0069631E">
          <w:rPr>
            <w:rStyle w:val="a7"/>
            <w:rFonts w:ascii="Times New Roman" w:hAnsi="Times New Roman"/>
            <w:sz w:val="20"/>
            <w:szCs w:val="20"/>
            <w:lang w:val="en-US"/>
          </w:rPr>
          <w:t>b</w:t>
        </w:r>
        <w:r w:rsidRPr="0069631E">
          <w:rPr>
            <w:rStyle w:val="a7"/>
            <w:rFonts w:ascii="Times New Roman" w:hAnsi="Times New Roman"/>
            <w:sz w:val="20"/>
            <w:szCs w:val="20"/>
          </w:rPr>
          <w:t>8769</w:t>
        </w:r>
        <w:r w:rsidRPr="0069631E">
          <w:rPr>
            <w:rStyle w:val="a7"/>
            <w:rFonts w:ascii="Times New Roman" w:hAnsi="Times New Roman"/>
            <w:sz w:val="20"/>
            <w:szCs w:val="20"/>
            <w:lang w:val="en-US"/>
          </w:rPr>
          <w:t>b</w:t>
        </w:r>
        <w:r w:rsidRPr="0069631E">
          <w:rPr>
            <w:rStyle w:val="a7"/>
            <w:rFonts w:ascii="Times New Roman" w:hAnsi="Times New Roman"/>
            <w:sz w:val="20"/>
            <w:szCs w:val="20"/>
          </w:rPr>
          <w:t>55.</w:t>
        </w:r>
        <w:r w:rsidRPr="0069631E">
          <w:rPr>
            <w:rStyle w:val="a7"/>
            <w:rFonts w:ascii="Times New Roman" w:hAnsi="Times New Roman"/>
            <w:sz w:val="20"/>
            <w:szCs w:val="20"/>
            <w:lang w:val="en-US"/>
          </w:rPr>
          <w:t>pdf</w:t>
        </w:r>
      </w:hyperlink>
      <w:r>
        <w:rPr>
          <w:rFonts w:ascii="Times New Roman" w:hAnsi="Times New Roman"/>
          <w:sz w:val="20"/>
          <w:szCs w:val="20"/>
        </w:rPr>
        <w:t xml:space="preserve"> (дата обращения: 03.04.2017).</w:t>
      </w:r>
    </w:p>
    <w:p w:rsidR="00A57091" w:rsidRPr="0069631E" w:rsidRDefault="00A57091" w:rsidP="004D2D3E">
      <w:pPr>
        <w:pStyle w:val="a5"/>
        <w:widowControl w:val="0"/>
        <w:numPr>
          <w:ilvl w:val="1"/>
          <w:numId w:val="92"/>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 xml:space="preserve">Шатохина И.А., Лагерева Т.Е. Оценка текущего состояния и перспективы развития банковского сектора на региональном уровне // Вестник АГТУ. Серия: Экономика. 2012. №2. URL: </w:t>
      </w:r>
      <w:hyperlink r:id="rId85" w:history="1">
        <w:r w:rsidRPr="0069631E">
          <w:rPr>
            <w:rStyle w:val="a7"/>
            <w:rFonts w:ascii="Times New Roman" w:hAnsi="Times New Roman"/>
            <w:sz w:val="20"/>
            <w:szCs w:val="20"/>
          </w:rPr>
          <w:t>http://cyberleninka.ru/article/n/otsenka-tekuschego-sostoyaniya-i-perspektivy-razvitiya-bankovskogo-sektora-na-regionalnom-urovne</w:t>
        </w:r>
      </w:hyperlink>
      <w:r>
        <w:rPr>
          <w:rFonts w:ascii="Times New Roman" w:hAnsi="Times New Roman"/>
          <w:sz w:val="20"/>
          <w:szCs w:val="20"/>
        </w:rPr>
        <w:t xml:space="preserve"> </w:t>
      </w:r>
      <w:r w:rsidRPr="0069631E">
        <w:rPr>
          <w:rFonts w:ascii="Times New Roman" w:hAnsi="Times New Roman"/>
          <w:sz w:val="20"/>
          <w:szCs w:val="20"/>
        </w:rPr>
        <w:t>(дата обращения: 03.04.2017).</w:t>
      </w:r>
    </w:p>
    <w:p w:rsidR="00A57091" w:rsidRPr="00B80A2A" w:rsidRDefault="00A57091" w:rsidP="00B80A2A">
      <w:pPr>
        <w:widowControl w:val="0"/>
        <w:spacing w:after="0" w:line="240" w:lineRule="auto"/>
        <w:ind w:firstLine="567"/>
        <w:rPr>
          <w:rFonts w:ascii="Times New Roman" w:hAnsi="Times New Roman"/>
          <w:sz w:val="24"/>
          <w:szCs w:val="24"/>
        </w:rPr>
      </w:pPr>
    </w:p>
    <w:p w:rsidR="00A57091" w:rsidRDefault="00A57091"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3A2325" w:rsidRDefault="003A2325" w:rsidP="00B80A2A">
      <w:pPr>
        <w:widowControl w:val="0"/>
        <w:spacing w:after="0" w:line="240" w:lineRule="auto"/>
        <w:ind w:firstLine="567"/>
        <w:rPr>
          <w:rFonts w:ascii="Times New Roman" w:hAnsi="Times New Roman"/>
          <w:sz w:val="24"/>
          <w:szCs w:val="24"/>
        </w:rPr>
      </w:pPr>
    </w:p>
    <w:p w:rsidR="00A57091" w:rsidRPr="00B80A2A" w:rsidRDefault="00A57091" w:rsidP="0069631E">
      <w:pPr>
        <w:widowControl w:val="0"/>
        <w:spacing w:after="0" w:line="240" w:lineRule="auto"/>
        <w:jc w:val="both"/>
        <w:rPr>
          <w:rFonts w:ascii="Times New Roman" w:hAnsi="Times New Roman"/>
          <w:b/>
          <w:sz w:val="24"/>
          <w:szCs w:val="24"/>
        </w:rPr>
      </w:pPr>
      <w:r w:rsidRPr="00B80A2A">
        <w:rPr>
          <w:rFonts w:ascii="Times New Roman" w:hAnsi="Times New Roman"/>
          <w:b/>
          <w:sz w:val="24"/>
          <w:szCs w:val="24"/>
        </w:rPr>
        <w:lastRenderedPageBreak/>
        <w:t>УДК 336.71</w:t>
      </w:r>
    </w:p>
    <w:p w:rsidR="00A57091" w:rsidRDefault="00A57091" w:rsidP="0069631E">
      <w:pPr>
        <w:widowControl w:val="0"/>
        <w:spacing w:after="0" w:line="240" w:lineRule="auto"/>
        <w:jc w:val="center"/>
        <w:rPr>
          <w:rFonts w:ascii="Times New Roman" w:hAnsi="Times New Roman"/>
          <w:b/>
          <w:sz w:val="24"/>
          <w:szCs w:val="24"/>
        </w:rPr>
      </w:pPr>
    </w:p>
    <w:p w:rsidR="00A57091" w:rsidRPr="00B80A2A" w:rsidRDefault="00A57091" w:rsidP="0069631E">
      <w:pPr>
        <w:widowControl w:val="0"/>
        <w:spacing w:after="0" w:line="240" w:lineRule="auto"/>
        <w:jc w:val="center"/>
        <w:rPr>
          <w:rFonts w:ascii="Times New Roman" w:hAnsi="Times New Roman"/>
          <w:b/>
          <w:sz w:val="24"/>
          <w:szCs w:val="24"/>
        </w:rPr>
      </w:pPr>
      <w:r w:rsidRPr="00B80A2A">
        <w:rPr>
          <w:rFonts w:ascii="Times New Roman" w:hAnsi="Times New Roman"/>
          <w:b/>
          <w:sz w:val="24"/>
          <w:szCs w:val="24"/>
        </w:rPr>
        <w:t>ПОДХОДЫ К ОЦЕНКЕ РАЗВИТОСТИ БАНКОВСКОГО СЕКТОРА ЧЕЧЕНСКОЙ РЕСПУБЛИКИ</w:t>
      </w:r>
    </w:p>
    <w:p w:rsidR="00A57091" w:rsidRPr="00B80A2A" w:rsidRDefault="00A57091" w:rsidP="0069631E">
      <w:pPr>
        <w:widowControl w:val="0"/>
        <w:spacing w:after="0" w:line="240" w:lineRule="auto"/>
        <w:jc w:val="center"/>
        <w:rPr>
          <w:rFonts w:ascii="Times New Roman" w:hAnsi="Times New Roman"/>
          <w:b/>
          <w:sz w:val="24"/>
          <w:szCs w:val="24"/>
        </w:rPr>
      </w:pPr>
    </w:p>
    <w:p w:rsidR="00A57091" w:rsidRPr="0069631E" w:rsidRDefault="00A57091" w:rsidP="0069631E">
      <w:pPr>
        <w:widowControl w:val="0"/>
        <w:spacing w:after="0" w:line="240" w:lineRule="auto"/>
        <w:jc w:val="center"/>
        <w:rPr>
          <w:rFonts w:ascii="Times New Roman" w:hAnsi="Times New Roman"/>
          <w:b/>
          <w:i/>
          <w:sz w:val="24"/>
          <w:szCs w:val="24"/>
        </w:rPr>
      </w:pPr>
      <w:r w:rsidRPr="0069631E">
        <w:rPr>
          <w:rFonts w:ascii="Times New Roman" w:hAnsi="Times New Roman"/>
          <w:b/>
          <w:i/>
          <w:sz w:val="24"/>
          <w:szCs w:val="24"/>
        </w:rPr>
        <w:t>А.Р. Базаева</w:t>
      </w:r>
      <w:r>
        <w:rPr>
          <w:rFonts w:ascii="Times New Roman" w:hAnsi="Times New Roman"/>
          <w:b/>
          <w:i/>
          <w:sz w:val="24"/>
          <w:szCs w:val="24"/>
        </w:rPr>
        <w:t>,</w:t>
      </w:r>
    </w:p>
    <w:p w:rsidR="00A57091" w:rsidRPr="0069631E" w:rsidRDefault="00A57091" w:rsidP="0069631E">
      <w:pPr>
        <w:widowControl w:val="0"/>
        <w:spacing w:after="0" w:line="240" w:lineRule="auto"/>
        <w:jc w:val="center"/>
        <w:rPr>
          <w:rFonts w:ascii="Times New Roman" w:hAnsi="Times New Roman"/>
          <w:i/>
          <w:sz w:val="24"/>
          <w:szCs w:val="24"/>
        </w:rPr>
      </w:pPr>
      <w:r>
        <w:rPr>
          <w:rFonts w:ascii="Times New Roman" w:hAnsi="Times New Roman"/>
          <w:i/>
          <w:sz w:val="24"/>
          <w:szCs w:val="24"/>
        </w:rPr>
        <w:t xml:space="preserve">студентка 3 курса, </w:t>
      </w:r>
      <w:r w:rsidRPr="0069631E">
        <w:rPr>
          <w:rFonts w:ascii="Times New Roman" w:hAnsi="Times New Roman"/>
          <w:i/>
          <w:sz w:val="24"/>
          <w:szCs w:val="24"/>
        </w:rPr>
        <w:t>Чеченский г</w:t>
      </w:r>
      <w:r>
        <w:rPr>
          <w:rFonts w:ascii="Times New Roman" w:hAnsi="Times New Roman"/>
          <w:i/>
          <w:sz w:val="24"/>
          <w:szCs w:val="24"/>
        </w:rPr>
        <w:t>осударственный университет</w:t>
      </w:r>
    </w:p>
    <w:p w:rsidR="00A57091" w:rsidRPr="0069631E" w:rsidRDefault="00A57091" w:rsidP="0069631E">
      <w:pPr>
        <w:widowControl w:val="0"/>
        <w:spacing w:after="0" w:line="240" w:lineRule="auto"/>
        <w:jc w:val="center"/>
        <w:rPr>
          <w:rFonts w:ascii="Times New Roman" w:hAnsi="Times New Roman"/>
          <w:b/>
          <w:i/>
          <w:sz w:val="24"/>
          <w:szCs w:val="24"/>
        </w:rPr>
      </w:pPr>
      <w:r w:rsidRPr="0069631E">
        <w:rPr>
          <w:rFonts w:ascii="Times New Roman" w:hAnsi="Times New Roman"/>
          <w:b/>
          <w:i/>
          <w:sz w:val="24"/>
          <w:szCs w:val="24"/>
        </w:rPr>
        <w:t>М.Р. Таштамиров</w:t>
      </w:r>
      <w:r>
        <w:rPr>
          <w:rFonts w:ascii="Times New Roman" w:hAnsi="Times New Roman"/>
          <w:b/>
          <w:i/>
          <w:sz w:val="24"/>
          <w:szCs w:val="24"/>
        </w:rPr>
        <w:t>,</w:t>
      </w:r>
    </w:p>
    <w:p w:rsidR="00A57091" w:rsidRPr="00B80A2A" w:rsidRDefault="00A57091" w:rsidP="0069631E">
      <w:pPr>
        <w:widowControl w:val="0"/>
        <w:spacing w:after="0" w:line="240" w:lineRule="auto"/>
        <w:jc w:val="center"/>
        <w:rPr>
          <w:rFonts w:ascii="Times New Roman" w:hAnsi="Times New Roman"/>
          <w:i/>
          <w:sz w:val="24"/>
          <w:szCs w:val="24"/>
        </w:rPr>
      </w:pPr>
      <w:r>
        <w:rPr>
          <w:rFonts w:ascii="Times New Roman" w:hAnsi="Times New Roman"/>
          <w:i/>
          <w:sz w:val="24"/>
          <w:szCs w:val="24"/>
        </w:rPr>
        <w:t xml:space="preserve">аспирант 3 курса, </w:t>
      </w:r>
      <w:r w:rsidRPr="0069631E">
        <w:rPr>
          <w:rFonts w:ascii="Times New Roman" w:hAnsi="Times New Roman"/>
          <w:i/>
          <w:sz w:val="24"/>
          <w:szCs w:val="24"/>
        </w:rPr>
        <w:t>Чеченс</w:t>
      </w:r>
      <w:r>
        <w:rPr>
          <w:rFonts w:ascii="Times New Roman" w:hAnsi="Times New Roman"/>
          <w:i/>
          <w:sz w:val="24"/>
          <w:szCs w:val="24"/>
        </w:rPr>
        <w:t>кий государственный университет</w:t>
      </w:r>
    </w:p>
    <w:p w:rsidR="00087FE9" w:rsidRPr="00B80A2A" w:rsidRDefault="00087FE9" w:rsidP="0069631E">
      <w:pPr>
        <w:widowControl w:val="0"/>
        <w:spacing w:after="0" w:line="240" w:lineRule="auto"/>
        <w:jc w:val="both"/>
        <w:rPr>
          <w:rFonts w:ascii="Times New Roman" w:hAnsi="Times New Roman"/>
          <w:sz w:val="24"/>
          <w:szCs w:val="24"/>
        </w:rPr>
      </w:pPr>
    </w:p>
    <w:p w:rsidR="00A57091" w:rsidRPr="00B80A2A" w:rsidRDefault="00A57091" w:rsidP="0069631E">
      <w:pPr>
        <w:widowControl w:val="0"/>
        <w:spacing w:after="0" w:line="240" w:lineRule="auto"/>
        <w:jc w:val="center"/>
        <w:rPr>
          <w:rFonts w:ascii="Times New Roman" w:hAnsi="Times New Roman"/>
          <w:b/>
          <w:sz w:val="24"/>
          <w:szCs w:val="24"/>
          <w:lang w:val="en-US"/>
        </w:rPr>
      </w:pPr>
      <w:r w:rsidRPr="00B80A2A">
        <w:rPr>
          <w:rFonts w:ascii="Times New Roman" w:hAnsi="Times New Roman"/>
          <w:b/>
          <w:sz w:val="24"/>
          <w:szCs w:val="24"/>
          <w:lang w:val="en-US"/>
        </w:rPr>
        <w:t>APPROACHES TO THE ASSESSMENT OF DEVELOPMENT OF THE BANKING SECTOR OF THE CHECHEN REPUBLIC</w:t>
      </w:r>
    </w:p>
    <w:p w:rsidR="00A57091" w:rsidRPr="003A2325" w:rsidRDefault="00A57091" w:rsidP="0069631E">
      <w:pPr>
        <w:widowControl w:val="0"/>
        <w:spacing w:after="0" w:line="240" w:lineRule="auto"/>
        <w:jc w:val="right"/>
        <w:rPr>
          <w:rFonts w:ascii="Times New Roman" w:hAnsi="Times New Roman"/>
          <w:b/>
          <w:sz w:val="16"/>
          <w:szCs w:val="16"/>
          <w:lang w:val="en-US"/>
        </w:rPr>
      </w:pPr>
    </w:p>
    <w:p w:rsidR="00A57091" w:rsidRPr="0041781F" w:rsidRDefault="00A57091" w:rsidP="0069631E">
      <w:pPr>
        <w:widowControl w:val="0"/>
        <w:spacing w:after="0" w:line="240" w:lineRule="auto"/>
        <w:jc w:val="center"/>
        <w:rPr>
          <w:rFonts w:ascii="Times New Roman" w:hAnsi="Times New Roman"/>
          <w:b/>
          <w:i/>
          <w:sz w:val="24"/>
          <w:szCs w:val="24"/>
          <w:lang w:val="en-US"/>
        </w:rPr>
      </w:pPr>
      <w:r w:rsidRPr="0069631E">
        <w:rPr>
          <w:rFonts w:ascii="Times New Roman" w:hAnsi="Times New Roman"/>
          <w:b/>
          <w:i/>
          <w:sz w:val="24"/>
          <w:szCs w:val="24"/>
          <w:lang w:val="en-US"/>
        </w:rPr>
        <w:t>A.R. Bazaeva</w:t>
      </w:r>
      <w:r w:rsidRPr="0041781F">
        <w:rPr>
          <w:rFonts w:ascii="Times New Roman" w:hAnsi="Times New Roman"/>
          <w:b/>
          <w:i/>
          <w:sz w:val="24"/>
          <w:szCs w:val="24"/>
          <w:lang w:val="en-US"/>
        </w:rPr>
        <w:t>,</w:t>
      </w:r>
    </w:p>
    <w:p w:rsidR="00A57091" w:rsidRPr="00F07CFA" w:rsidRDefault="00A57091" w:rsidP="0069631E">
      <w:pPr>
        <w:widowControl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 xml:space="preserve">the student 3 courses, </w:t>
      </w:r>
      <w:r w:rsidRPr="0069631E">
        <w:rPr>
          <w:rFonts w:ascii="Times New Roman" w:hAnsi="Times New Roman"/>
          <w:i/>
          <w:sz w:val="24"/>
          <w:szCs w:val="24"/>
          <w:lang w:val="en-US"/>
        </w:rPr>
        <w:t>The Chechen sta</w:t>
      </w:r>
      <w:r>
        <w:rPr>
          <w:rFonts w:ascii="Times New Roman" w:hAnsi="Times New Roman"/>
          <w:i/>
          <w:sz w:val="24"/>
          <w:szCs w:val="24"/>
          <w:lang w:val="en-US"/>
        </w:rPr>
        <w:t>te university</w:t>
      </w:r>
    </w:p>
    <w:p w:rsidR="00A57091" w:rsidRPr="0041781F" w:rsidRDefault="00A57091" w:rsidP="0069631E">
      <w:pPr>
        <w:widowControl w:val="0"/>
        <w:spacing w:after="0" w:line="240" w:lineRule="auto"/>
        <w:jc w:val="center"/>
        <w:rPr>
          <w:rFonts w:ascii="Times New Roman" w:hAnsi="Times New Roman"/>
          <w:b/>
          <w:i/>
          <w:sz w:val="24"/>
          <w:szCs w:val="24"/>
          <w:lang w:val="en-US"/>
        </w:rPr>
      </w:pPr>
      <w:r w:rsidRPr="0069631E">
        <w:rPr>
          <w:rFonts w:ascii="Times New Roman" w:hAnsi="Times New Roman"/>
          <w:b/>
          <w:i/>
          <w:sz w:val="24"/>
          <w:szCs w:val="24"/>
          <w:lang w:val="en-US"/>
        </w:rPr>
        <w:t>M.R. Tashtamirov</w:t>
      </w:r>
      <w:r w:rsidRPr="0041781F">
        <w:rPr>
          <w:rFonts w:ascii="Times New Roman" w:hAnsi="Times New Roman"/>
          <w:b/>
          <w:i/>
          <w:sz w:val="24"/>
          <w:szCs w:val="24"/>
          <w:lang w:val="en-US"/>
        </w:rPr>
        <w:t>,</w:t>
      </w:r>
    </w:p>
    <w:p w:rsidR="00A57091" w:rsidRPr="00F07CFA" w:rsidRDefault="00A57091" w:rsidP="0069631E">
      <w:pPr>
        <w:widowControl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graduate student 3 courses, The Chechen state university</w:t>
      </w:r>
    </w:p>
    <w:p w:rsidR="00A57091" w:rsidRPr="0041781F" w:rsidRDefault="00A57091" w:rsidP="0069631E">
      <w:pPr>
        <w:widowControl w:val="0"/>
        <w:spacing w:after="0" w:line="240" w:lineRule="auto"/>
        <w:jc w:val="right"/>
        <w:rPr>
          <w:rFonts w:ascii="Times New Roman" w:hAnsi="Times New Roman"/>
          <w:i/>
          <w:sz w:val="24"/>
          <w:szCs w:val="24"/>
          <w:lang w:val="en-US"/>
        </w:rPr>
      </w:pPr>
    </w:p>
    <w:p w:rsidR="00A57091" w:rsidRPr="0069631E" w:rsidRDefault="00A57091" w:rsidP="0069631E">
      <w:pPr>
        <w:widowControl w:val="0"/>
        <w:spacing w:after="0" w:line="240" w:lineRule="auto"/>
        <w:ind w:left="993" w:right="990"/>
        <w:jc w:val="both"/>
        <w:rPr>
          <w:rFonts w:ascii="Times New Roman" w:hAnsi="Times New Roman"/>
          <w:i/>
          <w:sz w:val="20"/>
          <w:szCs w:val="20"/>
        </w:rPr>
      </w:pPr>
      <w:r w:rsidRPr="0069631E">
        <w:rPr>
          <w:rFonts w:ascii="Times New Roman" w:hAnsi="Times New Roman"/>
          <w:b/>
          <w:i/>
          <w:sz w:val="20"/>
          <w:szCs w:val="20"/>
        </w:rPr>
        <w:t>Аннотация:</w:t>
      </w:r>
      <w:r w:rsidRPr="0069631E">
        <w:rPr>
          <w:rFonts w:ascii="Times New Roman" w:hAnsi="Times New Roman"/>
          <w:i/>
          <w:sz w:val="20"/>
          <w:szCs w:val="20"/>
        </w:rPr>
        <w:t xml:space="preserve"> статья посвящена оценке состояния банковского сектора Чеченской Республики. В работе проведен анализ различных показателей, характеризующих тенденции развития банковского сектора. Дана оценка институциональным и финансовым аспектам данных по размещенным кредитам и привлеченным вкладам юридических и физических лиц, а также по выданным кредитам по видам экономической деятельности. Определено место Чеченской Республики в структуре регионов Северо-Кавказского федерального округа по степени развитости банковской системы и доступности банковских услуг. Выявлены основные проблемы, их причины и предложены пути решения. </w:t>
      </w:r>
    </w:p>
    <w:p w:rsidR="00A57091" w:rsidRPr="0069631E" w:rsidRDefault="00A57091" w:rsidP="0069631E">
      <w:pPr>
        <w:widowControl w:val="0"/>
        <w:spacing w:after="0" w:line="240" w:lineRule="auto"/>
        <w:ind w:left="993" w:right="990"/>
        <w:jc w:val="both"/>
        <w:rPr>
          <w:rFonts w:ascii="Times New Roman" w:hAnsi="Times New Roman"/>
          <w:i/>
          <w:sz w:val="20"/>
          <w:szCs w:val="20"/>
        </w:rPr>
      </w:pPr>
      <w:r w:rsidRPr="0069631E">
        <w:rPr>
          <w:rFonts w:ascii="Times New Roman" w:hAnsi="Times New Roman"/>
          <w:b/>
          <w:i/>
          <w:sz w:val="20"/>
          <w:szCs w:val="20"/>
        </w:rPr>
        <w:t>Ключевые слова:</w:t>
      </w:r>
      <w:r w:rsidRPr="0069631E">
        <w:rPr>
          <w:rFonts w:ascii="Times New Roman" w:hAnsi="Times New Roman"/>
          <w:i/>
          <w:sz w:val="20"/>
          <w:szCs w:val="20"/>
        </w:rPr>
        <w:t xml:space="preserve"> банковский сектор, регион, банковские услуги, вклады, кредиты, Чеченская Республика.</w:t>
      </w:r>
    </w:p>
    <w:p w:rsidR="00A57091" w:rsidRPr="0041781F" w:rsidRDefault="00A57091" w:rsidP="0069631E">
      <w:pPr>
        <w:widowControl w:val="0"/>
        <w:spacing w:after="0" w:line="240" w:lineRule="auto"/>
        <w:ind w:left="993" w:right="990"/>
        <w:jc w:val="right"/>
        <w:rPr>
          <w:rFonts w:ascii="Times New Roman" w:hAnsi="Times New Roman"/>
          <w:b/>
          <w:i/>
          <w:sz w:val="20"/>
          <w:szCs w:val="20"/>
        </w:rPr>
      </w:pPr>
    </w:p>
    <w:p w:rsidR="00A57091" w:rsidRPr="0069631E" w:rsidRDefault="00A57091" w:rsidP="0069631E">
      <w:pPr>
        <w:widowControl w:val="0"/>
        <w:spacing w:after="0" w:line="240" w:lineRule="auto"/>
        <w:ind w:left="993" w:right="990"/>
        <w:jc w:val="both"/>
        <w:rPr>
          <w:rFonts w:ascii="Times New Roman" w:hAnsi="Times New Roman"/>
          <w:i/>
          <w:sz w:val="20"/>
          <w:szCs w:val="20"/>
          <w:lang w:val="en-US"/>
        </w:rPr>
      </w:pPr>
      <w:r w:rsidRPr="0069631E">
        <w:rPr>
          <w:rFonts w:ascii="Times New Roman" w:hAnsi="Times New Roman"/>
          <w:b/>
          <w:i/>
          <w:sz w:val="20"/>
          <w:szCs w:val="20"/>
          <w:lang w:val="en-US"/>
        </w:rPr>
        <w:t xml:space="preserve">Abstract: </w:t>
      </w:r>
      <w:r w:rsidRPr="0069631E">
        <w:rPr>
          <w:rFonts w:ascii="Times New Roman" w:hAnsi="Times New Roman"/>
          <w:i/>
          <w:sz w:val="20"/>
          <w:szCs w:val="20"/>
          <w:lang w:val="en-US"/>
        </w:rPr>
        <w:t>article is devoted to an assessment of a condition of the banking sector of the Chechen Republic. In work the analysis of various indicators characterizing tendencies of development of the banking sector is carried out. An assessment is given to institutional and financial aspects of data on the placed credits and the attracted deposits of legal entities and individuals, and also on the issued credits by types of economic activity. The place of the Chechen Republic in structure of regions of the North Caucasian Federal District is determined by degree of development of a banking system and availability of banking services. The main problems, their reasons are established and solutions are offered.</w:t>
      </w:r>
    </w:p>
    <w:p w:rsidR="00A57091" w:rsidRPr="0069631E" w:rsidRDefault="00A57091" w:rsidP="0069631E">
      <w:pPr>
        <w:widowControl w:val="0"/>
        <w:spacing w:after="0" w:line="240" w:lineRule="auto"/>
        <w:ind w:left="993" w:right="990"/>
        <w:jc w:val="both"/>
        <w:rPr>
          <w:rFonts w:ascii="Times New Roman" w:hAnsi="Times New Roman"/>
          <w:i/>
          <w:sz w:val="20"/>
          <w:szCs w:val="20"/>
          <w:lang w:val="en-US"/>
        </w:rPr>
      </w:pPr>
      <w:r w:rsidRPr="0069631E">
        <w:rPr>
          <w:rFonts w:ascii="Times New Roman" w:hAnsi="Times New Roman"/>
          <w:b/>
          <w:i/>
          <w:sz w:val="20"/>
          <w:szCs w:val="20"/>
          <w:lang w:val="en-US"/>
        </w:rPr>
        <w:t xml:space="preserve">Keywords: </w:t>
      </w:r>
      <w:r w:rsidRPr="0069631E">
        <w:rPr>
          <w:rFonts w:ascii="Times New Roman" w:hAnsi="Times New Roman"/>
          <w:i/>
          <w:sz w:val="20"/>
          <w:szCs w:val="20"/>
          <w:lang w:val="en-US"/>
        </w:rPr>
        <w:t>banking sector, region, banking services, deposits, credits, Chechen Republic.</w:t>
      </w:r>
    </w:p>
    <w:p w:rsidR="00A57091" w:rsidRPr="00B80A2A" w:rsidRDefault="00A57091" w:rsidP="0069631E">
      <w:pPr>
        <w:widowControl w:val="0"/>
        <w:spacing w:after="0" w:line="240" w:lineRule="auto"/>
        <w:jc w:val="both"/>
        <w:rPr>
          <w:rFonts w:ascii="Times New Roman" w:hAnsi="Times New Roman"/>
          <w:b/>
          <w:sz w:val="24"/>
          <w:szCs w:val="24"/>
          <w:lang w:val="en-US"/>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Банковский сектор, являясь важнейшим индикатором финансовой системы, выполняет посредническую роль в сфере предоставления разнообразных финансовых услуг, влияя на уровень устойчивости всего национального хозяйства. От состояния финансового сектора зависит социально-экономическое развитие как страны в целом, так и региона в частности. Успешность в решении региональных финансовых задач достигается благодаря развитой банковской системе. Эффективное развитие устойчивого банковского сектора мезоуровня, в свою очередь, определяется рядом факторов:</w:t>
      </w:r>
    </w:p>
    <w:p w:rsidR="00A57091" w:rsidRPr="00B80A2A" w:rsidRDefault="00A57091" w:rsidP="004D2D3E">
      <w:pPr>
        <w:pStyle w:val="a5"/>
        <w:widowControl w:val="0"/>
        <w:numPr>
          <w:ilvl w:val="0"/>
          <w:numId w:val="72"/>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количество кредитных организаций (от этого показателя зависит объем движения финансового капитала, проведение банковских операций, обеспеченность услугами и т.д.);</w:t>
      </w:r>
    </w:p>
    <w:p w:rsidR="00A57091" w:rsidRPr="00B80A2A" w:rsidRDefault="00A57091" w:rsidP="004D2D3E">
      <w:pPr>
        <w:pStyle w:val="a5"/>
        <w:widowControl w:val="0"/>
        <w:numPr>
          <w:ilvl w:val="0"/>
          <w:numId w:val="72"/>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достаточность капитала и прибыльность кредитных организаций;</w:t>
      </w:r>
    </w:p>
    <w:p w:rsidR="00A57091" w:rsidRPr="00B80A2A" w:rsidRDefault="00A57091" w:rsidP="004D2D3E">
      <w:pPr>
        <w:pStyle w:val="a5"/>
        <w:widowControl w:val="0"/>
        <w:numPr>
          <w:ilvl w:val="0"/>
          <w:numId w:val="72"/>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предпринимательская активность;</w:t>
      </w:r>
    </w:p>
    <w:p w:rsidR="00A57091" w:rsidRPr="00B80A2A" w:rsidRDefault="00A57091" w:rsidP="004D2D3E">
      <w:pPr>
        <w:pStyle w:val="a5"/>
        <w:widowControl w:val="0"/>
        <w:numPr>
          <w:ilvl w:val="0"/>
          <w:numId w:val="72"/>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высокая склонность населения к сбережениям;</w:t>
      </w:r>
    </w:p>
    <w:p w:rsidR="00A57091" w:rsidRPr="00B80A2A" w:rsidRDefault="00A57091" w:rsidP="004D2D3E">
      <w:pPr>
        <w:pStyle w:val="a5"/>
        <w:widowControl w:val="0"/>
        <w:numPr>
          <w:ilvl w:val="0"/>
          <w:numId w:val="72"/>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усиление банковской конкуренции.</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lastRenderedPageBreak/>
        <w:t>Региональный аспект состояния и развития банковского сектора чрезвычайно важен, особенно в субъектах федерации, испытывающих высокую потребность в развитой финансовой инфраструктуре и полном спектре предоставляемых банковских услуг. Одним из таких регионов выступает Чеченская Республика (далее ЧР).</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Оценка состояния банковского сектора ЧР строиться на основе различных показателей, которые позволят выявить актуальные проблемы.</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Необходимо рассмотреть институциональный аспект банковской системы региона. Он представлен 5 филиалами кредитных организаций (далее КО): Чеченский РФ АО «Россельхозбанк», Чеченское отделение №8643 ПАО «Сбербанк России», филиал «Южный» Анелик РУ, Грозненский филиал АО КБ «Соколовский», Чеченский филиал ПАО АКБ «Связь-банк»; и одним операционным офисом Чеченское отделение «Московский индустриальный банк». Важно отметить, что из представленных филиалов банков по количеству структурных подразделений и объему выполняемых операций лидирует «Россельхозбанк». КО зарегистрированные на территории ЧР отсутствуют. На 01.01.2017 год количество внутренних структурных подразделений всех КО составляет 45, из которых 34 дополнительных офиса, 10 операционных офисов и 1 расчетно-кассовый офис</w:t>
      </w:r>
      <w:r>
        <w:rPr>
          <w:rFonts w:ascii="Times New Roman" w:hAnsi="Times New Roman"/>
          <w:sz w:val="24"/>
          <w:szCs w:val="24"/>
        </w:rPr>
        <w:t xml:space="preserve"> </w:t>
      </w:r>
      <w:r w:rsidRPr="00B80A2A">
        <w:rPr>
          <w:rFonts w:ascii="Times New Roman" w:hAnsi="Times New Roman"/>
          <w:sz w:val="24"/>
          <w:szCs w:val="24"/>
        </w:rPr>
        <w:t>[2]</w:t>
      </w:r>
      <w:r>
        <w:rPr>
          <w:rFonts w:ascii="Times New Roman" w:hAnsi="Times New Roman"/>
          <w:sz w:val="24"/>
          <w:szCs w:val="24"/>
        </w:rPr>
        <w:t>.</w:t>
      </w:r>
      <w:r w:rsidRPr="00B80A2A">
        <w:rPr>
          <w:rFonts w:ascii="Times New Roman" w:hAnsi="Times New Roman"/>
          <w:sz w:val="24"/>
          <w:szCs w:val="24"/>
        </w:rPr>
        <w:t xml:space="preserve"> Исходя их этого можно оценить степень обеспеченности региона банковскими институтами и их подразделениями, так по итогам 2016 года на каждые 100 тыс. населения ЧР приходится 3 единицы таких институтов. Данный показатель по России составляет 23, по Северо-Кавказскому федеральному округу (далее СКФО) 9,5.</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Другим показателем характеризующим обеспеченность региона банковскими институтами является индекс институциональной насыщенности, который по итогам 2016 года составил 0,14, что в 3 раза ниже аналогичного показателя СКФО и в 6 раз по России, при этом он является самым низким по стране.</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Если рассмотреть территориальное распределение структурных подразделений КО в ЧР, то более 70% сосредоточено в г. Грозный, учитывая, что 60% населения проживает в сельской местности.</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Соответственно, ЧР с точки зрения институциональной обеспеченности банковскими организациями и их подразделениями имеет достаточно негативные показатели, отражающие слабо развитую финансовую инфраструктуру, трудность доступа к банковским услугам и слабый ассортимент. Следует отметить, что сокращение КО и их филиальной сети прослеживается по всей стране в рамках финансового оздоровления и закрытия неэффективных банковских организаций, при этом данный процесс усиливается в менее развитых в социально-экономическом плане субъектах федерации</w:t>
      </w:r>
      <w:r w:rsidR="003A2325">
        <w:rPr>
          <w:rFonts w:ascii="Times New Roman" w:hAnsi="Times New Roman"/>
          <w:sz w:val="24"/>
          <w:szCs w:val="24"/>
        </w:rPr>
        <w:t xml:space="preserve"> </w:t>
      </w:r>
      <w:r w:rsidRPr="00B80A2A">
        <w:rPr>
          <w:rFonts w:ascii="Times New Roman" w:hAnsi="Times New Roman"/>
          <w:sz w:val="24"/>
          <w:szCs w:val="24"/>
        </w:rPr>
        <w:t>[3]</w:t>
      </w:r>
      <w:r w:rsidR="003A2325">
        <w:rPr>
          <w:rFonts w:ascii="Times New Roman" w:hAnsi="Times New Roman"/>
          <w:sz w:val="24"/>
          <w:szCs w:val="24"/>
        </w:rPr>
        <w:t>.</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Другим аспектом оценки развитости банковского сектора являются проводимые операции по кредитованию и формированию депозитной базы.</w:t>
      </w:r>
    </w:p>
    <w:p w:rsidR="00A57091" w:rsidRDefault="00A57091" w:rsidP="00B80A2A">
      <w:pPr>
        <w:widowControl w:val="0"/>
        <w:spacing w:after="0" w:line="240" w:lineRule="auto"/>
        <w:ind w:firstLine="709"/>
        <w:jc w:val="center"/>
        <w:rPr>
          <w:rFonts w:ascii="Times New Roman" w:hAnsi="Times New Roman"/>
          <w:sz w:val="24"/>
          <w:szCs w:val="24"/>
        </w:rPr>
      </w:pPr>
    </w:p>
    <w:p w:rsidR="00A57091" w:rsidRPr="00950E1C" w:rsidRDefault="00A57091" w:rsidP="00950E1C">
      <w:pPr>
        <w:widowControl w:val="0"/>
        <w:spacing w:after="0" w:line="240" w:lineRule="auto"/>
        <w:ind w:firstLine="709"/>
        <w:jc w:val="right"/>
        <w:rPr>
          <w:rFonts w:ascii="Times New Roman" w:hAnsi="Times New Roman"/>
          <w:b/>
          <w:sz w:val="24"/>
          <w:szCs w:val="24"/>
        </w:rPr>
      </w:pPr>
      <w:r w:rsidRPr="00950E1C">
        <w:rPr>
          <w:rFonts w:ascii="Times New Roman" w:hAnsi="Times New Roman"/>
          <w:b/>
          <w:sz w:val="24"/>
          <w:szCs w:val="24"/>
        </w:rPr>
        <w:t>Таблица 1</w:t>
      </w:r>
    </w:p>
    <w:p w:rsidR="00A57091" w:rsidRPr="00B80A2A" w:rsidRDefault="00A57091" w:rsidP="00B80A2A">
      <w:pPr>
        <w:widowControl w:val="0"/>
        <w:spacing w:after="0" w:line="240" w:lineRule="auto"/>
        <w:ind w:firstLine="709"/>
        <w:jc w:val="center"/>
        <w:rPr>
          <w:rFonts w:ascii="Times New Roman" w:hAnsi="Times New Roman"/>
          <w:sz w:val="24"/>
          <w:szCs w:val="24"/>
        </w:rPr>
      </w:pPr>
      <w:r w:rsidRPr="00B80A2A">
        <w:rPr>
          <w:rFonts w:ascii="Times New Roman" w:hAnsi="Times New Roman"/>
          <w:sz w:val="24"/>
          <w:szCs w:val="24"/>
        </w:rPr>
        <w:t>Данные об объемах выданных кредитов на территории ЧР за 2014-2016 гг.</w:t>
      </w:r>
      <w:r>
        <w:rPr>
          <w:rFonts w:ascii="Times New Roman" w:hAnsi="Times New Roman"/>
          <w:sz w:val="24"/>
          <w:szCs w:val="24"/>
        </w:rPr>
        <w:t xml:space="preserve"> </w:t>
      </w:r>
      <w:r w:rsidRPr="00B80A2A">
        <w:rPr>
          <w:rFonts w:ascii="Times New Roman" w:hAnsi="Times New Roman"/>
          <w:sz w:val="24"/>
          <w:szCs w:val="24"/>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923"/>
        <w:gridCol w:w="496"/>
        <w:gridCol w:w="923"/>
        <w:gridCol w:w="496"/>
        <w:gridCol w:w="923"/>
        <w:gridCol w:w="496"/>
      </w:tblGrid>
      <w:tr w:rsidR="00A57091" w:rsidRPr="00087FE9" w:rsidTr="00433409">
        <w:trPr>
          <w:trHeight w:val="20"/>
          <w:jc w:val="center"/>
        </w:trPr>
        <w:tc>
          <w:tcPr>
            <w:tcW w:w="4531" w:type="dxa"/>
            <w:vMerge w:val="restart"/>
            <w:vAlign w:val="center"/>
          </w:tcPr>
          <w:p w:rsidR="00A57091" w:rsidRPr="00087FE9" w:rsidRDefault="00A57091" w:rsidP="00433409">
            <w:pPr>
              <w:widowControl w:val="0"/>
              <w:spacing w:after="0" w:line="240" w:lineRule="auto"/>
              <w:jc w:val="center"/>
              <w:rPr>
                <w:rFonts w:ascii="Times New Roman" w:hAnsi="Times New Roman"/>
                <w:b/>
                <w:sz w:val="18"/>
                <w:szCs w:val="18"/>
              </w:rPr>
            </w:pPr>
            <w:r w:rsidRPr="00087FE9">
              <w:rPr>
                <w:rFonts w:ascii="Times New Roman" w:hAnsi="Times New Roman"/>
                <w:b/>
                <w:sz w:val="18"/>
                <w:szCs w:val="18"/>
              </w:rPr>
              <w:t>Показатель</w:t>
            </w:r>
          </w:p>
        </w:tc>
        <w:tc>
          <w:tcPr>
            <w:tcW w:w="0" w:type="auto"/>
            <w:gridSpan w:val="2"/>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2014 г.</w:t>
            </w:r>
          </w:p>
        </w:tc>
        <w:tc>
          <w:tcPr>
            <w:tcW w:w="0" w:type="auto"/>
            <w:gridSpan w:val="2"/>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2015 г.</w:t>
            </w:r>
          </w:p>
        </w:tc>
        <w:tc>
          <w:tcPr>
            <w:tcW w:w="0" w:type="auto"/>
            <w:gridSpan w:val="2"/>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2016 г.</w:t>
            </w:r>
          </w:p>
        </w:tc>
      </w:tr>
      <w:tr w:rsidR="00A57091" w:rsidRPr="00087FE9" w:rsidTr="00433409">
        <w:trPr>
          <w:trHeight w:val="20"/>
          <w:jc w:val="center"/>
        </w:trPr>
        <w:tc>
          <w:tcPr>
            <w:tcW w:w="4531" w:type="dxa"/>
            <w:vMerge/>
            <w:vAlign w:val="center"/>
          </w:tcPr>
          <w:p w:rsidR="00A57091" w:rsidRPr="00087FE9" w:rsidRDefault="00A57091" w:rsidP="00433409">
            <w:pPr>
              <w:widowControl w:val="0"/>
              <w:spacing w:after="0" w:line="240" w:lineRule="auto"/>
              <w:jc w:val="center"/>
              <w:rPr>
                <w:rFonts w:ascii="Times New Roman" w:hAnsi="Times New Roman"/>
                <w:sz w:val="18"/>
                <w:szCs w:val="18"/>
              </w:rPr>
            </w:pP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млн. руб.</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в %</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млн. руб.</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в %</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млн. руб.</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в %</w:t>
            </w:r>
          </w:p>
        </w:tc>
      </w:tr>
      <w:tr w:rsidR="00A57091" w:rsidRPr="00087FE9" w:rsidTr="00433409">
        <w:trPr>
          <w:trHeight w:val="20"/>
          <w:jc w:val="center"/>
        </w:trPr>
        <w:tc>
          <w:tcPr>
            <w:tcW w:w="4531" w:type="dxa"/>
            <w:vAlign w:val="center"/>
          </w:tcPr>
          <w:p w:rsidR="00A57091" w:rsidRPr="00087FE9" w:rsidRDefault="00A57091" w:rsidP="00950E1C">
            <w:pPr>
              <w:widowControl w:val="0"/>
              <w:spacing w:after="0" w:line="240" w:lineRule="auto"/>
              <w:rPr>
                <w:rFonts w:ascii="Times New Roman" w:hAnsi="Times New Roman"/>
                <w:sz w:val="18"/>
                <w:szCs w:val="18"/>
              </w:rPr>
            </w:pPr>
            <w:r w:rsidRPr="00087FE9">
              <w:rPr>
                <w:rFonts w:ascii="Times New Roman" w:hAnsi="Times New Roman"/>
                <w:sz w:val="18"/>
                <w:szCs w:val="18"/>
              </w:rPr>
              <w:t>Объем кредитов выданных на территории ЧР,</w:t>
            </w:r>
          </w:p>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из них:</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20 579,7</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100</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1 1935</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100</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16 332</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100</w:t>
            </w:r>
          </w:p>
        </w:tc>
      </w:tr>
      <w:tr w:rsidR="00A57091" w:rsidRPr="00087FE9" w:rsidTr="00433409">
        <w:trPr>
          <w:trHeight w:val="20"/>
          <w:jc w:val="center"/>
        </w:trPr>
        <w:tc>
          <w:tcPr>
            <w:tcW w:w="4531"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кредиты юр. лиц</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11 234</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56</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5 606</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47</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5 993</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37</w:t>
            </w:r>
          </w:p>
        </w:tc>
      </w:tr>
      <w:tr w:rsidR="00A57091" w:rsidRPr="00087FE9" w:rsidTr="00433409">
        <w:trPr>
          <w:trHeight w:val="20"/>
          <w:jc w:val="center"/>
        </w:trPr>
        <w:tc>
          <w:tcPr>
            <w:tcW w:w="4531"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кредиты физ. лиц</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9 345,7</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44</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6 329</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43</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10 339</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63</w:t>
            </w:r>
          </w:p>
        </w:tc>
      </w:tr>
    </w:tbl>
    <w:p w:rsidR="00A57091" w:rsidRPr="0069631E" w:rsidRDefault="00A57091" w:rsidP="00950E1C">
      <w:pPr>
        <w:widowControl w:val="0"/>
        <w:spacing w:after="0" w:line="240" w:lineRule="auto"/>
        <w:ind w:firstLine="180"/>
        <w:rPr>
          <w:rFonts w:ascii="Times New Roman" w:hAnsi="Times New Roman"/>
          <w:sz w:val="20"/>
          <w:szCs w:val="20"/>
        </w:rPr>
      </w:pPr>
      <w:r w:rsidRPr="0069631E">
        <w:rPr>
          <w:rFonts w:ascii="Times New Roman" w:hAnsi="Times New Roman"/>
          <w:i/>
          <w:sz w:val="20"/>
          <w:szCs w:val="20"/>
        </w:rPr>
        <w:t>Источник: Составлено автором по данным Банка России</w:t>
      </w:r>
    </w:p>
    <w:p w:rsidR="00A57091" w:rsidRDefault="00A57091" w:rsidP="00B80A2A">
      <w:pPr>
        <w:widowControl w:val="0"/>
        <w:spacing w:after="0" w:line="240" w:lineRule="auto"/>
        <w:ind w:firstLine="709"/>
        <w:jc w:val="both"/>
        <w:rPr>
          <w:rFonts w:ascii="Times New Roman" w:hAnsi="Times New Roman"/>
          <w:sz w:val="24"/>
          <w:szCs w:val="24"/>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Из таблицы 1 следует, что за период 2014-2016 гг. общий объем выданных кредитов снизился на 20%. Уменьшение объемов кредитования происходило за счет сокращения объемов выданных кредитов юридическим лицам в 2015 году на 50%, годом позже был небольшой рост на 7%. При этом значительно выросло кредитование населения в 2016 году на 63%, что составило свыше 10 млрд. рублей. В структуре общего кредитного портфеля ЧР за рассматриваемый период доля кредитов населению выросла </w:t>
      </w:r>
      <w:r w:rsidRPr="00B80A2A">
        <w:rPr>
          <w:rFonts w:ascii="Times New Roman" w:hAnsi="Times New Roman"/>
          <w:sz w:val="24"/>
          <w:szCs w:val="24"/>
        </w:rPr>
        <w:lastRenderedPageBreak/>
        <w:t>на 19% и составила 63%. Исходя из представленных данных кредитование в ЧР больше ориентировано на физических лиц, что отличается от специфики сопредельных регионов, где большая часть кредитного портфеля формируется кредитами юридическим лицам и индивидуальным предпринимателям.</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Как и говорилось выше, предпринимательская активность населения является важным фактором, влияющим на деятельность банков. Снижение объема кредитов влечет за собой сокращение прибыли КО.</w:t>
      </w:r>
    </w:p>
    <w:p w:rsidR="00A57091" w:rsidRPr="00B80A2A" w:rsidRDefault="00544DCA" w:rsidP="0069631E">
      <w:pPr>
        <w:widowControl w:val="0"/>
        <w:spacing w:after="0" w:line="240" w:lineRule="auto"/>
        <w:jc w:val="center"/>
        <w:rPr>
          <w:rFonts w:ascii="Times New Roman" w:hAnsi="Times New Roman"/>
          <w:sz w:val="24"/>
          <w:szCs w:val="24"/>
        </w:rPr>
      </w:pPr>
      <w:r w:rsidRPr="00433409">
        <w:rPr>
          <w:rFonts w:ascii="Times New Roman" w:hAnsi="Times New Roman"/>
          <w:noProof/>
          <w:sz w:val="24"/>
          <w:szCs w:val="24"/>
        </w:rPr>
        <w:drawing>
          <wp:inline distT="0" distB="0" distL="0" distR="0">
            <wp:extent cx="5572125" cy="2752725"/>
            <wp:effectExtent l="0" t="0" r="9525" b="9525"/>
            <wp:docPr id="207" name="Диаграмма 1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A57091" w:rsidRPr="0069631E" w:rsidRDefault="00A57091" w:rsidP="00B80A2A">
      <w:pPr>
        <w:widowControl w:val="0"/>
        <w:spacing w:after="0" w:line="240" w:lineRule="auto"/>
        <w:ind w:firstLine="709"/>
        <w:jc w:val="center"/>
        <w:rPr>
          <w:rFonts w:ascii="Times New Roman" w:hAnsi="Times New Roman"/>
          <w:i/>
          <w:sz w:val="18"/>
          <w:szCs w:val="18"/>
        </w:rPr>
      </w:pPr>
      <w:r w:rsidRPr="00950E1C">
        <w:rPr>
          <w:rFonts w:ascii="Times New Roman" w:hAnsi="Times New Roman"/>
          <w:b/>
          <w:i/>
          <w:sz w:val="18"/>
          <w:szCs w:val="18"/>
        </w:rPr>
        <w:t>Рисунок 1</w:t>
      </w:r>
      <w:r w:rsidRPr="0069631E">
        <w:rPr>
          <w:rFonts w:ascii="Times New Roman" w:hAnsi="Times New Roman"/>
          <w:i/>
          <w:sz w:val="18"/>
          <w:szCs w:val="18"/>
        </w:rPr>
        <w:t xml:space="preserve"> – Динамика кредитов, предоставленных юридическим лицам, по видам экономической деятельности за период 2014-2016 гг., в млн. руб. [2]</w:t>
      </w:r>
    </w:p>
    <w:p w:rsidR="00A57091" w:rsidRDefault="00A57091" w:rsidP="00B80A2A">
      <w:pPr>
        <w:widowControl w:val="0"/>
        <w:spacing w:after="0" w:line="240" w:lineRule="auto"/>
        <w:ind w:firstLine="709"/>
        <w:jc w:val="both"/>
        <w:rPr>
          <w:rFonts w:ascii="Times New Roman" w:hAnsi="Times New Roman"/>
          <w:sz w:val="24"/>
          <w:szCs w:val="24"/>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По данным рисунка 1 за рассматриваемый период наблюдается изменчивая структура кредитного портфеля юридических лиц, что проявляется в снижении объема (на 3 891 млн. руб., 84%) и доли (с 41% в 2014 году до 13% в 2016 году) кредитов сфере торговли. Это при том, что оптовая и розничная торговля является самым развитым видом экономической деятельности в ЧР, занимает 45 % в структуре малого предпринимательства и 1-е место по обороту </w:t>
      </w:r>
      <w:r>
        <w:rPr>
          <w:rFonts w:ascii="Times New Roman" w:hAnsi="Times New Roman"/>
          <w:sz w:val="24"/>
          <w:szCs w:val="24"/>
        </w:rPr>
        <w:t xml:space="preserve">организаций – 22 035,2 млн. руб. </w:t>
      </w:r>
      <w:r w:rsidRPr="00B80A2A">
        <w:rPr>
          <w:rFonts w:ascii="Times New Roman" w:hAnsi="Times New Roman"/>
          <w:sz w:val="24"/>
          <w:szCs w:val="24"/>
        </w:rPr>
        <w:t>[1]</w:t>
      </w:r>
      <w:r>
        <w:rPr>
          <w:rFonts w:ascii="Times New Roman" w:hAnsi="Times New Roman"/>
          <w:sz w:val="24"/>
          <w:szCs w:val="24"/>
        </w:rPr>
        <w:t>.</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С другой стороны активно наращивалось кредитование сельского хозяйства, сфера которого получила на 3 112 млн. руб. кредитов больше, при этом доля данных кредитов в кредитном портфеле составила 71% в 2016 году. Важно отметить, что все прочие виды кредитования имеют отрицательную динамику. Достаточно низкий уровень кредитования отраслей обрабатывающей промышленности, которые являются приоритетными для кредитования в среднем по стране. Наименьший объем кредитов получают отрасли добычи полезных ископаемых и операций с недвижимостью. Таким образом, кредитный портфель ЧР имеет достаточно несбалансированную структуру со значительной долей кредитования сельского хозяйства и слабым насыщением финансовыми ресурсами прочих отраслей, формирующих большую часть ВРП.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Следовательно, данная динамика и привела к снижению кредитов, выданных юридическим лицам.</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Для комплексного сравнительного анализа необходимо привести данные о размещенных кредитах в регионах СКФО и сопоставить с данными ЧР.</w:t>
      </w:r>
    </w:p>
    <w:p w:rsidR="00A57091" w:rsidRPr="00087FE9" w:rsidRDefault="00A57091" w:rsidP="00B80A2A">
      <w:pPr>
        <w:widowControl w:val="0"/>
        <w:spacing w:after="0" w:line="240" w:lineRule="auto"/>
        <w:ind w:firstLine="709"/>
        <w:jc w:val="center"/>
        <w:rPr>
          <w:rFonts w:ascii="Times New Roman" w:hAnsi="Times New Roman"/>
          <w:b/>
          <w:sz w:val="10"/>
          <w:szCs w:val="10"/>
        </w:rPr>
      </w:pPr>
    </w:p>
    <w:p w:rsidR="00A57091" w:rsidRDefault="00A57091" w:rsidP="00950E1C">
      <w:pPr>
        <w:widowControl w:val="0"/>
        <w:spacing w:after="0" w:line="240" w:lineRule="auto"/>
        <w:ind w:firstLine="709"/>
        <w:jc w:val="right"/>
        <w:rPr>
          <w:rFonts w:ascii="Times New Roman" w:hAnsi="Times New Roman"/>
          <w:b/>
          <w:sz w:val="24"/>
          <w:szCs w:val="24"/>
        </w:rPr>
      </w:pPr>
      <w:r>
        <w:rPr>
          <w:rFonts w:ascii="Times New Roman" w:hAnsi="Times New Roman"/>
          <w:b/>
          <w:sz w:val="24"/>
          <w:szCs w:val="24"/>
        </w:rPr>
        <w:t>Таблица 2</w:t>
      </w:r>
    </w:p>
    <w:p w:rsidR="00A57091" w:rsidRPr="00950E1C" w:rsidRDefault="00A57091" w:rsidP="00B80A2A">
      <w:pPr>
        <w:widowControl w:val="0"/>
        <w:spacing w:after="0" w:line="240" w:lineRule="auto"/>
        <w:ind w:firstLine="709"/>
        <w:jc w:val="center"/>
        <w:rPr>
          <w:rFonts w:ascii="Times New Roman" w:hAnsi="Times New Roman"/>
          <w:sz w:val="24"/>
          <w:szCs w:val="24"/>
        </w:rPr>
      </w:pPr>
      <w:r w:rsidRPr="00950E1C">
        <w:rPr>
          <w:rFonts w:ascii="Times New Roman" w:hAnsi="Times New Roman"/>
          <w:sz w:val="24"/>
          <w:szCs w:val="24"/>
        </w:rPr>
        <w:t>Данные об объемах выданных кредитов на территории СКФО за 2014-2016 гг. в млн. руб. [2]</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6"/>
        <w:gridCol w:w="945"/>
        <w:gridCol w:w="543"/>
        <w:gridCol w:w="944"/>
        <w:gridCol w:w="543"/>
        <w:gridCol w:w="944"/>
        <w:gridCol w:w="543"/>
        <w:gridCol w:w="760"/>
        <w:gridCol w:w="729"/>
      </w:tblGrid>
      <w:tr w:rsidR="00A57091" w:rsidRPr="00087FE9" w:rsidTr="00950E1C">
        <w:trPr>
          <w:trHeight w:val="20"/>
        </w:trPr>
        <w:tc>
          <w:tcPr>
            <w:tcW w:w="0" w:type="auto"/>
            <w:vMerge w:val="restart"/>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Регионы СКФО</w:t>
            </w:r>
          </w:p>
        </w:tc>
        <w:tc>
          <w:tcPr>
            <w:tcW w:w="0" w:type="auto"/>
            <w:gridSpan w:val="6"/>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Дата</w:t>
            </w:r>
          </w:p>
        </w:tc>
        <w:tc>
          <w:tcPr>
            <w:tcW w:w="1472" w:type="dxa"/>
            <w:gridSpan w:val="2"/>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Отклонение</w:t>
            </w:r>
          </w:p>
        </w:tc>
      </w:tr>
      <w:tr w:rsidR="00A57091" w:rsidRPr="00087FE9" w:rsidTr="00950E1C">
        <w:trPr>
          <w:trHeight w:val="20"/>
        </w:trPr>
        <w:tc>
          <w:tcPr>
            <w:tcW w:w="0" w:type="auto"/>
            <w:vMerge/>
            <w:vAlign w:val="center"/>
          </w:tcPr>
          <w:p w:rsidR="00A57091" w:rsidRPr="00087FE9" w:rsidRDefault="00A57091" w:rsidP="00433409">
            <w:pPr>
              <w:widowControl w:val="0"/>
              <w:spacing w:after="0" w:line="240" w:lineRule="auto"/>
              <w:jc w:val="center"/>
              <w:rPr>
                <w:rFonts w:ascii="Times New Roman" w:hAnsi="Times New Roman"/>
                <w:sz w:val="18"/>
                <w:szCs w:val="18"/>
              </w:rPr>
            </w:pPr>
          </w:p>
        </w:tc>
        <w:tc>
          <w:tcPr>
            <w:tcW w:w="0" w:type="auto"/>
            <w:gridSpan w:val="2"/>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2014 г.</w:t>
            </w:r>
          </w:p>
        </w:tc>
        <w:tc>
          <w:tcPr>
            <w:tcW w:w="0" w:type="auto"/>
            <w:gridSpan w:val="2"/>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2015 г.</w:t>
            </w:r>
          </w:p>
        </w:tc>
        <w:tc>
          <w:tcPr>
            <w:tcW w:w="0" w:type="auto"/>
            <w:gridSpan w:val="2"/>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2016 г.</w:t>
            </w:r>
          </w:p>
        </w:tc>
        <w:tc>
          <w:tcPr>
            <w:tcW w:w="1472" w:type="dxa"/>
            <w:gridSpan w:val="2"/>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2014/2016 гг.</w:t>
            </w:r>
          </w:p>
        </w:tc>
      </w:tr>
      <w:tr w:rsidR="00A57091" w:rsidRPr="00087FE9" w:rsidTr="00950E1C">
        <w:trPr>
          <w:trHeight w:val="20"/>
        </w:trPr>
        <w:tc>
          <w:tcPr>
            <w:tcW w:w="0" w:type="auto"/>
            <w:vMerge/>
            <w:vAlign w:val="center"/>
          </w:tcPr>
          <w:p w:rsidR="00A57091" w:rsidRPr="00087FE9" w:rsidRDefault="00A57091" w:rsidP="00433409">
            <w:pPr>
              <w:widowControl w:val="0"/>
              <w:spacing w:after="0" w:line="240" w:lineRule="auto"/>
              <w:jc w:val="center"/>
              <w:rPr>
                <w:rFonts w:ascii="Times New Roman" w:hAnsi="Times New Roman"/>
                <w:sz w:val="18"/>
                <w:szCs w:val="18"/>
              </w:rPr>
            </w:pP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млн. руб.</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В %</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млн. руб.</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В %</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млн. руб.</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В %</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абс.</w:t>
            </w:r>
          </w:p>
        </w:tc>
        <w:tc>
          <w:tcPr>
            <w:tcW w:w="712"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отн.</w:t>
            </w:r>
          </w:p>
        </w:tc>
      </w:tr>
      <w:tr w:rsidR="00A57091" w:rsidRPr="00087FE9" w:rsidTr="00950E1C">
        <w:trPr>
          <w:trHeight w:val="20"/>
        </w:trPr>
        <w:tc>
          <w:tcPr>
            <w:tcW w:w="0" w:type="auto"/>
            <w:vAlign w:val="center"/>
          </w:tcPr>
          <w:p w:rsidR="00A57091" w:rsidRPr="00087FE9" w:rsidRDefault="00A57091" w:rsidP="00950E1C">
            <w:pPr>
              <w:widowControl w:val="0"/>
              <w:spacing w:after="0" w:line="240" w:lineRule="auto"/>
              <w:rPr>
                <w:rFonts w:ascii="Times New Roman" w:hAnsi="Times New Roman"/>
                <w:sz w:val="18"/>
                <w:szCs w:val="18"/>
              </w:rPr>
            </w:pPr>
            <w:r w:rsidRPr="00087FE9">
              <w:rPr>
                <w:rFonts w:ascii="Times New Roman" w:hAnsi="Times New Roman"/>
                <w:sz w:val="18"/>
                <w:szCs w:val="18"/>
              </w:rPr>
              <w:t>Всего</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461081</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100</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355944</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100</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390751</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100</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-70330</w:t>
            </w:r>
          </w:p>
        </w:tc>
        <w:tc>
          <w:tcPr>
            <w:tcW w:w="712"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15,3</w:t>
            </w:r>
          </w:p>
        </w:tc>
      </w:tr>
      <w:tr w:rsidR="00A57091" w:rsidRPr="00087FE9" w:rsidTr="00950E1C">
        <w:trPr>
          <w:trHeight w:val="20"/>
        </w:trPr>
        <w:tc>
          <w:tcPr>
            <w:tcW w:w="0" w:type="auto"/>
            <w:vAlign w:val="center"/>
          </w:tcPr>
          <w:p w:rsidR="00A57091" w:rsidRPr="00087FE9" w:rsidRDefault="00A57091" w:rsidP="00950E1C">
            <w:pPr>
              <w:widowControl w:val="0"/>
              <w:spacing w:after="0" w:line="240" w:lineRule="auto"/>
              <w:rPr>
                <w:rFonts w:ascii="Times New Roman" w:hAnsi="Times New Roman"/>
                <w:sz w:val="18"/>
                <w:szCs w:val="18"/>
              </w:rPr>
            </w:pPr>
            <w:r w:rsidRPr="00087FE9">
              <w:rPr>
                <w:rFonts w:ascii="Times New Roman" w:hAnsi="Times New Roman"/>
                <w:sz w:val="18"/>
                <w:szCs w:val="18"/>
              </w:rPr>
              <w:t>Республика Дагестан</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40928</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8,9</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27536</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7,7</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28799</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7,4</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-12129</w:t>
            </w:r>
          </w:p>
        </w:tc>
        <w:tc>
          <w:tcPr>
            <w:tcW w:w="712"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29,7</w:t>
            </w:r>
          </w:p>
        </w:tc>
      </w:tr>
      <w:tr w:rsidR="00A57091" w:rsidRPr="00087FE9" w:rsidTr="00950E1C">
        <w:trPr>
          <w:trHeight w:val="20"/>
        </w:trPr>
        <w:tc>
          <w:tcPr>
            <w:tcW w:w="0" w:type="auto"/>
            <w:vAlign w:val="center"/>
          </w:tcPr>
          <w:p w:rsidR="00A57091" w:rsidRPr="00087FE9" w:rsidRDefault="00A57091" w:rsidP="00950E1C">
            <w:pPr>
              <w:widowControl w:val="0"/>
              <w:spacing w:after="0" w:line="240" w:lineRule="auto"/>
              <w:rPr>
                <w:rFonts w:ascii="Times New Roman" w:hAnsi="Times New Roman"/>
                <w:sz w:val="18"/>
                <w:szCs w:val="18"/>
              </w:rPr>
            </w:pPr>
            <w:r w:rsidRPr="00087FE9">
              <w:rPr>
                <w:rFonts w:ascii="Times New Roman" w:hAnsi="Times New Roman"/>
                <w:sz w:val="18"/>
                <w:szCs w:val="18"/>
              </w:rPr>
              <w:lastRenderedPageBreak/>
              <w:t>Республика Ингушетия</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4186</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0,9</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2784</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0,8</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3045</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0,8</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-1141</w:t>
            </w:r>
          </w:p>
        </w:tc>
        <w:tc>
          <w:tcPr>
            <w:tcW w:w="712"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27,3</w:t>
            </w:r>
          </w:p>
        </w:tc>
      </w:tr>
      <w:tr w:rsidR="00A57091" w:rsidRPr="00087FE9" w:rsidTr="00950E1C">
        <w:trPr>
          <w:trHeight w:val="20"/>
        </w:trPr>
        <w:tc>
          <w:tcPr>
            <w:tcW w:w="0" w:type="auto"/>
            <w:vAlign w:val="center"/>
          </w:tcPr>
          <w:p w:rsidR="00A57091" w:rsidRPr="00087FE9" w:rsidRDefault="00A57091" w:rsidP="00950E1C">
            <w:pPr>
              <w:widowControl w:val="0"/>
              <w:spacing w:after="0" w:line="240" w:lineRule="auto"/>
              <w:rPr>
                <w:rFonts w:ascii="Times New Roman" w:hAnsi="Times New Roman"/>
                <w:sz w:val="18"/>
                <w:szCs w:val="18"/>
              </w:rPr>
            </w:pPr>
            <w:r w:rsidRPr="00087FE9">
              <w:rPr>
                <w:rFonts w:ascii="Times New Roman" w:hAnsi="Times New Roman"/>
                <w:sz w:val="18"/>
                <w:szCs w:val="18"/>
              </w:rPr>
              <w:t>Кабардино-Балкарская Республика</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36722</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8</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22130</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6,2</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30937</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7,9</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5785</w:t>
            </w:r>
          </w:p>
        </w:tc>
        <w:tc>
          <w:tcPr>
            <w:tcW w:w="712"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15,8</w:t>
            </w:r>
          </w:p>
        </w:tc>
      </w:tr>
      <w:tr w:rsidR="00A57091" w:rsidRPr="00087FE9" w:rsidTr="00950E1C">
        <w:trPr>
          <w:trHeight w:val="20"/>
        </w:trPr>
        <w:tc>
          <w:tcPr>
            <w:tcW w:w="0" w:type="auto"/>
            <w:vAlign w:val="center"/>
          </w:tcPr>
          <w:p w:rsidR="00A57091" w:rsidRPr="00087FE9" w:rsidRDefault="00A57091" w:rsidP="00950E1C">
            <w:pPr>
              <w:widowControl w:val="0"/>
              <w:spacing w:after="0" w:line="240" w:lineRule="auto"/>
              <w:rPr>
                <w:rFonts w:ascii="Times New Roman" w:hAnsi="Times New Roman"/>
                <w:sz w:val="18"/>
                <w:szCs w:val="18"/>
              </w:rPr>
            </w:pPr>
            <w:r w:rsidRPr="00087FE9">
              <w:rPr>
                <w:rFonts w:ascii="Times New Roman" w:hAnsi="Times New Roman"/>
                <w:sz w:val="18"/>
                <w:szCs w:val="18"/>
              </w:rPr>
              <w:t>Карачаево-Черкесская Республика</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43016</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9,3</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38953</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10,9</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32952</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8,4</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-10064</w:t>
            </w:r>
          </w:p>
        </w:tc>
        <w:tc>
          <w:tcPr>
            <w:tcW w:w="712"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23,4</w:t>
            </w:r>
          </w:p>
        </w:tc>
      </w:tr>
      <w:tr w:rsidR="00A57091" w:rsidRPr="00087FE9" w:rsidTr="00950E1C">
        <w:trPr>
          <w:trHeight w:val="20"/>
        </w:trPr>
        <w:tc>
          <w:tcPr>
            <w:tcW w:w="0" w:type="auto"/>
            <w:vAlign w:val="center"/>
          </w:tcPr>
          <w:p w:rsidR="00A57091" w:rsidRPr="00087FE9" w:rsidRDefault="00A57091" w:rsidP="00950E1C">
            <w:pPr>
              <w:widowControl w:val="0"/>
              <w:spacing w:after="0" w:line="240" w:lineRule="auto"/>
              <w:rPr>
                <w:rFonts w:ascii="Times New Roman" w:hAnsi="Times New Roman"/>
                <w:sz w:val="18"/>
                <w:szCs w:val="18"/>
              </w:rPr>
            </w:pPr>
            <w:r w:rsidRPr="00087FE9">
              <w:rPr>
                <w:rFonts w:ascii="Times New Roman" w:hAnsi="Times New Roman"/>
                <w:sz w:val="18"/>
                <w:szCs w:val="18"/>
              </w:rPr>
              <w:t>Республика Северная Осетия-Алания</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32344</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7</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23951</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6,7</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30209</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7,7</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-2135</w:t>
            </w:r>
          </w:p>
        </w:tc>
        <w:tc>
          <w:tcPr>
            <w:tcW w:w="712"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6,6</w:t>
            </w:r>
          </w:p>
        </w:tc>
      </w:tr>
      <w:tr w:rsidR="00A57091" w:rsidRPr="00087FE9" w:rsidTr="00950E1C">
        <w:trPr>
          <w:trHeight w:val="20"/>
        </w:trPr>
        <w:tc>
          <w:tcPr>
            <w:tcW w:w="0" w:type="auto"/>
            <w:shd w:val="clear" w:color="auto" w:fill="D9D9D9"/>
            <w:vAlign w:val="center"/>
          </w:tcPr>
          <w:p w:rsidR="00A57091" w:rsidRPr="00087FE9" w:rsidRDefault="00A57091" w:rsidP="00950E1C">
            <w:pPr>
              <w:widowControl w:val="0"/>
              <w:spacing w:after="0" w:line="240" w:lineRule="auto"/>
              <w:rPr>
                <w:rFonts w:ascii="Times New Roman" w:hAnsi="Times New Roman"/>
                <w:sz w:val="18"/>
                <w:szCs w:val="18"/>
              </w:rPr>
            </w:pPr>
            <w:r w:rsidRPr="00087FE9">
              <w:rPr>
                <w:rFonts w:ascii="Times New Roman" w:hAnsi="Times New Roman"/>
                <w:sz w:val="18"/>
                <w:szCs w:val="18"/>
              </w:rPr>
              <w:t>Чеченская Республика</w:t>
            </w:r>
          </w:p>
        </w:tc>
        <w:tc>
          <w:tcPr>
            <w:tcW w:w="0" w:type="auto"/>
            <w:shd w:val="clear" w:color="auto" w:fill="D9D9D9"/>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20579,7</w:t>
            </w:r>
          </w:p>
        </w:tc>
        <w:tc>
          <w:tcPr>
            <w:tcW w:w="0" w:type="auto"/>
            <w:shd w:val="clear" w:color="auto" w:fill="D9D9D9"/>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4,5</w:t>
            </w:r>
          </w:p>
        </w:tc>
        <w:tc>
          <w:tcPr>
            <w:tcW w:w="0" w:type="auto"/>
            <w:shd w:val="clear" w:color="auto" w:fill="D9D9D9"/>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11935</w:t>
            </w:r>
          </w:p>
        </w:tc>
        <w:tc>
          <w:tcPr>
            <w:tcW w:w="0" w:type="auto"/>
            <w:shd w:val="clear" w:color="auto" w:fill="D9D9D9"/>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3,4</w:t>
            </w:r>
          </w:p>
        </w:tc>
        <w:tc>
          <w:tcPr>
            <w:tcW w:w="0" w:type="auto"/>
            <w:shd w:val="clear" w:color="auto" w:fill="D9D9D9"/>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16332</w:t>
            </w:r>
          </w:p>
        </w:tc>
        <w:tc>
          <w:tcPr>
            <w:tcW w:w="0" w:type="auto"/>
            <w:shd w:val="clear" w:color="auto" w:fill="D9D9D9"/>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4,2</w:t>
            </w:r>
          </w:p>
        </w:tc>
        <w:tc>
          <w:tcPr>
            <w:tcW w:w="0" w:type="auto"/>
            <w:shd w:val="clear" w:color="auto" w:fill="D9D9D9"/>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-4247</w:t>
            </w:r>
          </w:p>
        </w:tc>
        <w:tc>
          <w:tcPr>
            <w:tcW w:w="712" w:type="dxa"/>
            <w:shd w:val="clear" w:color="auto" w:fill="D9D9D9"/>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20,6</w:t>
            </w:r>
          </w:p>
        </w:tc>
      </w:tr>
      <w:tr w:rsidR="00A57091" w:rsidRPr="00087FE9" w:rsidTr="00950E1C">
        <w:trPr>
          <w:trHeight w:val="20"/>
        </w:trPr>
        <w:tc>
          <w:tcPr>
            <w:tcW w:w="0" w:type="auto"/>
            <w:vAlign w:val="center"/>
          </w:tcPr>
          <w:p w:rsidR="00A57091" w:rsidRPr="00087FE9" w:rsidRDefault="00A57091" w:rsidP="00950E1C">
            <w:pPr>
              <w:widowControl w:val="0"/>
              <w:spacing w:after="0" w:line="240" w:lineRule="auto"/>
              <w:rPr>
                <w:rFonts w:ascii="Times New Roman" w:hAnsi="Times New Roman"/>
                <w:sz w:val="18"/>
                <w:szCs w:val="18"/>
              </w:rPr>
            </w:pPr>
            <w:r w:rsidRPr="00087FE9">
              <w:rPr>
                <w:rFonts w:ascii="Times New Roman" w:hAnsi="Times New Roman"/>
                <w:sz w:val="18"/>
                <w:szCs w:val="18"/>
              </w:rPr>
              <w:t>Ставропольский край</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283306</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61,4</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228655</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64,2</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248477</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63,5</w:t>
            </w:r>
          </w:p>
        </w:tc>
        <w:tc>
          <w:tcPr>
            <w:tcW w:w="0" w:type="auto"/>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-34829</w:t>
            </w:r>
          </w:p>
        </w:tc>
        <w:tc>
          <w:tcPr>
            <w:tcW w:w="712" w:type="dxa"/>
            <w:vAlign w:val="center"/>
          </w:tcPr>
          <w:p w:rsidR="00A57091" w:rsidRPr="00087FE9" w:rsidRDefault="00A57091" w:rsidP="00433409">
            <w:pPr>
              <w:widowControl w:val="0"/>
              <w:spacing w:after="0" w:line="240" w:lineRule="auto"/>
              <w:jc w:val="center"/>
              <w:rPr>
                <w:rFonts w:ascii="Times New Roman" w:hAnsi="Times New Roman"/>
                <w:sz w:val="18"/>
                <w:szCs w:val="18"/>
              </w:rPr>
            </w:pPr>
            <w:r w:rsidRPr="00087FE9">
              <w:rPr>
                <w:rFonts w:ascii="Times New Roman" w:hAnsi="Times New Roman"/>
                <w:sz w:val="18"/>
                <w:szCs w:val="18"/>
              </w:rPr>
              <w:t>12,3</w:t>
            </w:r>
          </w:p>
        </w:tc>
      </w:tr>
    </w:tbl>
    <w:p w:rsidR="00A57091" w:rsidRPr="0069631E" w:rsidRDefault="00A57091" w:rsidP="0069631E">
      <w:pPr>
        <w:widowControl w:val="0"/>
        <w:spacing w:after="0" w:line="240" w:lineRule="auto"/>
        <w:rPr>
          <w:rFonts w:ascii="Times New Roman" w:hAnsi="Times New Roman"/>
          <w:sz w:val="20"/>
          <w:szCs w:val="20"/>
        </w:rPr>
      </w:pPr>
      <w:r w:rsidRPr="0069631E">
        <w:rPr>
          <w:rFonts w:ascii="Times New Roman" w:hAnsi="Times New Roman"/>
          <w:i/>
          <w:sz w:val="20"/>
          <w:szCs w:val="20"/>
        </w:rPr>
        <w:t>Источник: Составлено автором по данным Банка России</w:t>
      </w:r>
    </w:p>
    <w:p w:rsidR="00A57091" w:rsidRDefault="00A57091" w:rsidP="00B80A2A">
      <w:pPr>
        <w:widowControl w:val="0"/>
        <w:spacing w:after="0" w:line="240" w:lineRule="auto"/>
        <w:ind w:firstLine="709"/>
        <w:jc w:val="both"/>
        <w:rPr>
          <w:rFonts w:ascii="Times New Roman" w:hAnsi="Times New Roman"/>
          <w:sz w:val="24"/>
          <w:szCs w:val="24"/>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Из данных таблицы 2 следует, что в общей структуре кредитов, выданных на территории СКФО, ЧР занимает на протяжении трех последних лет предпоследнее место, после Ингушетии. С 2014 по 2015 год наблюдается снижение в структуре общег</w:t>
      </w:r>
      <w:r w:rsidR="00087FE9">
        <w:rPr>
          <w:rFonts w:ascii="Times New Roman" w:hAnsi="Times New Roman"/>
          <w:sz w:val="24"/>
          <w:szCs w:val="24"/>
        </w:rPr>
        <w:t>о объема кредитов с 4,5% до 3,4</w:t>
      </w:r>
      <w:r w:rsidRPr="00B80A2A">
        <w:rPr>
          <w:rFonts w:ascii="Times New Roman" w:hAnsi="Times New Roman"/>
          <w:sz w:val="24"/>
          <w:szCs w:val="24"/>
        </w:rPr>
        <w:t>%, а затем снова увеличение до 4,2%, что связано с ростом кредитования физических лиц. Среди 7 регионов по темпу убыли, который составляет 20% за период 2014-2016 гг., Чеченская Республика занимает 4-е место после Дагестана, Ингушетии и Карачаево-Черкесской Республик. При том, что Чеченская Республика занимает третье место по количеству субъектов МСБ (9903 единиц) после Ставропольского края и Республики Северная Осетия-Алания, а также третье место по численности населения (1394 тыс. человек) после Дагестана и Ставропольского края</w:t>
      </w:r>
      <w:r w:rsidR="005F57CB">
        <w:rPr>
          <w:rFonts w:ascii="Times New Roman" w:hAnsi="Times New Roman"/>
          <w:sz w:val="24"/>
          <w:szCs w:val="24"/>
        </w:rPr>
        <w:t xml:space="preserve"> </w:t>
      </w:r>
      <w:r w:rsidRPr="00B80A2A">
        <w:rPr>
          <w:rFonts w:ascii="Times New Roman" w:hAnsi="Times New Roman"/>
          <w:sz w:val="24"/>
          <w:szCs w:val="24"/>
        </w:rPr>
        <w:t>[6]</w:t>
      </w:r>
      <w:r w:rsidR="005F57CB">
        <w:rPr>
          <w:rFonts w:ascii="Times New Roman" w:hAnsi="Times New Roman"/>
          <w:sz w:val="24"/>
          <w:szCs w:val="24"/>
        </w:rPr>
        <w:t>,</w:t>
      </w:r>
      <w:r w:rsidRPr="00B80A2A">
        <w:rPr>
          <w:rFonts w:ascii="Times New Roman" w:hAnsi="Times New Roman"/>
          <w:sz w:val="24"/>
          <w:szCs w:val="24"/>
        </w:rPr>
        <w:t xml:space="preserve"> уровень кредитования сравнительно низкий, что является прямым следствием слабо развитой институциональной составляющей региональной банковской системы и низкой степенью обеспеченности банковскими услугами</w:t>
      </w:r>
      <w:r w:rsidR="005F57CB">
        <w:rPr>
          <w:rFonts w:ascii="Times New Roman" w:hAnsi="Times New Roman"/>
          <w:sz w:val="24"/>
          <w:szCs w:val="24"/>
        </w:rPr>
        <w:t xml:space="preserve"> </w:t>
      </w:r>
      <w:r w:rsidRPr="00B80A2A">
        <w:rPr>
          <w:rFonts w:ascii="Times New Roman" w:hAnsi="Times New Roman"/>
          <w:sz w:val="24"/>
          <w:szCs w:val="24"/>
        </w:rPr>
        <w:t>[4]</w:t>
      </w:r>
      <w:r w:rsidR="005F57CB">
        <w:rPr>
          <w:rFonts w:ascii="Times New Roman" w:hAnsi="Times New Roman"/>
          <w:sz w:val="24"/>
          <w:szCs w:val="24"/>
        </w:rPr>
        <w:t>.</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Так как уровень кредитования напрямую зависит от привлекаемых банком вкладов, следует проанализировать данные о привлеченных средствах за тот же период (табл. 3). </w:t>
      </w:r>
    </w:p>
    <w:p w:rsidR="00A57091" w:rsidRDefault="00A57091" w:rsidP="00950E1C">
      <w:pPr>
        <w:widowControl w:val="0"/>
        <w:spacing w:after="0" w:line="240" w:lineRule="auto"/>
        <w:ind w:firstLine="709"/>
        <w:jc w:val="right"/>
        <w:rPr>
          <w:rFonts w:ascii="Times New Roman" w:hAnsi="Times New Roman"/>
          <w:b/>
          <w:sz w:val="24"/>
          <w:szCs w:val="24"/>
        </w:rPr>
      </w:pPr>
      <w:r>
        <w:rPr>
          <w:rFonts w:ascii="Times New Roman" w:hAnsi="Times New Roman"/>
          <w:b/>
          <w:sz w:val="24"/>
          <w:szCs w:val="24"/>
        </w:rPr>
        <w:t>Таблица 3</w:t>
      </w:r>
      <w:r w:rsidRPr="00B80A2A">
        <w:rPr>
          <w:rFonts w:ascii="Times New Roman" w:hAnsi="Times New Roman"/>
          <w:b/>
          <w:sz w:val="24"/>
          <w:szCs w:val="24"/>
        </w:rPr>
        <w:t xml:space="preserve"> </w:t>
      </w:r>
    </w:p>
    <w:p w:rsidR="00087FE9" w:rsidRDefault="00A57091" w:rsidP="00087FE9">
      <w:pPr>
        <w:widowControl w:val="0"/>
        <w:spacing w:after="0" w:line="240" w:lineRule="auto"/>
        <w:jc w:val="center"/>
        <w:rPr>
          <w:rFonts w:ascii="Times New Roman" w:hAnsi="Times New Roman"/>
          <w:sz w:val="24"/>
          <w:szCs w:val="24"/>
        </w:rPr>
      </w:pPr>
      <w:r w:rsidRPr="00950E1C">
        <w:rPr>
          <w:rFonts w:ascii="Times New Roman" w:hAnsi="Times New Roman"/>
          <w:sz w:val="24"/>
          <w:szCs w:val="24"/>
        </w:rPr>
        <w:t xml:space="preserve">Данные о привлеченных средствах за период 2014-2016 гг. </w:t>
      </w:r>
    </w:p>
    <w:p w:rsidR="00A57091" w:rsidRPr="00950E1C" w:rsidRDefault="00A57091" w:rsidP="00087FE9">
      <w:pPr>
        <w:widowControl w:val="0"/>
        <w:spacing w:after="0" w:line="240" w:lineRule="auto"/>
        <w:jc w:val="center"/>
        <w:rPr>
          <w:rFonts w:ascii="Times New Roman" w:hAnsi="Times New Roman"/>
          <w:sz w:val="24"/>
          <w:szCs w:val="24"/>
        </w:rPr>
      </w:pPr>
      <w:r w:rsidRPr="00950E1C">
        <w:rPr>
          <w:rFonts w:ascii="Times New Roman" w:hAnsi="Times New Roman"/>
          <w:sz w:val="24"/>
          <w:szCs w:val="24"/>
        </w:rPr>
        <w:t>на территории ЧР в млн. руб. [2]</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134"/>
        <w:gridCol w:w="812"/>
        <w:gridCol w:w="1173"/>
        <w:gridCol w:w="710"/>
        <w:gridCol w:w="1133"/>
        <w:gridCol w:w="713"/>
      </w:tblGrid>
      <w:tr w:rsidR="00A57091" w:rsidRPr="00433409" w:rsidTr="00433409">
        <w:trPr>
          <w:trHeight w:val="20"/>
          <w:jc w:val="center"/>
        </w:trPr>
        <w:tc>
          <w:tcPr>
            <w:tcW w:w="2972" w:type="dxa"/>
            <w:vMerge w:val="restar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Показатель</w:t>
            </w:r>
          </w:p>
        </w:tc>
        <w:tc>
          <w:tcPr>
            <w:tcW w:w="1946" w:type="dxa"/>
            <w:gridSpan w:val="2"/>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2014 г.</w:t>
            </w:r>
          </w:p>
        </w:tc>
        <w:tc>
          <w:tcPr>
            <w:tcW w:w="1883" w:type="dxa"/>
            <w:gridSpan w:val="2"/>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2015 г.</w:t>
            </w:r>
          </w:p>
        </w:tc>
        <w:tc>
          <w:tcPr>
            <w:tcW w:w="1846" w:type="dxa"/>
            <w:gridSpan w:val="2"/>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2016 г.</w:t>
            </w:r>
          </w:p>
        </w:tc>
      </w:tr>
      <w:tr w:rsidR="00A57091" w:rsidRPr="00433409" w:rsidTr="00433409">
        <w:trPr>
          <w:trHeight w:val="20"/>
          <w:jc w:val="center"/>
        </w:trPr>
        <w:tc>
          <w:tcPr>
            <w:tcW w:w="2972" w:type="dxa"/>
            <w:vMerge/>
            <w:vAlign w:val="center"/>
          </w:tcPr>
          <w:p w:rsidR="00A57091" w:rsidRPr="00433409" w:rsidRDefault="00A57091" w:rsidP="00433409">
            <w:pPr>
              <w:widowControl w:val="0"/>
              <w:spacing w:after="0" w:line="240" w:lineRule="auto"/>
              <w:jc w:val="center"/>
              <w:rPr>
                <w:rFonts w:ascii="Times New Roman" w:hAnsi="Times New Roman"/>
                <w:sz w:val="18"/>
                <w:szCs w:val="18"/>
              </w:rPr>
            </w:pPr>
          </w:p>
        </w:tc>
        <w:tc>
          <w:tcPr>
            <w:tcW w:w="1134"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млн. руб.</w:t>
            </w:r>
          </w:p>
        </w:tc>
        <w:tc>
          <w:tcPr>
            <w:tcW w:w="812"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в %</w:t>
            </w:r>
          </w:p>
        </w:tc>
        <w:tc>
          <w:tcPr>
            <w:tcW w:w="117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млн. руб.</w:t>
            </w:r>
          </w:p>
        </w:tc>
        <w:tc>
          <w:tcPr>
            <w:tcW w:w="709"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в %</w:t>
            </w:r>
          </w:p>
        </w:tc>
        <w:tc>
          <w:tcPr>
            <w:tcW w:w="113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млн. руб.</w:t>
            </w:r>
          </w:p>
        </w:tc>
        <w:tc>
          <w:tcPr>
            <w:tcW w:w="71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в %</w:t>
            </w:r>
          </w:p>
        </w:tc>
      </w:tr>
      <w:tr w:rsidR="00A57091" w:rsidRPr="00433409" w:rsidTr="00433409">
        <w:trPr>
          <w:trHeight w:val="20"/>
          <w:jc w:val="center"/>
        </w:trPr>
        <w:tc>
          <w:tcPr>
            <w:tcW w:w="2972" w:type="dxa"/>
            <w:vAlign w:val="center"/>
          </w:tcPr>
          <w:p w:rsidR="00A57091" w:rsidRPr="00433409" w:rsidRDefault="00A57091" w:rsidP="00950E1C">
            <w:pPr>
              <w:widowControl w:val="0"/>
              <w:spacing w:after="0" w:line="240" w:lineRule="auto"/>
              <w:rPr>
                <w:rFonts w:ascii="Times New Roman" w:hAnsi="Times New Roman"/>
                <w:sz w:val="18"/>
                <w:szCs w:val="18"/>
              </w:rPr>
            </w:pPr>
            <w:r w:rsidRPr="00433409">
              <w:rPr>
                <w:rFonts w:ascii="Times New Roman" w:hAnsi="Times New Roman"/>
                <w:sz w:val="18"/>
                <w:szCs w:val="18"/>
              </w:rPr>
              <w:t>Средства клиентов всего,</w:t>
            </w:r>
          </w:p>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из них:</w:t>
            </w:r>
          </w:p>
        </w:tc>
        <w:tc>
          <w:tcPr>
            <w:tcW w:w="1134"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8990</w:t>
            </w:r>
          </w:p>
        </w:tc>
        <w:tc>
          <w:tcPr>
            <w:tcW w:w="812"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100</w:t>
            </w:r>
          </w:p>
        </w:tc>
        <w:tc>
          <w:tcPr>
            <w:tcW w:w="117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21164</w:t>
            </w:r>
          </w:p>
        </w:tc>
        <w:tc>
          <w:tcPr>
            <w:tcW w:w="709"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100</w:t>
            </w:r>
          </w:p>
        </w:tc>
        <w:tc>
          <w:tcPr>
            <w:tcW w:w="113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17437</w:t>
            </w:r>
          </w:p>
        </w:tc>
        <w:tc>
          <w:tcPr>
            <w:tcW w:w="71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100</w:t>
            </w:r>
          </w:p>
        </w:tc>
      </w:tr>
      <w:tr w:rsidR="00A57091" w:rsidRPr="00433409" w:rsidTr="00433409">
        <w:trPr>
          <w:trHeight w:val="20"/>
          <w:jc w:val="center"/>
        </w:trPr>
        <w:tc>
          <w:tcPr>
            <w:tcW w:w="2972"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депозиты юр. лиц</w:t>
            </w:r>
          </w:p>
        </w:tc>
        <w:tc>
          <w:tcPr>
            <w:tcW w:w="1134"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1473</w:t>
            </w:r>
          </w:p>
        </w:tc>
        <w:tc>
          <w:tcPr>
            <w:tcW w:w="812"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16,4</w:t>
            </w:r>
          </w:p>
        </w:tc>
        <w:tc>
          <w:tcPr>
            <w:tcW w:w="117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9711</w:t>
            </w:r>
          </w:p>
        </w:tc>
        <w:tc>
          <w:tcPr>
            <w:tcW w:w="709"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45,9</w:t>
            </w:r>
          </w:p>
        </w:tc>
        <w:tc>
          <w:tcPr>
            <w:tcW w:w="113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7502</w:t>
            </w:r>
          </w:p>
        </w:tc>
        <w:tc>
          <w:tcPr>
            <w:tcW w:w="71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43</w:t>
            </w:r>
          </w:p>
        </w:tc>
      </w:tr>
      <w:tr w:rsidR="00A57091" w:rsidRPr="00433409" w:rsidTr="00433409">
        <w:trPr>
          <w:trHeight w:val="20"/>
          <w:jc w:val="center"/>
        </w:trPr>
        <w:tc>
          <w:tcPr>
            <w:tcW w:w="2972"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депозиты физ. лиц</w:t>
            </w:r>
          </w:p>
        </w:tc>
        <w:tc>
          <w:tcPr>
            <w:tcW w:w="1134"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7517</w:t>
            </w:r>
          </w:p>
        </w:tc>
        <w:tc>
          <w:tcPr>
            <w:tcW w:w="812"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83,6</w:t>
            </w:r>
          </w:p>
        </w:tc>
        <w:tc>
          <w:tcPr>
            <w:tcW w:w="117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11453</w:t>
            </w:r>
          </w:p>
        </w:tc>
        <w:tc>
          <w:tcPr>
            <w:tcW w:w="709"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54,1</w:t>
            </w:r>
          </w:p>
        </w:tc>
        <w:tc>
          <w:tcPr>
            <w:tcW w:w="113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9935</w:t>
            </w:r>
          </w:p>
        </w:tc>
        <w:tc>
          <w:tcPr>
            <w:tcW w:w="713"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57</w:t>
            </w:r>
          </w:p>
        </w:tc>
      </w:tr>
    </w:tbl>
    <w:p w:rsidR="00A57091" w:rsidRPr="0069631E" w:rsidRDefault="00A57091" w:rsidP="00950E1C">
      <w:pPr>
        <w:widowControl w:val="0"/>
        <w:spacing w:after="0" w:line="240" w:lineRule="auto"/>
        <w:ind w:firstLine="360"/>
        <w:rPr>
          <w:rFonts w:ascii="Times New Roman" w:hAnsi="Times New Roman"/>
          <w:sz w:val="20"/>
          <w:szCs w:val="20"/>
        </w:rPr>
      </w:pPr>
      <w:r w:rsidRPr="0069631E">
        <w:rPr>
          <w:rFonts w:ascii="Times New Roman" w:hAnsi="Times New Roman"/>
          <w:i/>
          <w:sz w:val="20"/>
          <w:szCs w:val="20"/>
        </w:rPr>
        <w:t>Источник: Составлено автором по данным Банка России</w:t>
      </w:r>
    </w:p>
    <w:p w:rsidR="00A57091" w:rsidRPr="00A25668" w:rsidRDefault="00A57091" w:rsidP="00B80A2A">
      <w:pPr>
        <w:widowControl w:val="0"/>
        <w:spacing w:after="0" w:line="240" w:lineRule="auto"/>
        <w:ind w:firstLine="709"/>
        <w:jc w:val="both"/>
        <w:rPr>
          <w:rFonts w:ascii="Times New Roman" w:hAnsi="Times New Roman"/>
          <w:sz w:val="16"/>
          <w:szCs w:val="16"/>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По данным таблицы 3 с 2014 по 2016 год наблюдается рост привлеченных средств на 94,3%. Однако в 2016 году их объем снизился на 17,6%. В структуре депозитной базы банковского сектора ЧР наибольшую долю занимают депозиты населения. Хотя их величина снизилась с 83,6% в 2014 году до 57% в 2016 году. Причиной изменения структуры депозитов стал рост привлекаемых денежных средств юридических лиц более чем в 5 раз за рассматриваемый период. Если в 2014 году они составляли 16,4% в структуре общего объема привлеченных средств, то в 2015 – 45,9%, и в 2016 году 43%. Объем вкладов физических лиц также увеличился с 7 517 млн. до 11 453 млн., на 34% и в 2016 году снизился на 13%.</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Далее сравним данные о вкладах населения ЧР с регионами СКФО.</w:t>
      </w:r>
    </w:p>
    <w:p w:rsidR="00A57091" w:rsidRPr="00087FE9" w:rsidRDefault="00A57091" w:rsidP="00B80A2A">
      <w:pPr>
        <w:widowControl w:val="0"/>
        <w:spacing w:after="0" w:line="240" w:lineRule="auto"/>
        <w:jc w:val="center"/>
        <w:rPr>
          <w:rFonts w:ascii="Times New Roman" w:hAnsi="Times New Roman"/>
          <w:b/>
          <w:sz w:val="16"/>
          <w:szCs w:val="16"/>
        </w:rPr>
      </w:pPr>
    </w:p>
    <w:p w:rsidR="00A57091" w:rsidRDefault="00A57091" w:rsidP="00950E1C">
      <w:pPr>
        <w:widowControl w:val="0"/>
        <w:spacing w:after="0" w:line="240" w:lineRule="auto"/>
        <w:jc w:val="right"/>
        <w:rPr>
          <w:rFonts w:ascii="Times New Roman" w:hAnsi="Times New Roman"/>
          <w:b/>
          <w:sz w:val="24"/>
          <w:szCs w:val="24"/>
        </w:rPr>
      </w:pPr>
      <w:r>
        <w:rPr>
          <w:rFonts w:ascii="Times New Roman" w:hAnsi="Times New Roman"/>
          <w:b/>
          <w:sz w:val="24"/>
          <w:szCs w:val="24"/>
        </w:rPr>
        <w:t>Таблица 4</w:t>
      </w:r>
      <w:r w:rsidRPr="00B80A2A">
        <w:rPr>
          <w:rFonts w:ascii="Times New Roman" w:hAnsi="Times New Roman"/>
          <w:b/>
          <w:sz w:val="24"/>
          <w:szCs w:val="24"/>
        </w:rPr>
        <w:t xml:space="preserve"> </w:t>
      </w:r>
    </w:p>
    <w:p w:rsidR="00A57091" w:rsidRPr="002A05B5" w:rsidRDefault="00A57091" w:rsidP="00B80A2A">
      <w:pPr>
        <w:widowControl w:val="0"/>
        <w:spacing w:after="0" w:line="240" w:lineRule="auto"/>
        <w:jc w:val="center"/>
        <w:rPr>
          <w:rFonts w:ascii="Times New Roman" w:hAnsi="Times New Roman"/>
          <w:sz w:val="24"/>
          <w:szCs w:val="24"/>
        </w:rPr>
      </w:pPr>
      <w:r w:rsidRPr="002A05B5">
        <w:rPr>
          <w:rFonts w:ascii="Times New Roman" w:hAnsi="Times New Roman"/>
          <w:sz w:val="24"/>
          <w:szCs w:val="24"/>
        </w:rPr>
        <w:t>Данные о привлеченных средствах по СКФО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900"/>
        <w:gridCol w:w="616"/>
        <w:gridCol w:w="824"/>
        <w:gridCol w:w="602"/>
        <w:gridCol w:w="728"/>
        <w:gridCol w:w="588"/>
        <w:gridCol w:w="815"/>
        <w:gridCol w:w="722"/>
        <w:gridCol w:w="8"/>
      </w:tblGrid>
      <w:tr w:rsidR="00A57091" w:rsidRPr="00087FE9" w:rsidTr="00A25668">
        <w:trPr>
          <w:trHeight w:val="20"/>
          <w:jc w:val="center"/>
        </w:trPr>
        <w:tc>
          <w:tcPr>
            <w:tcW w:w="3114" w:type="dxa"/>
            <w:vMerge w:val="restart"/>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Регионы СКФО</w:t>
            </w:r>
          </w:p>
        </w:tc>
        <w:tc>
          <w:tcPr>
            <w:tcW w:w="4258" w:type="dxa"/>
            <w:gridSpan w:val="6"/>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Дата</w:t>
            </w:r>
          </w:p>
        </w:tc>
        <w:tc>
          <w:tcPr>
            <w:tcW w:w="1545" w:type="dxa"/>
            <w:gridSpan w:val="3"/>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Отклонение</w:t>
            </w:r>
          </w:p>
        </w:tc>
      </w:tr>
      <w:tr w:rsidR="00A57091" w:rsidRPr="00087FE9" w:rsidTr="00A25668">
        <w:trPr>
          <w:trHeight w:val="20"/>
          <w:jc w:val="center"/>
        </w:trPr>
        <w:tc>
          <w:tcPr>
            <w:tcW w:w="3114" w:type="dxa"/>
            <w:vMerge/>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p>
        </w:tc>
        <w:tc>
          <w:tcPr>
            <w:tcW w:w="1516" w:type="dxa"/>
            <w:gridSpan w:val="2"/>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2014 г.</w:t>
            </w:r>
          </w:p>
        </w:tc>
        <w:tc>
          <w:tcPr>
            <w:tcW w:w="1426" w:type="dxa"/>
            <w:gridSpan w:val="2"/>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2015 г.</w:t>
            </w:r>
          </w:p>
        </w:tc>
        <w:tc>
          <w:tcPr>
            <w:tcW w:w="1316" w:type="dxa"/>
            <w:gridSpan w:val="2"/>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2016 г.</w:t>
            </w:r>
          </w:p>
        </w:tc>
        <w:tc>
          <w:tcPr>
            <w:tcW w:w="1545" w:type="dxa"/>
            <w:gridSpan w:val="3"/>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2014/2016 гг.</w:t>
            </w:r>
          </w:p>
        </w:tc>
      </w:tr>
      <w:tr w:rsidR="00A57091" w:rsidRPr="00087FE9" w:rsidTr="00A25668">
        <w:trPr>
          <w:gridAfter w:val="1"/>
          <w:wAfter w:w="8" w:type="dxa"/>
          <w:trHeight w:val="20"/>
          <w:jc w:val="center"/>
        </w:trPr>
        <w:tc>
          <w:tcPr>
            <w:tcW w:w="3114" w:type="dxa"/>
            <w:vMerge/>
            <w:vAlign w:val="center"/>
          </w:tcPr>
          <w:p w:rsidR="00A57091" w:rsidRPr="00087FE9" w:rsidRDefault="00A57091" w:rsidP="00433409">
            <w:pPr>
              <w:widowControl w:val="0"/>
              <w:spacing w:after="0" w:line="240" w:lineRule="auto"/>
              <w:contextualSpacing/>
              <w:jc w:val="center"/>
              <w:rPr>
                <w:rFonts w:ascii="Times New Roman" w:hAnsi="Times New Roman"/>
                <w:b/>
                <w:sz w:val="18"/>
                <w:szCs w:val="18"/>
              </w:rPr>
            </w:pPr>
          </w:p>
        </w:tc>
        <w:tc>
          <w:tcPr>
            <w:tcW w:w="900"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млн. руб.</w:t>
            </w:r>
          </w:p>
        </w:tc>
        <w:tc>
          <w:tcPr>
            <w:tcW w:w="616"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В %</w:t>
            </w:r>
          </w:p>
        </w:tc>
        <w:tc>
          <w:tcPr>
            <w:tcW w:w="824"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млн. руб.</w:t>
            </w:r>
          </w:p>
        </w:tc>
        <w:tc>
          <w:tcPr>
            <w:tcW w:w="60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В %</w:t>
            </w:r>
          </w:p>
        </w:tc>
        <w:tc>
          <w:tcPr>
            <w:tcW w:w="728" w:type="dxa"/>
            <w:vAlign w:val="center"/>
          </w:tcPr>
          <w:p w:rsidR="00A57091" w:rsidRPr="00087FE9" w:rsidRDefault="00A57091" w:rsidP="00A25668">
            <w:pPr>
              <w:widowControl w:val="0"/>
              <w:spacing w:after="0" w:line="240" w:lineRule="auto"/>
              <w:ind w:right="-126"/>
              <w:contextualSpacing/>
              <w:jc w:val="center"/>
              <w:rPr>
                <w:rFonts w:ascii="Times New Roman" w:hAnsi="Times New Roman"/>
                <w:sz w:val="18"/>
                <w:szCs w:val="18"/>
              </w:rPr>
            </w:pPr>
            <w:r w:rsidRPr="00087FE9">
              <w:rPr>
                <w:rFonts w:ascii="Times New Roman" w:hAnsi="Times New Roman"/>
                <w:sz w:val="18"/>
                <w:szCs w:val="18"/>
              </w:rPr>
              <w:t>млн. руб.</w:t>
            </w:r>
          </w:p>
        </w:tc>
        <w:tc>
          <w:tcPr>
            <w:tcW w:w="588"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В %</w:t>
            </w:r>
          </w:p>
        </w:tc>
        <w:tc>
          <w:tcPr>
            <w:tcW w:w="815"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абс.</w:t>
            </w:r>
          </w:p>
        </w:tc>
        <w:tc>
          <w:tcPr>
            <w:tcW w:w="72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отн.</w:t>
            </w:r>
          </w:p>
        </w:tc>
      </w:tr>
      <w:tr w:rsidR="00A57091" w:rsidRPr="00087FE9" w:rsidTr="00A25668">
        <w:trPr>
          <w:gridAfter w:val="1"/>
          <w:wAfter w:w="8" w:type="dxa"/>
          <w:trHeight w:val="20"/>
          <w:jc w:val="center"/>
        </w:trPr>
        <w:tc>
          <w:tcPr>
            <w:tcW w:w="3114" w:type="dxa"/>
            <w:vAlign w:val="center"/>
          </w:tcPr>
          <w:p w:rsidR="00A57091" w:rsidRPr="00087FE9" w:rsidRDefault="00A57091" w:rsidP="00950E1C">
            <w:pPr>
              <w:widowControl w:val="0"/>
              <w:spacing w:after="0" w:line="240" w:lineRule="auto"/>
              <w:contextualSpacing/>
              <w:rPr>
                <w:rFonts w:ascii="Times New Roman" w:hAnsi="Times New Roman"/>
                <w:sz w:val="18"/>
                <w:szCs w:val="18"/>
              </w:rPr>
            </w:pPr>
            <w:r w:rsidRPr="00087FE9">
              <w:rPr>
                <w:rFonts w:ascii="Times New Roman" w:hAnsi="Times New Roman"/>
                <w:sz w:val="18"/>
                <w:szCs w:val="18"/>
              </w:rPr>
              <w:t>Всего</w:t>
            </w:r>
          </w:p>
        </w:tc>
        <w:tc>
          <w:tcPr>
            <w:tcW w:w="900"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275542</w:t>
            </w:r>
          </w:p>
        </w:tc>
        <w:tc>
          <w:tcPr>
            <w:tcW w:w="616"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100</w:t>
            </w:r>
          </w:p>
        </w:tc>
        <w:tc>
          <w:tcPr>
            <w:tcW w:w="824"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334978</w:t>
            </w:r>
          </w:p>
        </w:tc>
        <w:tc>
          <w:tcPr>
            <w:tcW w:w="60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100</w:t>
            </w:r>
          </w:p>
        </w:tc>
        <w:tc>
          <w:tcPr>
            <w:tcW w:w="728" w:type="dxa"/>
            <w:vAlign w:val="center"/>
          </w:tcPr>
          <w:p w:rsidR="00A57091" w:rsidRPr="00087FE9" w:rsidRDefault="00A57091" w:rsidP="00A25668">
            <w:pPr>
              <w:widowControl w:val="0"/>
              <w:spacing w:after="0" w:line="240" w:lineRule="auto"/>
              <w:ind w:right="-126"/>
              <w:contextualSpacing/>
              <w:jc w:val="center"/>
              <w:rPr>
                <w:rFonts w:ascii="Times New Roman" w:hAnsi="Times New Roman"/>
                <w:sz w:val="18"/>
                <w:szCs w:val="18"/>
              </w:rPr>
            </w:pPr>
            <w:r w:rsidRPr="00087FE9">
              <w:rPr>
                <w:rFonts w:ascii="Times New Roman" w:hAnsi="Times New Roman"/>
                <w:sz w:val="18"/>
                <w:szCs w:val="18"/>
              </w:rPr>
              <w:t>377030</w:t>
            </w:r>
          </w:p>
        </w:tc>
        <w:tc>
          <w:tcPr>
            <w:tcW w:w="588"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100</w:t>
            </w:r>
          </w:p>
        </w:tc>
        <w:tc>
          <w:tcPr>
            <w:tcW w:w="815"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101488</w:t>
            </w:r>
          </w:p>
        </w:tc>
        <w:tc>
          <w:tcPr>
            <w:tcW w:w="72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36,9</w:t>
            </w:r>
          </w:p>
        </w:tc>
      </w:tr>
      <w:tr w:rsidR="00A57091" w:rsidRPr="00087FE9" w:rsidTr="00A25668">
        <w:trPr>
          <w:gridAfter w:val="1"/>
          <w:wAfter w:w="8" w:type="dxa"/>
          <w:trHeight w:val="20"/>
          <w:jc w:val="center"/>
        </w:trPr>
        <w:tc>
          <w:tcPr>
            <w:tcW w:w="3114" w:type="dxa"/>
            <w:vAlign w:val="center"/>
          </w:tcPr>
          <w:p w:rsidR="00A57091" w:rsidRPr="00087FE9" w:rsidRDefault="00A57091" w:rsidP="00950E1C">
            <w:pPr>
              <w:widowControl w:val="0"/>
              <w:spacing w:after="0" w:line="240" w:lineRule="auto"/>
              <w:contextualSpacing/>
              <w:rPr>
                <w:rFonts w:ascii="Times New Roman" w:hAnsi="Times New Roman"/>
                <w:sz w:val="18"/>
                <w:szCs w:val="18"/>
              </w:rPr>
            </w:pPr>
            <w:r w:rsidRPr="00087FE9">
              <w:rPr>
                <w:rFonts w:ascii="Times New Roman" w:hAnsi="Times New Roman"/>
                <w:sz w:val="18"/>
                <w:szCs w:val="18"/>
              </w:rPr>
              <w:t>Республика Дагестан</w:t>
            </w:r>
          </w:p>
        </w:tc>
        <w:tc>
          <w:tcPr>
            <w:tcW w:w="900"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38967</w:t>
            </w:r>
          </w:p>
        </w:tc>
        <w:tc>
          <w:tcPr>
            <w:tcW w:w="616"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14,1</w:t>
            </w:r>
          </w:p>
        </w:tc>
        <w:tc>
          <w:tcPr>
            <w:tcW w:w="824"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48200</w:t>
            </w:r>
          </w:p>
        </w:tc>
        <w:tc>
          <w:tcPr>
            <w:tcW w:w="60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14,4</w:t>
            </w:r>
          </w:p>
        </w:tc>
        <w:tc>
          <w:tcPr>
            <w:tcW w:w="728" w:type="dxa"/>
            <w:vAlign w:val="center"/>
          </w:tcPr>
          <w:p w:rsidR="00A57091" w:rsidRPr="00087FE9" w:rsidRDefault="00A57091" w:rsidP="00A25668">
            <w:pPr>
              <w:widowControl w:val="0"/>
              <w:spacing w:after="0" w:line="240" w:lineRule="auto"/>
              <w:ind w:right="-126"/>
              <w:contextualSpacing/>
              <w:jc w:val="center"/>
              <w:rPr>
                <w:rFonts w:ascii="Times New Roman" w:hAnsi="Times New Roman"/>
                <w:sz w:val="18"/>
                <w:szCs w:val="18"/>
              </w:rPr>
            </w:pPr>
            <w:r w:rsidRPr="00087FE9">
              <w:rPr>
                <w:rFonts w:ascii="Times New Roman" w:hAnsi="Times New Roman"/>
                <w:sz w:val="18"/>
                <w:szCs w:val="18"/>
              </w:rPr>
              <w:t>53023</w:t>
            </w:r>
          </w:p>
        </w:tc>
        <w:tc>
          <w:tcPr>
            <w:tcW w:w="588"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14</w:t>
            </w:r>
          </w:p>
        </w:tc>
        <w:tc>
          <w:tcPr>
            <w:tcW w:w="815"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14056</w:t>
            </w:r>
          </w:p>
        </w:tc>
        <w:tc>
          <w:tcPr>
            <w:tcW w:w="72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36,1</w:t>
            </w:r>
          </w:p>
        </w:tc>
      </w:tr>
      <w:tr w:rsidR="00A57091" w:rsidRPr="00087FE9" w:rsidTr="00A25668">
        <w:trPr>
          <w:gridAfter w:val="1"/>
          <w:wAfter w:w="8" w:type="dxa"/>
          <w:trHeight w:val="20"/>
          <w:jc w:val="center"/>
        </w:trPr>
        <w:tc>
          <w:tcPr>
            <w:tcW w:w="3114" w:type="dxa"/>
            <w:vAlign w:val="center"/>
          </w:tcPr>
          <w:p w:rsidR="00A57091" w:rsidRPr="00087FE9" w:rsidRDefault="00A57091" w:rsidP="00950E1C">
            <w:pPr>
              <w:widowControl w:val="0"/>
              <w:spacing w:after="0" w:line="240" w:lineRule="auto"/>
              <w:contextualSpacing/>
              <w:rPr>
                <w:rFonts w:ascii="Times New Roman" w:hAnsi="Times New Roman"/>
                <w:sz w:val="18"/>
                <w:szCs w:val="18"/>
              </w:rPr>
            </w:pPr>
            <w:r w:rsidRPr="00087FE9">
              <w:rPr>
                <w:rFonts w:ascii="Times New Roman" w:hAnsi="Times New Roman"/>
                <w:sz w:val="18"/>
                <w:szCs w:val="18"/>
              </w:rPr>
              <w:t>Республика Ингушетия</w:t>
            </w:r>
          </w:p>
        </w:tc>
        <w:tc>
          <w:tcPr>
            <w:tcW w:w="900"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3690</w:t>
            </w:r>
          </w:p>
        </w:tc>
        <w:tc>
          <w:tcPr>
            <w:tcW w:w="616"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1,3</w:t>
            </w:r>
          </w:p>
        </w:tc>
        <w:tc>
          <w:tcPr>
            <w:tcW w:w="824"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4591</w:t>
            </w:r>
          </w:p>
        </w:tc>
        <w:tc>
          <w:tcPr>
            <w:tcW w:w="60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1,4</w:t>
            </w:r>
          </w:p>
        </w:tc>
        <w:tc>
          <w:tcPr>
            <w:tcW w:w="728" w:type="dxa"/>
            <w:vAlign w:val="center"/>
          </w:tcPr>
          <w:p w:rsidR="00A57091" w:rsidRPr="00087FE9" w:rsidRDefault="00A57091" w:rsidP="00A25668">
            <w:pPr>
              <w:widowControl w:val="0"/>
              <w:spacing w:after="0" w:line="240" w:lineRule="auto"/>
              <w:ind w:right="-126"/>
              <w:contextualSpacing/>
              <w:jc w:val="center"/>
              <w:rPr>
                <w:rFonts w:ascii="Times New Roman" w:hAnsi="Times New Roman"/>
                <w:sz w:val="18"/>
                <w:szCs w:val="18"/>
              </w:rPr>
            </w:pPr>
            <w:r w:rsidRPr="00087FE9">
              <w:rPr>
                <w:rFonts w:ascii="Times New Roman" w:hAnsi="Times New Roman"/>
                <w:sz w:val="18"/>
                <w:szCs w:val="18"/>
              </w:rPr>
              <w:t>4517</w:t>
            </w:r>
          </w:p>
        </w:tc>
        <w:tc>
          <w:tcPr>
            <w:tcW w:w="588"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1,2</w:t>
            </w:r>
          </w:p>
        </w:tc>
        <w:tc>
          <w:tcPr>
            <w:tcW w:w="815"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827</w:t>
            </w:r>
          </w:p>
        </w:tc>
        <w:tc>
          <w:tcPr>
            <w:tcW w:w="72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22,4</w:t>
            </w:r>
          </w:p>
        </w:tc>
      </w:tr>
      <w:tr w:rsidR="00A57091" w:rsidRPr="00087FE9" w:rsidTr="00A25668">
        <w:trPr>
          <w:gridAfter w:val="1"/>
          <w:wAfter w:w="8" w:type="dxa"/>
          <w:trHeight w:val="20"/>
          <w:jc w:val="center"/>
        </w:trPr>
        <w:tc>
          <w:tcPr>
            <w:tcW w:w="3114" w:type="dxa"/>
            <w:vAlign w:val="center"/>
          </w:tcPr>
          <w:p w:rsidR="00A57091" w:rsidRPr="00087FE9" w:rsidRDefault="00A57091" w:rsidP="00950E1C">
            <w:pPr>
              <w:widowControl w:val="0"/>
              <w:spacing w:after="0" w:line="240" w:lineRule="auto"/>
              <w:contextualSpacing/>
              <w:rPr>
                <w:rFonts w:ascii="Times New Roman" w:hAnsi="Times New Roman"/>
                <w:sz w:val="18"/>
                <w:szCs w:val="18"/>
              </w:rPr>
            </w:pPr>
            <w:r w:rsidRPr="00087FE9">
              <w:rPr>
                <w:rFonts w:ascii="Times New Roman" w:hAnsi="Times New Roman"/>
                <w:sz w:val="18"/>
                <w:szCs w:val="18"/>
              </w:rPr>
              <w:t>Кабардино-Балкарская Республика</w:t>
            </w:r>
          </w:p>
        </w:tc>
        <w:tc>
          <w:tcPr>
            <w:tcW w:w="900"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23731</w:t>
            </w:r>
          </w:p>
        </w:tc>
        <w:tc>
          <w:tcPr>
            <w:tcW w:w="616"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8,6</w:t>
            </w:r>
          </w:p>
        </w:tc>
        <w:tc>
          <w:tcPr>
            <w:tcW w:w="824"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27484</w:t>
            </w:r>
          </w:p>
        </w:tc>
        <w:tc>
          <w:tcPr>
            <w:tcW w:w="60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8,2</w:t>
            </w:r>
          </w:p>
        </w:tc>
        <w:tc>
          <w:tcPr>
            <w:tcW w:w="728" w:type="dxa"/>
            <w:vAlign w:val="center"/>
          </w:tcPr>
          <w:p w:rsidR="00A57091" w:rsidRPr="00087FE9" w:rsidRDefault="00A57091" w:rsidP="00A25668">
            <w:pPr>
              <w:widowControl w:val="0"/>
              <w:spacing w:after="0" w:line="240" w:lineRule="auto"/>
              <w:ind w:right="-126"/>
              <w:contextualSpacing/>
              <w:jc w:val="center"/>
              <w:rPr>
                <w:rFonts w:ascii="Times New Roman" w:hAnsi="Times New Roman"/>
                <w:sz w:val="18"/>
                <w:szCs w:val="18"/>
              </w:rPr>
            </w:pPr>
            <w:r w:rsidRPr="00087FE9">
              <w:rPr>
                <w:rFonts w:ascii="Times New Roman" w:hAnsi="Times New Roman"/>
                <w:sz w:val="18"/>
                <w:szCs w:val="18"/>
              </w:rPr>
              <w:t>31316</w:t>
            </w:r>
          </w:p>
        </w:tc>
        <w:tc>
          <w:tcPr>
            <w:tcW w:w="588"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8,3</w:t>
            </w:r>
          </w:p>
        </w:tc>
        <w:tc>
          <w:tcPr>
            <w:tcW w:w="815"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7585</w:t>
            </w:r>
          </w:p>
        </w:tc>
        <w:tc>
          <w:tcPr>
            <w:tcW w:w="72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32</w:t>
            </w:r>
          </w:p>
        </w:tc>
      </w:tr>
      <w:tr w:rsidR="00A57091" w:rsidRPr="00087FE9" w:rsidTr="00A25668">
        <w:trPr>
          <w:gridAfter w:val="1"/>
          <w:wAfter w:w="8" w:type="dxa"/>
          <w:trHeight w:val="20"/>
          <w:jc w:val="center"/>
        </w:trPr>
        <w:tc>
          <w:tcPr>
            <w:tcW w:w="3114" w:type="dxa"/>
            <w:vAlign w:val="center"/>
          </w:tcPr>
          <w:p w:rsidR="00A57091" w:rsidRPr="00087FE9" w:rsidRDefault="00A57091" w:rsidP="00950E1C">
            <w:pPr>
              <w:widowControl w:val="0"/>
              <w:spacing w:after="0" w:line="240" w:lineRule="auto"/>
              <w:contextualSpacing/>
              <w:rPr>
                <w:rFonts w:ascii="Times New Roman" w:hAnsi="Times New Roman"/>
                <w:sz w:val="18"/>
                <w:szCs w:val="18"/>
              </w:rPr>
            </w:pPr>
            <w:r w:rsidRPr="00087FE9">
              <w:rPr>
                <w:rFonts w:ascii="Times New Roman" w:hAnsi="Times New Roman"/>
                <w:sz w:val="18"/>
                <w:szCs w:val="18"/>
              </w:rPr>
              <w:t>Карачаево-Черкесская Республика</w:t>
            </w:r>
          </w:p>
        </w:tc>
        <w:tc>
          <w:tcPr>
            <w:tcW w:w="900"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10261</w:t>
            </w:r>
          </w:p>
        </w:tc>
        <w:tc>
          <w:tcPr>
            <w:tcW w:w="616"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3,7</w:t>
            </w:r>
          </w:p>
        </w:tc>
        <w:tc>
          <w:tcPr>
            <w:tcW w:w="824"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12694</w:t>
            </w:r>
          </w:p>
        </w:tc>
        <w:tc>
          <w:tcPr>
            <w:tcW w:w="60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3,8</w:t>
            </w:r>
          </w:p>
        </w:tc>
        <w:tc>
          <w:tcPr>
            <w:tcW w:w="728" w:type="dxa"/>
            <w:vAlign w:val="center"/>
          </w:tcPr>
          <w:p w:rsidR="00A57091" w:rsidRPr="00087FE9" w:rsidRDefault="00A57091" w:rsidP="00A25668">
            <w:pPr>
              <w:widowControl w:val="0"/>
              <w:spacing w:after="0" w:line="240" w:lineRule="auto"/>
              <w:ind w:right="-126"/>
              <w:contextualSpacing/>
              <w:jc w:val="center"/>
              <w:rPr>
                <w:rFonts w:ascii="Times New Roman" w:hAnsi="Times New Roman"/>
                <w:sz w:val="18"/>
                <w:szCs w:val="18"/>
              </w:rPr>
            </w:pPr>
            <w:r w:rsidRPr="00087FE9">
              <w:rPr>
                <w:rFonts w:ascii="Times New Roman" w:hAnsi="Times New Roman"/>
                <w:sz w:val="18"/>
                <w:szCs w:val="18"/>
              </w:rPr>
              <w:t>14712</w:t>
            </w:r>
          </w:p>
        </w:tc>
        <w:tc>
          <w:tcPr>
            <w:tcW w:w="588"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3,9</w:t>
            </w:r>
          </w:p>
        </w:tc>
        <w:tc>
          <w:tcPr>
            <w:tcW w:w="815"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4451</w:t>
            </w:r>
          </w:p>
        </w:tc>
        <w:tc>
          <w:tcPr>
            <w:tcW w:w="72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43,4</w:t>
            </w:r>
          </w:p>
        </w:tc>
      </w:tr>
      <w:tr w:rsidR="00A57091" w:rsidRPr="00087FE9" w:rsidTr="00A25668">
        <w:trPr>
          <w:gridAfter w:val="1"/>
          <w:wAfter w:w="8" w:type="dxa"/>
          <w:trHeight w:val="20"/>
          <w:jc w:val="center"/>
        </w:trPr>
        <w:tc>
          <w:tcPr>
            <w:tcW w:w="3114" w:type="dxa"/>
            <w:vAlign w:val="center"/>
          </w:tcPr>
          <w:p w:rsidR="00A57091" w:rsidRPr="00087FE9" w:rsidRDefault="00A57091" w:rsidP="00950E1C">
            <w:pPr>
              <w:widowControl w:val="0"/>
              <w:spacing w:after="0" w:line="240" w:lineRule="auto"/>
              <w:contextualSpacing/>
              <w:rPr>
                <w:rFonts w:ascii="Times New Roman" w:hAnsi="Times New Roman"/>
                <w:sz w:val="18"/>
                <w:szCs w:val="18"/>
              </w:rPr>
            </w:pPr>
            <w:r w:rsidRPr="00087FE9">
              <w:rPr>
                <w:rFonts w:ascii="Times New Roman" w:hAnsi="Times New Roman"/>
                <w:sz w:val="18"/>
                <w:szCs w:val="18"/>
              </w:rPr>
              <w:t>Республика Северная Осетия-Алания</w:t>
            </w:r>
          </w:p>
        </w:tc>
        <w:tc>
          <w:tcPr>
            <w:tcW w:w="900"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25933</w:t>
            </w:r>
          </w:p>
        </w:tc>
        <w:tc>
          <w:tcPr>
            <w:tcW w:w="616"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9,4</w:t>
            </w:r>
          </w:p>
        </w:tc>
        <w:tc>
          <w:tcPr>
            <w:tcW w:w="824"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30852</w:t>
            </w:r>
          </w:p>
        </w:tc>
        <w:tc>
          <w:tcPr>
            <w:tcW w:w="60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9,2</w:t>
            </w:r>
          </w:p>
        </w:tc>
        <w:tc>
          <w:tcPr>
            <w:tcW w:w="728" w:type="dxa"/>
            <w:vAlign w:val="center"/>
          </w:tcPr>
          <w:p w:rsidR="00A57091" w:rsidRPr="00087FE9" w:rsidRDefault="00A57091" w:rsidP="00A25668">
            <w:pPr>
              <w:widowControl w:val="0"/>
              <w:spacing w:after="0" w:line="240" w:lineRule="auto"/>
              <w:ind w:right="-126"/>
              <w:contextualSpacing/>
              <w:jc w:val="center"/>
              <w:rPr>
                <w:rFonts w:ascii="Times New Roman" w:hAnsi="Times New Roman"/>
                <w:sz w:val="18"/>
                <w:szCs w:val="18"/>
              </w:rPr>
            </w:pPr>
            <w:r w:rsidRPr="00087FE9">
              <w:rPr>
                <w:rFonts w:ascii="Times New Roman" w:hAnsi="Times New Roman"/>
                <w:sz w:val="18"/>
                <w:szCs w:val="18"/>
              </w:rPr>
              <w:t>34065</w:t>
            </w:r>
          </w:p>
        </w:tc>
        <w:tc>
          <w:tcPr>
            <w:tcW w:w="588"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9</w:t>
            </w:r>
          </w:p>
        </w:tc>
        <w:tc>
          <w:tcPr>
            <w:tcW w:w="815"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8132</w:t>
            </w:r>
          </w:p>
        </w:tc>
        <w:tc>
          <w:tcPr>
            <w:tcW w:w="72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31,4</w:t>
            </w:r>
          </w:p>
        </w:tc>
      </w:tr>
      <w:tr w:rsidR="00A57091" w:rsidRPr="00087FE9" w:rsidTr="00A25668">
        <w:trPr>
          <w:gridAfter w:val="1"/>
          <w:wAfter w:w="8" w:type="dxa"/>
          <w:trHeight w:val="20"/>
          <w:jc w:val="center"/>
        </w:trPr>
        <w:tc>
          <w:tcPr>
            <w:tcW w:w="3114" w:type="dxa"/>
            <w:shd w:val="clear" w:color="auto" w:fill="D9D9D9"/>
            <w:vAlign w:val="center"/>
          </w:tcPr>
          <w:p w:rsidR="00A57091" w:rsidRPr="00087FE9" w:rsidRDefault="00A57091" w:rsidP="00950E1C">
            <w:pPr>
              <w:widowControl w:val="0"/>
              <w:spacing w:after="0" w:line="240" w:lineRule="auto"/>
              <w:contextualSpacing/>
              <w:rPr>
                <w:rFonts w:ascii="Times New Roman" w:hAnsi="Times New Roman"/>
                <w:sz w:val="18"/>
                <w:szCs w:val="18"/>
              </w:rPr>
            </w:pPr>
            <w:r w:rsidRPr="00087FE9">
              <w:rPr>
                <w:rFonts w:ascii="Times New Roman" w:hAnsi="Times New Roman"/>
                <w:sz w:val="18"/>
                <w:szCs w:val="18"/>
              </w:rPr>
              <w:lastRenderedPageBreak/>
              <w:t>Чеченская Республика</w:t>
            </w:r>
          </w:p>
        </w:tc>
        <w:tc>
          <w:tcPr>
            <w:tcW w:w="900" w:type="dxa"/>
            <w:shd w:val="clear" w:color="auto" w:fill="D9D9D9"/>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8990</w:t>
            </w:r>
          </w:p>
        </w:tc>
        <w:tc>
          <w:tcPr>
            <w:tcW w:w="616" w:type="dxa"/>
            <w:shd w:val="clear" w:color="auto" w:fill="D9D9D9"/>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3,3</w:t>
            </w:r>
          </w:p>
        </w:tc>
        <w:tc>
          <w:tcPr>
            <w:tcW w:w="824" w:type="dxa"/>
            <w:shd w:val="clear" w:color="auto" w:fill="D9D9D9"/>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21164</w:t>
            </w:r>
          </w:p>
        </w:tc>
        <w:tc>
          <w:tcPr>
            <w:tcW w:w="602" w:type="dxa"/>
            <w:shd w:val="clear" w:color="auto" w:fill="D9D9D9"/>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6,3</w:t>
            </w:r>
          </w:p>
        </w:tc>
        <w:tc>
          <w:tcPr>
            <w:tcW w:w="728" w:type="dxa"/>
            <w:shd w:val="clear" w:color="auto" w:fill="D9D9D9"/>
            <w:vAlign w:val="center"/>
          </w:tcPr>
          <w:p w:rsidR="00A57091" w:rsidRPr="00087FE9" w:rsidRDefault="00A57091" w:rsidP="00A25668">
            <w:pPr>
              <w:widowControl w:val="0"/>
              <w:spacing w:after="0" w:line="240" w:lineRule="auto"/>
              <w:ind w:right="-126"/>
              <w:contextualSpacing/>
              <w:jc w:val="center"/>
              <w:rPr>
                <w:rFonts w:ascii="Times New Roman" w:hAnsi="Times New Roman"/>
                <w:sz w:val="18"/>
                <w:szCs w:val="18"/>
              </w:rPr>
            </w:pPr>
            <w:r w:rsidRPr="00087FE9">
              <w:rPr>
                <w:rFonts w:ascii="Times New Roman" w:hAnsi="Times New Roman"/>
                <w:sz w:val="18"/>
                <w:szCs w:val="18"/>
              </w:rPr>
              <w:t>17437</w:t>
            </w:r>
          </w:p>
        </w:tc>
        <w:tc>
          <w:tcPr>
            <w:tcW w:w="588" w:type="dxa"/>
            <w:shd w:val="clear" w:color="auto" w:fill="D9D9D9"/>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4,6</w:t>
            </w:r>
          </w:p>
        </w:tc>
        <w:tc>
          <w:tcPr>
            <w:tcW w:w="815" w:type="dxa"/>
            <w:shd w:val="clear" w:color="auto" w:fill="D9D9D9"/>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8477</w:t>
            </w:r>
          </w:p>
        </w:tc>
        <w:tc>
          <w:tcPr>
            <w:tcW w:w="722" w:type="dxa"/>
            <w:shd w:val="clear" w:color="auto" w:fill="D9D9D9"/>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94,3</w:t>
            </w:r>
          </w:p>
        </w:tc>
      </w:tr>
      <w:tr w:rsidR="00A57091" w:rsidRPr="00087FE9" w:rsidTr="00A25668">
        <w:trPr>
          <w:gridAfter w:val="1"/>
          <w:wAfter w:w="8" w:type="dxa"/>
          <w:trHeight w:val="20"/>
          <w:jc w:val="center"/>
        </w:trPr>
        <w:tc>
          <w:tcPr>
            <w:tcW w:w="3114" w:type="dxa"/>
            <w:vAlign w:val="center"/>
          </w:tcPr>
          <w:p w:rsidR="00A57091" w:rsidRPr="00087FE9" w:rsidRDefault="00A57091" w:rsidP="00950E1C">
            <w:pPr>
              <w:widowControl w:val="0"/>
              <w:spacing w:after="0" w:line="240" w:lineRule="auto"/>
              <w:contextualSpacing/>
              <w:rPr>
                <w:rFonts w:ascii="Times New Roman" w:hAnsi="Times New Roman"/>
                <w:sz w:val="18"/>
                <w:szCs w:val="18"/>
              </w:rPr>
            </w:pPr>
            <w:r w:rsidRPr="00087FE9">
              <w:rPr>
                <w:rFonts w:ascii="Times New Roman" w:hAnsi="Times New Roman"/>
                <w:sz w:val="18"/>
                <w:szCs w:val="18"/>
              </w:rPr>
              <w:t>Ставропольский край</w:t>
            </w:r>
          </w:p>
        </w:tc>
        <w:tc>
          <w:tcPr>
            <w:tcW w:w="900"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163970</w:t>
            </w:r>
          </w:p>
        </w:tc>
        <w:tc>
          <w:tcPr>
            <w:tcW w:w="616"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59,5</w:t>
            </w:r>
          </w:p>
        </w:tc>
        <w:tc>
          <w:tcPr>
            <w:tcW w:w="824"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189993</w:t>
            </w:r>
          </w:p>
        </w:tc>
        <w:tc>
          <w:tcPr>
            <w:tcW w:w="60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56,7</w:t>
            </w:r>
          </w:p>
        </w:tc>
        <w:tc>
          <w:tcPr>
            <w:tcW w:w="728" w:type="dxa"/>
            <w:vAlign w:val="center"/>
          </w:tcPr>
          <w:p w:rsidR="00A57091" w:rsidRPr="00087FE9" w:rsidRDefault="00A57091" w:rsidP="00A25668">
            <w:pPr>
              <w:widowControl w:val="0"/>
              <w:spacing w:after="0" w:line="240" w:lineRule="auto"/>
              <w:ind w:right="-126"/>
              <w:contextualSpacing/>
              <w:jc w:val="center"/>
              <w:rPr>
                <w:rFonts w:ascii="Times New Roman" w:hAnsi="Times New Roman"/>
                <w:sz w:val="18"/>
                <w:szCs w:val="18"/>
              </w:rPr>
            </w:pPr>
            <w:r w:rsidRPr="00087FE9">
              <w:rPr>
                <w:rFonts w:ascii="Times New Roman" w:hAnsi="Times New Roman"/>
                <w:sz w:val="18"/>
                <w:szCs w:val="18"/>
              </w:rPr>
              <w:t>221945</w:t>
            </w:r>
          </w:p>
        </w:tc>
        <w:tc>
          <w:tcPr>
            <w:tcW w:w="588"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58,9</w:t>
            </w:r>
          </w:p>
        </w:tc>
        <w:tc>
          <w:tcPr>
            <w:tcW w:w="815"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57975</w:t>
            </w:r>
          </w:p>
        </w:tc>
        <w:tc>
          <w:tcPr>
            <w:tcW w:w="722" w:type="dxa"/>
            <w:vAlign w:val="center"/>
          </w:tcPr>
          <w:p w:rsidR="00A57091" w:rsidRPr="00087FE9" w:rsidRDefault="00A57091" w:rsidP="00433409">
            <w:pPr>
              <w:widowControl w:val="0"/>
              <w:spacing w:after="0" w:line="240" w:lineRule="auto"/>
              <w:contextualSpacing/>
              <w:jc w:val="center"/>
              <w:rPr>
                <w:rFonts w:ascii="Times New Roman" w:hAnsi="Times New Roman"/>
                <w:sz w:val="18"/>
                <w:szCs w:val="18"/>
              </w:rPr>
            </w:pPr>
            <w:r w:rsidRPr="00087FE9">
              <w:rPr>
                <w:rFonts w:ascii="Times New Roman" w:hAnsi="Times New Roman"/>
                <w:sz w:val="18"/>
                <w:szCs w:val="18"/>
              </w:rPr>
              <w:t>35,4</w:t>
            </w:r>
          </w:p>
        </w:tc>
      </w:tr>
    </w:tbl>
    <w:p w:rsidR="00A57091" w:rsidRPr="0069631E" w:rsidRDefault="00A57091" w:rsidP="0069631E">
      <w:pPr>
        <w:widowControl w:val="0"/>
        <w:spacing w:after="0" w:line="240" w:lineRule="auto"/>
        <w:rPr>
          <w:rFonts w:ascii="Times New Roman" w:hAnsi="Times New Roman"/>
          <w:sz w:val="20"/>
          <w:szCs w:val="20"/>
        </w:rPr>
      </w:pPr>
      <w:r w:rsidRPr="0069631E">
        <w:rPr>
          <w:rFonts w:ascii="Times New Roman" w:hAnsi="Times New Roman"/>
          <w:i/>
          <w:sz w:val="20"/>
          <w:szCs w:val="20"/>
        </w:rPr>
        <w:t>Источник: Составлено автором по данным Банка России</w:t>
      </w:r>
    </w:p>
    <w:p w:rsidR="00A57091" w:rsidRPr="00087FE9" w:rsidRDefault="00A57091" w:rsidP="00B80A2A">
      <w:pPr>
        <w:widowControl w:val="0"/>
        <w:spacing w:after="0" w:line="240" w:lineRule="auto"/>
        <w:ind w:firstLine="709"/>
        <w:jc w:val="both"/>
        <w:rPr>
          <w:rFonts w:ascii="Times New Roman" w:hAnsi="Times New Roman"/>
          <w:sz w:val="16"/>
          <w:szCs w:val="16"/>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По величине привлекаемых вкладов ЧР занимает 5 место. Такая динамика наблюдается за весь анализируемый период. В 2016 году в общей структуре депозитов наблюдается повышение объема вкладов от 3,3% до 4,6%. Однако по темпу прироста привлеченных средств Республика находится на 1-м месте – 94%. Такие данные объясняются активным развитием дистанционного банковского обслуживания через продукт зарплатных проектов в ЧР. В рамках данного продукта работающее население активно переходит на выплату заработн</w:t>
      </w:r>
      <w:r>
        <w:rPr>
          <w:rFonts w:ascii="Times New Roman" w:hAnsi="Times New Roman"/>
          <w:sz w:val="24"/>
          <w:szCs w:val="24"/>
        </w:rPr>
        <w:t xml:space="preserve">ой платы через банковские карты </w:t>
      </w:r>
      <w:r w:rsidRPr="00B80A2A">
        <w:rPr>
          <w:rFonts w:ascii="Times New Roman" w:hAnsi="Times New Roman"/>
          <w:sz w:val="24"/>
          <w:szCs w:val="24"/>
        </w:rPr>
        <w:t>[5]</w:t>
      </w:r>
      <w:r>
        <w:rPr>
          <w:rFonts w:ascii="Times New Roman" w:hAnsi="Times New Roman"/>
          <w:sz w:val="24"/>
          <w:szCs w:val="24"/>
        </w:rPr>
        <w:t>.</w:t>
      </w:r>
      <w:r w:rsidRPr="00B80A2A">
        <w:rPr>
          <w:rFonts w:ascii="Times New Roman" w:hAnsi="Times New Roman"/>
          <w:sz w:val="24"/>
          <w:szCs w:val="24"/>
        </w:rPr>
        <w:t xml:space="preserve">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Важно провести оценку относительного показателя отношения вкладов населения к их численности в разрезе субъектов СКФО, что позволит сопоставить ЧР с сопредельными регионами и более детально провести анализ.</w:t>
      </w:r>
    </w:p>
    <w:p w:rsidR="00A57091" w:rsidRDefault="00A57091" w:rsidP="00950E1C">
      <w:pPr>
        <w:widowControl w:val="0"/>
        <w:spacing w:after="0" w:line="240" w:lineRule="auto"/>
        <w:jc w:val="right"/>
        <w:rPr>
          <w:rFonts w:ascii="Times New Roman" w:hAnsi="Times New Roman"/>
          <w:b/>
          <w:sz w:val="24"/>
          <w:szCs w:val="24"/>
        </w:rPr>
      </w:pPr>
      <w:r>
        <w:rPr>
          <w:rFonts w:ascii="Times New Roman" w:hAnsi="Times New Roman"/>
          <w:b/>
          <w:sz w:val="24"/>
          <w:szCs w:val="24"/>
        </w:rPr>
        <w:t>Таблица 5</w:t>
      </w:r>
    </w:p>
    <w:p w:rsidR="00A57091" w:rsidRPr="00950E1C" w:rsidRDefault="00A57091" w:rsidP="00B80A2A">
      <w:pPr>
        <w:widowControl w:val="0"/>
        <w:spacing w:after="0" w:line="240" w:lineRule="auto"/>
        <w:jc w:val="center"/>
        <w:rPr>
          <w:rFonts w:ascii="Times New Roman" w:hAnsi="Times New Roman"/>
          <w:sz w:val="24"/>
          <w:szCs w:val="24"/>
        </w:rPr>
      </w:pPr>
      <w:r w:rsidRPr="00950E1C">
        <w:rPr>
          <w:rFonts w:ascii="Times New Roman" w:hAnsi="Times New Roman"/>
          <w:sz w:val="24"/>
          <w:szCs w:val="24"/>
        </w:rPr>
        <w:t>Отношение вкладов физических лиц к численности населения по регионам СКФО в динамике, руб.[2]</w:t>
      </w:r>
    </w:p>
    <w:tbl>
      <w:tblPr>
        <w:tblW w:w="47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2276"/>
        <w:gridCol w:w="2276"/>
        <w:gridCol w:w="2106"/>
      </w:tblGrid>
      <w:tr w:rsidR="00A57091" w:rsidRPr="00433409" w:rsidTr="00A25668">
        <w:trPr>
          <w:trHeight w:val="243"/>
          <w:jc w:val="center"/>
        </w:trPr>
        <w:tc>
          <w:tcPr>
            <w:tcW w:w="1156"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Регион</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2014</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2015</w:t>
            </w:r>
          </w:p>
        </w:tc>
        <w:tc>
          <w:tcPr>
            <w:tcW w:w="1216"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2016</w:t>
            </w:r>
          </w:p>
        </w:tc>
      </w:tr>
      <w:tr w:rsidR="00A57091" w:rsidRPr="00433409" w:rsidTr="00A25668">
        <w:trPr>
          <w:trHeight w:val="243"/>
          <w:jc w:val="center"/>
        </w:trPr>
        <w:tc>
          <w:tcPr>
            <w:tcW w:w="1156" w:type="pct"/>
            <w:vAlign w:val="center"/>
          </w:tcPr>
          <w:p w:rsidR="00A57091" w:rsidRPr="00433409" w:rsidRDefault="00A57091" w:rsidP="00950E1C">
            <w:pPr>
              <w:widowControl w:val="0"/>
              <w:spacing w:after="0" w:line="240" w:lineRule="auto"/>
              <w:rPr>
                <w:rFonts w:ascii="Times New Roman" w:hAnsi="Times New Roman"/>
                <w:sz w:val="18"/>
                <w:szCs w:val="18"/>
              </w:rPr>
            </w:pPr>
            <w:r w:rsidRPr="00433409">
              <w:rPr>
                <w:rFonts w:ascii="Times New Roman" w:hAnsi="Times New Roman"/>
                <w:sz w:val="18"/>
                <w:szCs w:val="18"/>
              </w:rPr>
              <w:t>РД</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18 425,6</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22 598,4</w:t>
            </w:r>
          </w:p>
        </w:tc>
        <w:tc>
          <w:tcPr>
            <w:tcW w:w="1216"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23 788,3</w:t>
            </w:r>
          </w:p>
        </w:tc>
      </w:tr>
      <w:tr w:rsidR="00A57091" w:rsidRPr="00433409" w:rsidTr="00A25668">
        <w:trPr>
          <w:trHeight w:val="243"/>
          <w:jc w:val="center"/>
        </w:trPr>
        <w:tc>
          <w:tcPr>
            <w:tcW w:w="1156" w:type="pct"/>
            <w:vAlign w:val="center"/>
          </w:tcPr>
          <w:p w:rsidR="00A57091" w:rsidRPr="00433409" w:rsidRDefault="00A57091" w:rsidP="00950E1C">
            <w:pPr>
              <w:widowControl w:val="0"/>
              <w:spacing w:after="0" w:line="240" w:lineRule="auto"/>
              <w:rPr>
                <w:rFonts w:ascii="Times New Roman" w:hAnsi="Times New Roman"/>
                <w:sz w:val="18"/>
                <w:szCs w:val="18"/>
              </w:rPr>
            </w:pPr>
            <w:r w:rsidRPr="00433409">
              <w:rPr>
                <w:rFonts w:ascii="Times New Roman" w:hAnsi="Times New Roman"/>
                <w:sz w:val="18"/>
                <w:szCs w:val="18"/>
              </w:rPr>
              <w:t>РИ</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11 496,2</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14 535</w:t>
            </w:r>
          </w:p>
        </w:tc>
        <w:tc>
          <w:tcPr>
            <w:tcW w:w="1216"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11 099,4</w:t>
            </w:r>
          </w:p>
        </w:tc>
      </w:tr>
      <w:tr w:rsidR="00A57091" w:rsidRPr="00433409" w:rsidTr="00A25668">
        <w:trPr>
          <w:trHeight w:val="243"/>
          <w:jc w:val="center"/>
        </w:trPr>
        <w:tc>
          <w:tcPr>
            <w:tcW w:w="1156" w:type="pct"/>
            <w:vAlign w:val="center"/>
          </w:tcPr>
          <w:p w:rsidR="00A57091" w:rsidRPr="00433409" w:rsidRDefault="00A57091" w:rsidP="00950E1C">
            <w:pPr>
              <w:widowControl w:val="0"/>
              <w:spacing w:after="0" w:line="240" w:lineRule="auto"/>
              <w:rPr>
                <w:rFonts w:ascii="Times New Roman" w:hAnsi="Times New Roman"/>
                <w:sz w:val="18"/>
                <w:szCs w:val="18"/>
              </w:rPr>
            </w:pPr>
            <w:r w:rsidRPr="00433409">
              <w:rPr>
                <w:rFonts w:ascii="Times New Roman" w:hAnsi="Times New Roman"/>
                <w:sz w:val="18"/>
                <w:szCs w:val="18"/>
              </w:rPr>
              <w:t>КБР</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37 960,3</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42 669,3</w:t>
            </w:r>
          </w:p>
        </w:tc>
        <w:tc>
          <w:tcPr>
            <w:tcW w:w="1216"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46 294,4</w:t>
            </w:r>
          </w:p>
        </w:tc>
      </w:tr>
      <w:tr w:rsidR="00A57091" w:rsidRPr="00433409" w:rsidTr="00A25668">
        <w:trPr>
          <w:trHeight w:val="255"/>
          <w:jc w:val="center"/>
        </w:trPr>
        <w:tc>
          <w:tcPr>
            <w:tcW w:w="1156" w:type="pct"/>
            <w:vAlign w:val="center"/>
          </w:tcPr>
          <w:p w:rsidR="00A57091" w:rsidRPr="00433409" w:rsidRDefault="00A57091" w:rsidP="00950E1C">
            <w:pPr>
              <w:widowControl w:val="0"/>
              <w:spacing w:after="0" w:line="240" w:lineRule="auto"/>
              <w:rPr>
                <w:rFonts w:ascii="Times New Roman" w:hAnsi="Times New Roman"/>
                <w:sz w:val="18"/>
                <w:szCs w:val="18"/>
              </w:rPr>
            </w:pPr>
            <w:r w:rsidRPr="00433409">
              <w:rPr>
                <w:rFonts w:ascii="Times New Roman" w:hAnsi="Times New Roman"/>
                <w:sz w:val="18"/>
                <w:szCs w:val="18"/>
              </w:rPr>
              <w:t>КЧР</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28 676,5</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34 903,9</w:t>
            </w:r>
          </w:p>
        </w:tc>
        <w:tc>
          <w:tcPr>
            <w:tcW w:w="1216"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36 608</w:t>
            </w:r>
          </w:p>
        </w:tc>
      </w:tr>
      <w:tr w:rsidR="00A57091" w:rsidRPr="00433409" w:rsidTr="00A25668">
        <w:trPr>
          <w:trHeight w:val="243"/>
          <w:jc w:val="center"/>
        </w:trPr>
        <w:tc>
          <w:tcPr>
            <w:tcW w:w="1156" w:type="pct"/>
            <w:vAlign w:val="center"/>
          </w:tcPr>
          <w:p w:rsidR="00A57091" w:rsidRPr="00433409" w:rsidRDefault="00A57091" w:rsidP="00950E1C">
            <w:pPr>
              <w:widowControl w:val="0"/>
              <w:spacing w:after="0" w:line="240" w:lineRule="auto"/>
              <w:rPr>
                <w:rFonts w:ascii="Times New Roman" w:hAnsi="Times New Roman"/>
                <w:sz w:val="18"/>
                <w:szCs w:val="18"/>
              </w:rPr>
            </w:pPr>
            <w:r w:rsidRPr="00433409">
              <w:rPr>
                <w:rFonts w:ascii="Times New Roman" w:hAnsi="Times New Roman"/>
                <w:sz w:val="18"/>
                <w:szCs w:val="18"/>
              </w:rPr>
              <w:t>РСОА</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46 447,3</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57 350,3</w:t>
            </w:r>
          </w:p>
        </w:tc>
        <w:tc>
          <w:tcPr>
            <w:tcW w:w="1216"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59 797,2</w:t>
            </w:r>
          </w:p>
        </w:tc>
      </w:tr>
      <w:tr w:rsidR="00A57091" w:rsidRPr="00433409" w:rsidTr="00A25668">
        <w:trPr>
          <w:trHeight w:val="243"/>
          <w:jc w:val="center"/>
        </w:trPr>
        <w:tc>
          <w:tcPr>
            <w:tcW w:w="1156" w:type="pct"/>
            <w:shd w:val="clear" w:color="auto" w:fill="D9D9D9"/>
            <w:vAlign w:val="center"/>
          </w:tcPr>
          <w:p w:rsidR="00A57091" w:rsidRPr="00433409" w:rsidRDefault="00A57091" w:rsidP="00950E1C">
            <w:pPr>
              <w:widowControl w:val="0"/>
              <w:spacing w:after="0" w:line="240" w:lineRule="auto"/>
              <w:rPr>
                <w:rFonts w:ascii="Times New Roman" w:hAnsi="Times New Roman"/>
                <w:sz w:val="18"/>
                <w:szCs w:val="18"/>
              </w:rPr>
            </w:pPr>
            <w:r w:rsidRPr="00433409">
              <w:rPr>
                <w:rFonts w:ascii="Times New Roman" w:hAnsi="Times New Roman"/>
                <w:sz w:val="18"/>
                <w:szCs w:val="18"/>
              </w:rPr>
              <w:t>ЧР</w:t>
            </w:r>
          </w:p>
        </w:tc>
        <w:tc>
          <w:tcPr>
            <w:tcW w:w="1314" w:type="pct"/>
            <w:shd w:val="clear" w:color="auto" w:fill="D9D9D9"/>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8 906,2</w:t>
            </w:r>
          </w:p>
        </w:tc>
        <w:tc>
          <w:tcPr>
            <w:tcW w:w="1314" w:type="pct"/>
            <w:shd w:val="clear" w:color="auto" w:fill="D9D9D9"/>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13 310,8</w:t>
            </w:r>
          </w:p>
        </w:tc>
        <w:tc>
          <w:tcPr>
            <w:tcW w:w="1216" w:type="pct"/>
            <w:shd w:val="clear" w:color="auto" w:fill="D9D9D9"/>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10 328,9</w:t>
            </w:r>
          </w:p>
        </w:tc>
      </w:tr>
      <w:tr w:rsidR="00A57091" w:rsidRPr="00433409" w:rsidTr="00A25668">
        <w:trPr>
          <w:trHeight w:val="243"/>
          <w:jc w:val="center"/>
        </w:trPr>
        <w:tc>
          <w:tcPr>
            <w:tcW w:w="1156" w:type="pct"/>
            <w:vAlign w:val="center"/>
          </w:tcPr>
          <w:p w:rsidR="00A57091" w:rsidRPr="00433409" w:rsidRDefault="00A57091" w:rsidP="00950E1C">
            <w:pPr>
              <w:widowControl w:val="0"/>
              <w:spacing w:after="0" w:line="240" w:lineRule="auto"/>
              <w:rPr>
                <w:rFonts w:ascii="Times New Roman" w:hAnsi="Times New Roman"/>
                <w:sz w:val="18"/>
                <w:szCs w:val="18"/>
              </w:rPr>
            </w:pPr>
            <w:r w:rsidRPr="00433409">
              <w:rPr>
                <w:rFonts w:ascii="Times New Roman" w:hAnsi="Times New Roman"/>
                <w:sz w:val="18"/>
                <w:szCs w:val="18"/>
              </w:rPr>
              <w:t>СК</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72 927,4</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88 691,6</w:t>
            </w:r>
          </w:p>
        </w:tc>
        <w:tc>
          <w:tcPr>
            <w:tcW w:w="1216"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94 642,7</w:t>
            </w:r>
          </w:p>
        </w:tc>
      </w:tr>
      <w:tr w:rsidR="00A57091" w:rsidRPr="00433409" w:rsidTr="00A25668">
        <w:trPr>
          <w:trHeight w:val="255"/>
          <w:jc w:val="center"/>
        </w:trPr>
        <w:tc>
          <w:tcPr>
            <w:tcW w:w="1156" w:type="pct"/>
            <w:vAlign w:val="center"/>
          </w:tcPr>
          <w:p w:rsidR="00A57091" w:rsidRPr="00433409" w:rsidRDefault="00A57091" w:rsidP="00950E1C">
            <w:pPr>
              <w:widowControl w:val="0"/>
              <w:spacing w:after="0" w:line="240" w:lineRule="auto"/>
              <w:rPr>
                <w:rFonts w:ascii="Times New Roman" w:hAnsi="Times New Roman"/>
                <w:sz w:val="18"/>
                <w:szCs w:val="18"/>
              </w:rPr>
            </w:pPr>
            <w:r w:rsidRPr="00433409">
              <w:rPr>
                <w:rFonts w:ascii="Times New Roman" w:hAnsi="Times New Roman"/>
                <w:sz w:val="18"/>
                <w:szCs w:val="18"/>
              </w:rPr>
              <w:t>Всего</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38 522,8</w:t>
            </w:r>
          </w:p>
        </w:tc>
        <w:tc>
          <w:tcPr>
            <w:tcW w:w="1314"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46 945,7</w:t>
            </w:r>
          </w:p>
        </w:tc>
        <w:tc>
          <w:tcPr>
            <w:tcW w:w="1216" w:type="pc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49 016,9</w:t>
            </w:r>
          </w:p>
        </w:tc>
      </w:tr>
    </w:tbl>
    <w:p w:rsidR="00A57091" w:rsidRPr="0069631E" w:rsidRDefault="00A57091" w:rsidP="00950E1C">
      <w:pPr>
        <w:widowControl w:val="0"/>
        <w:spacing w:after="0" w:line="240" w:lineRule="auto"/>
        <w:rPr>
          <w:rFonts w:ascii="Times New Roman" w:hAnsi="Times New Roman"/>
          <w:i/>
          <w:sz w:val="20"/>
          <w:szCs w:val="20"/>
        </w:rPr>
      </w:pPr>
      <w:r w:rsidRPr="0069631E">
        <w:rPr>
          <w:rFonts w:ascii="Times New Roman" w:hAnsi="Times New Roman"/>
          <w:i/>
          <w:sz w:val="20"/>
          <w:szCs w:val="20"/>
        </w:rPr>
        <w:t>Источник: составлено автором на основании данных Банка России</w:t>
      </w:r>
    </w:p>
    <w:p w:rsidR="00A57091" w:rsidRPr="00A25668" w:rsidRDefault="00A57091" w:rsidP="00B80A2A">
      <w:pPr>
        <w:widowControl w:val="0"/>
        <w:spacing w:after="0" w:line="240" w:lineRule="auto"/>
        <w:ind w:firstLine="709"/>
        <w:jc w:val="both"/>
        <w:rPr>
          <w:rFonts w:ascii="Times New Roman" w:hAnsi="Times New Roman"/>
          <w:sz w:val="16"/>
          <w:szCs w:val="16"/>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Исходя из данных таблицы 5 по показателю отношения объема вкладов населения к их численности, ЧР занимает последнее место, несмотря на 5 позицию по абсолютному объему депозитной базы физических лиц. Данный показатель носит качественный характер и свидетельствует о достаточно слабом насыщении регионального банковского сектора пассивами со стороны населения и юридических лиц в сравнении с прочими регионами СКФО.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Проведя данное исследование состояния банковского сектора ЧР можно выделить ряд насущных и актуальных проблем:</w:t>
      </w:r>
    </w:p>
    <w:p w:rsidR="00A57091" w:rsidRPr="00B80A2A" w:rsidRDefault="00A57091" w:rsidP="004D2D3E">
      <w:pPr>
        <w:pStyle w:val="a5"/>
        <w:widowControl w:val="0"/>
        <w:numPr>
          <w:ilvl w:val="0"/>
          <w:numId w:val="73"/>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слаборазвитая институциональная структура банковского сектора, которая представлена малым количеством кредитно-финансовых организаций;</w:t>
      </w:r>
    </w:p>
    <w:p w:rsidR="00A57091" w:rsidRPr="00B80A2A" w:rsidRDefault="00A57091" w:rsidP="004D2D3E">
      <w:pPr>
        <w:pStyle w:val="a5"/>
        <w:widowControl w:val="0"/>
        <w:numPr>
          <w:ilvl w:val="0"/>
          <w:numId w:val="73"/>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отсутствие полноценной региональной банковской системы: низкое количество филиалов, недостаточное институциональное насыщение, отсутствие собственного регионального банка;</w:t>
      </w:r>
    </w:p>
    <w:p w:rsidR="00A57091" w:rsidRPr="00B80A2A" w:rsidRDefault="00A57091" w:rsidP="004D2D3E">
      <w:pPr>
        <w:pStyle w:val="a5"/>
        <w:widowControl w:val="0"/>
        <w:numPr>
          <w:ilvl w:val="0"/>
          <w:numId w:val="73"/>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монопольное положение «Россельхозбанка» на рынке банковских услуг и институциональном обеспечении территориально-административных единиц;</w:t>
      </w:r>
    </w:p>
    <w:p w:rsidR="00A57091" w:rsidRPr="00B80A2A" w:rsidRDefault="00A57091" w:rsidP="004D2D3E">
      <w:pPr>
        <w:pStyle w:val="a5"/>
        <w:widowControl w:val="0"/>
        <w:numPr>
          <w:ilvl w:val="0"/>
          <w:numId w:val="73"/>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низкая степень обеспеченности региона банковскими услугами, как населения, так и предприятий и индивидуальных предпринимателей;</w:t>
      </w:r>
    </w:p>
    <w:p w:rsidR="00A57091" w:rsidRPr="00B80A2A" w:rsidRDefault="00A57091" w:rsidP="004D2D3E">
      <w:pPr>
        <w:pStyle w:val="a5"/>
        <w:widowControl w:val="0"/>
        <w:numPr>
          <w:ilvl w:val="0"/>
          <w:numId w:val="73"/>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слабый уровень кредитования отраслей экономики с несбалансированной структурой кредитного портфеля – большая часть кредитных ресурсов сосредоточена в одной отрасли народного хозяйства, которая имеет низкую базу при формировании ВРП;</w:t>
      </w:r>
    </w:p>
    <w:p w:rsidR="00A57091" w:rsidRPr="00B80A2A" w:rsidRDefault="00A57091" w:rsidP="004D2D3E">
      <w:pPr>
        <w:pStyle w:val="a5"/>
        <w:widowControl w:val="0"/>
        <w:numPr>
          <w:ilvl w:val="0"/>
          <w:numId w:val="73"/>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несоответствие показателей кредитования экономики среднероссийским тенденциям, где большая часть кредитов сформирована в отраслях обрабатывающей промышленности, торговли и строительстве;</w:t>
      </w:r>
    </w:p>
    <w:p w:rsidR="00A57091" w:rsidRPr="00B80A2A" w:rsidRDefault="00A57091" w:rsidP="004D2D3E">
      <w:pPr>
        <w:pStyle w:val="a5"/>
        <w:widowControl w:val="0"/>
        <w:numPr>
          <w:ilvl w:val="0"/>
          <w:numId w:val="73"/>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низкая склонность населения к сберегательному делу в сравнении с сопредельными регионами – подобная специфика создает проблемы при формировании пассивов банками;</w:t>
      </w:r>
    </w:p>
    <w:p w:rsidR="00A57091" w:rsidRPr="00B80A2A" w:rsidRDefault="00A57091" w:rsidP="004D2D3E">
      <w:pPr>
        <w:pStyle w:val="a5"/>
        <w:widowControl w:val="0"/>
        <w:numPr>
          <w:ilvl w:val="0"/>
          <w:numId w:val="73"/>
        </w:numPr>
        <w:tabs>
          <w:tab w:val="left" w:pos="1276"/>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lastRenderedPageBreak/>
        <w:t>последние позиции по показателям в сравнении с регионами СКФО.</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Выявленные проблемы в большей части не являются исключительными для ЧР, сложившиеся в рамках действующей системы и тех национальных тенденций, которые имеют место в экономике и финансовой системе всей страны. Можно выделить в этом смысле два блока проблем: системные и специфические для региона. К системным относится тенденция к сокращению действующих КО, уменьшению обеспеченности банковскими услугами слабо развитых регионов, изменение структуры кредитного портфеля и его сокращение по юридическим лицам. С другой стороны специфика региона Чечни не позволяет развивать финансовую инфраструктуру в той степени, которая необходима участникам экономических отношений и субъектам хозяйствования. Темпы роста социально-экономического развития ЧР увеличиваются, но не происходит параллельного становления региональной финансовой системы, наоборот, по представленным данным показатели банковского сектора имеют негативную динамику. Требуются изменения как системного характера, которые должны быть воплощены в качественном пересмотре взаимодействия денежно-кредитной, макробанковской политики с интересами микро- и мезоуровней, так и концептуальные подходы к количественному и качественному стимулированию развития, а также становления полноценного регионального банковского сектора. У ЧР есть огромный экономический потенциал, однако необходим инструмент и механизм для его реализации в виде доступных «длинных» денег, низких процентных ставок, ориентации на развитие реальных секторов экономики и преследование целей улучшения социально-экономического климата Региона.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Успешная реализация вышеперечисленных мер благоприятно скажется на дальнейшем развитии банковской системы.</w:t>
      </w:r>
    </w:p>
    <w:p w:rsidR="00A57091" w:rsidRPr="00087FE9" w:rsidRDefault="00A57091" w:rsidP="00B80A2A">
      <w:pPr>
        <w:widowControl w:val="0"/>
        <w:spacing w:after="0" w:line="240" w:lineRule="auto"/>
        <w:ind w:firstLine="709"/>
        <w:jc w:val="center"/>
        <w:rPr>
          <w:rFonts w:ascii="Times New Roman" w:hAnsi="Times New Roman"/>
          <w:sz w:val="16"/>
          <w:szCs w:val="16"/>
        </w:rPr>
      </w:pPr>
    </w:p>
    <w:p w:rsidR="00A57091" w:rsidRPr="0069631E" w:rsidRDefault="00A57091" w:rsidP="0069631E">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A57091" w:rsidRPr="0069631E" w:rsidRDefault="00A57091" w:rsidP="004D2D3E">
      <w:pPr>
        <w:pStyle w:val="a5"/>
        <w:widowControl w:val="0"/>
        <w:numPr>
          <w:ilvl w:val="1"/>
          <w:numId w:val="93"/>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 xml:space="preserve">Комитет Правительства Чеченской Республики по малому бизнесу и предпринимательству [Электронный ресурс] </w:t>
      </w:r>
      <w:r w:rsidRPr="0069631E">
        <w:rPr>
          <w:rFonts w:ascii="Times New Roman" w:hAnsi="Times New Roman"/>
          <w:sz w:val="20"/>
          <w:szCs w:val="20"/>
          <w:lang w:val="en-US"/>
        </w:rPr>
        <w:t>URL</w:t>
      </w:r>
      <w:r w:rsidRPr="0069631E">
        <w:rPr>
          <w:rFonts w:ascii="Times New Roman" w:hAnsi="Times New Roman"/>
          <w:sz w:val="20"/>
          <w:szCs w:val="20"/>
        </w:rPr>
        <w:t xml:space="preserve">: </w:t>
      </w:r>
      <w:hyperlink r:id="rId87" w:history="1">
        <w:r w:rsidRPr="0069631E">
          <w:rPr>
            <w:rStyle w:val="a7"/>
            <w:rFonts w:ascii="Times New Roman" w:hAnsi="Times New Roman"/>
            <w:sz w:val="20"/>
            <w:szCs w:val="20"/>
          </w:rPr>
          <w:t>http://kmb-chr.ru/index.php/o-komitete/o-komitete</w:t>
        </w:r>
      </w:hyperlink>
      <w:r w:rsidRPr="0069631E">
        <w:rPr>
          <w:rStyle w:val="a7"/>
          <w:rFonts w:ascii="Times New Roman" w:hAnsi="Times New Roman"/>
          <w:sz w:val="20"/>
          <w:szCs w:val="20"/>
        </w:rPr>
        <w:t xml:space="preserve"> </w:t>
      </w:r>
      <w:r w:rsidRPr="0069631E">
        <w:rPr>
          <w:rFonts w:ascii="Times New Roman" w:hAnsi="Times New Roman"/>
          <w:sz w:val="20"/>
          <w:szCs w:val="20"/>
        </w:rPr>
        <w:t>(дата обращения: 03.04.2017);</w:t>
      </w:r>
    </w:p>
    <w:p w:rsidR="00A57091" w:rsidRPr="0069631E" w:rsidRDefault="00A57091" w:rsidP="004D2D3E">
      <w:pPr>
        <w:pStyle w:val="a5"/>
        <w:widowControl w:val="0"/>
        <w:numPr>
          <w:ilvl w:val="1"/>
          <w:numId w:val="93"/>
        </w:numPr>
        <w:tabs>
          <w:tab w:val="clear" w:pos="644"/>
        </w:tabs>
        <w:spacing w:after="0" w:line="240" w:lineRule="auto"/>
        <w:ind w:left="1134" w:right="992" w:hanging="357"/>
        <w:rPr>
          <w:rFonts w:ascii="Times New Roman" w:hAnsi="Times New Roman"/>
          <w:sz w:val="20"/>
          <w:szCs w:val="20"/>
        </w:rPr>
      </w:pPr>
      <w:r w:rsidRPr="0069631E">
        <w:rPr>
          <w:rFonts w:ascii="Times New Roman" w:hAnsi="Times New Roman"/>
          <w:sz w:val="20"/>
          <w:szCs w:val="20"/>
        </w:rPr>
        <w:t>Официальный сайт Банка России [Электронный ресурс] URL: http://www.cbr.ru;</w:t>
      </w:r>
    </w:p>
    <w:p w:rsidR="00A57091" w:rsidRPr="0069631E" w:rsidRDefault="00A57091" w:rsidP="004D2D3E">
      <w:pPr>
        <w:pStyle w:val="a5"/>
        <w:widowControl w:val="0"/>
        <w:numPr>
          <w:ilvl w:val="1"/>
          <w:numId w:val="93"/>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 xml:space="preserve">Тавбулатова З.К., Таштамиров М.Р. Институциональные особенности структуры и проблемы устойчивости банковской системы России на современном этапе // РЭиЖ, № 1, 2017. URL: </w:t>
      </w:r>
      <w:hyperlink r:id="rId88" w:history="1">
        <w:r w:rsidRPr="0069631E">
          <w:rPr>
            <w:rStyle w:val="a7"/>
            <w:rFonts w:ascii="Times New Roman" w:hAnsi="Times New Roman"/>
            <w:sz w:val="20"/>
            <w:szCs w:val="20"/>
          </w:rPr>
          <w:t>http://www.e-rej.ru/upload/iblock/e28/e28f6fe40cd676c19555ef60b8769b55.pdf</w:t>
        </w:r>
      </w:hyperlink>
      <w:r w:rsidRPr="0069631E">
        <w:rPr>
          <w:rFonts w:ascii="Times New Roman" w:hAnsi="Times New Roman"/>
          <w:sz w:val="20"/>
          <w:szCs w:val="20"/>
        </w:rPr>
        <w:t xml:space="preserve"> (дата обращения: 11.04.2017).</w:t>
      </w:r>
    </w:p>
    <w:p w:rsidR="00A57091" w:rsidRPr="0069631E" w:rsidRDefault="00A57091" w:rsidP="004D2D3E">
      <w:pPr>
        <w:pStyle w:val="a5"/>
        <w:widowControl w:val="0"/>
        <w:numPr>
          <w:ilvl w:val="1"/>
          <w:numId w:val="93"/>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Таштамиров М.Р. Оценка развития и анализ современного состояния банковского сектора Чеченской Республики // Интернет-журнал Науковедение. 2014. №4 (23);</w:t>
      </w:r>
    </w:p>
    <w:p w:rsidR="00A57091" w:rsidRPr="0069631E" w:rsidRDefault="00A57091" w:rsidP="004D2D3E">
      <w:pPr>
        <w:pStyle w:val="a5"/>
        <w:widowControl w:val="0"/>
        <w:numPr>
          <w:ilvl w:val="1"/>
          <w:numId w:val="93"/>
        </w:numPr>
        <w:tabs>
          <w:tab w:val="clear" w:pos="644"/>
        </w:tabs>
        <w:spacing w:after="0" w:line="240" w:lineRule="auto"/>
        <w:ind w:left="1134" w:right="992" w:hanging="357"/>
        <w:jc w:val="both"/>
        <w:rPr>
          <w:rFonts w:ascii="Times New Roman" w:hAnsi="Times New Roman"/>
          <w:sz w:val="20"/>
          <w:szCs w:val="20"/>
        </w:rPr>
      </w:pPr>
      <w:r w:rsidRPr="0069631E">
        <w:rPr>
          <w:rFonts w:ascii="Times New Roman" w:hAnsi="Times New Roman"/>
          <w:sz w:val="20"/>
          <w:szCs w:val="20"/>
        </w:rPr>
        <w:t xml:space="preserve">Территориальный орган Федеральной службы государственной статистики по Чеченской Республике [Электронный ресурс] </w:t>
      </w:r>
      <w:r w:rsidRPr="0069631E">
        <w:rPr>
          <w:rFonts w:ascii="Times New Roman" w:hAnsi="Times New Roman"/>
          <w:sz w:val="20"/>
          <w:szCs w:val="20"/>
          <w:lang w:val="en-US"/>
        </w:rPr>
        <w:t>URL</w:t>
      </w:r>
      <w:r w:rsidRPr="0069631E">
        <w:rPr>
          <w:rFonts w:ascii="Times New Roman" w:hAnsi="Times New Roman"/>
          <w:sz w:val="20"/>
          <w:szCs w:val="20"/>
        </w:rPr>
        <w:t xml:space="preserve">: </w:t>
      </w:r>
      <w:hyperlink r:id="rId89" w:history="1">
        <w:r w:rsidRPr="0069631E">
          <w:rPr>
            <w:rStyle w:val="a7"/>
            <w:rFonts w:ascii="Times New Roman" w:hAnsi="Times New Roman"/>
            <w:sz w:val="20"/>
            <w:szCs w:val="20"/>
          </w:rPr>
          <w:t>http://chechenstat.gks.ru/</w:t>
        </w:r>
      </w:hyperlink>
      <w:r w:rsidRPr="0069631E">
        <w:rPr>
          <w:rFonts w:ascii="Times New Roman" w:hAnsi="Times New Roman"/>
          <w:sz w:val="20"/>
          <w:szCs w:val="20"/>
        </w:rPr>
        <w:t xml:space="preserve"> (дата обращения: 12.04.2017);</w:t>
      </w:r>
    </w:p>
    <w:p w:rsidR="00A57091" w:rsidRPr="0069631E" w:rsidRDefault="00A57091" w:rsidP="004D2D3E">
      <w:pPr>
        <w:pStyle w:val="a5"/>
        <w:widowControl w:val="0"/>
        <w:numPr>
          <w:ilvl w:val="1"/>
          <w:numId w:val="93"/>
        </w:numPr>
        <w:tabs>
          <w:tab w:val="clear" w:pos="644"/>
        </w:tabs>
        <w:spacing w:after="0" w:line="240" w:lineRule="auto"/>
        <w:ind w:left="1134" w:right="992" w:hanging="357"/>
        <w:jc w:val="both"/>
        <w:rPr>
          <w:rStyle w:val="a7"/>
          <w:rFonts w:ascii="Times New Roman" w:hAnsi="Times New Roman"/>
          <w:color w:val="auto"/>
          <w:sz w:val="20"/>
          <w:szCs w:val="20"/>
          <w:u w:val="none"/>
        </w:rPr>
      </w:pPr>
      <w:r w:rsidRPr="0069631E">
        <w:rPr>
          <w:rFonts w:ascii="Times New Roman" w:hAnsi="Times New Roman"/>
          <w:sz w:val="20"/>
          <w:szCs w:val="20"/>
        </w:rPr>
        <w:t xml:space="preserve">Федеральная служба государственной статистики [Электронный ресурс] </w:t>
      </w:r>
      <w:r w:rsidRPr="0069631E">
        <w:rPr>
          <w:rFonts w:ascii="Times New Roman" w:hAnsi="Times New Roman"/>
          <w:sz w:val="20"/>
          <w:szCs w:val="20"/>
          <w:lang w:val="en-US"/>
        </w:rPr>
        <w:t>URL</w:t>
      </w:r>
      <w:r w:rsidRPr="0069631E">
        <w:rPr>
          <w:rFonts w:ascii="Times New Roman" w:hAnsi="Times New Roman"/>
          <w:sz w:val="20"/>
          <w:szCs w:val="20"/>
        </w:rPr>
        <w:t xml:space="preserve">: </w:t>
      </w:r>
      <w:hyperlink r:id="rId90" w:history="1">
        <w:r w:rsidRPr="0069631E">
          <w:rPr>
            <w:rStyle w:val="a7"/>
            <w:rFonts w:ascii="Times New Roman" w:hAnsi="Times New Roman"/>
            <w:sz w:val="20"/>
            <w:szCs w:val="20"/>
          </w:rPr>
          <w:t>http://www.gks.ru/</w:t>
        </w:r>
      </w:hyperlink>
      <w:r w:rsidRPr="0069631E">
        <w:rPr>
          <w:rStyle w:val="a7"/>
          <w:rFonts w:ascii="Times New Roman" w:hAnsi="Times New Roman"/>
          <w:sz w:val="20"/>
          <w:szCs w:val="20"/>
        </w:rPr>
        <w:t xml:space="preserve"> </w:t>
      </w:r>
      <w:r w:rsidRPr="0069631E">
        <w:rPr>
          <w:rFonts w:ascii="Times New Roman" w:hAnsi="Times New Roman"/>
          <w:sz w:val="20"/>
          <w:szCs w:val="20"/>
        </w:rPr>
        <w:t>(дата обращения: 12.04.2017).</w:t>
      </w:r>
    </w:p>
    <w:p w:rsidR="00A57091" w:rsidRPr="00087FE9" w:rsidRDefault="00A57091" w:rsidP="00950E1C">
      <w:pPr>
        <w:widowControl w:val="0"/>
        <w:spacing w:after="0" w:line="240" w:lineRule="auto"/>
        <w:ind w:left="1349" w:right="992" w:hanging="357"/>
        <w:rPr>
          <w:rFonts w:ascii="Times New Roman" w:hAnsi="Times New Roman"/>
          <w:sz w:val="24"/>
          <w:szCs w:val="24"/>
        </w:rPr>
      </w:pP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B80A2A" w:rsidRDefault="00A57091" w:rsidP="00590D26">
      <w:pPr>
        <w:widowControl w:val="0"/>
        <w:spacing w:after="0" w:line="240" w:lineRule="auto"/>
        <w:rPr>
          <w:rFonts w:ascii="Times New Roman" w:hAnsi="Times New Roman"/>
          <w:b/>
          <w:sz w:val="24"/>
          <w:szCs w:val="24"/>
        </w:rPr>
      </w:pPr>
      <w:r w:rsidRPr="00B80A2A">
        <w:rPr>
          <w:rFonts w:ascii="Times New Roman" w:hAnsi="Times New Roman"/>
          <w:b/>
          <w:sz w:val="24"/>
          <w:szCs w:val="24"/>
        </w:rPr>
        <w:t>УДК 334.012.64</w:t>
      </w:r>
    </w:p>
    <w:p w:rsidR="00A57091" w:rsidRPr="00A25668" w:rsidRDefault="00A57091" w:rsidP="00590D26">
      <w:pPr>
        <w:widowControl w:val="0"/>
        <w:spacing w:after="0" w:line="240" w:lineRule="auto"/>
        <w:jc w:val="center"/>
        <w:rPr>
          <w:rFonts w:ascii="Times New Roman" w:hAnsi="Times New Roman"/>
          <w:b/>
          <w:sz w:val="16"/>
          <w:szCs w:val="16"/>
        </w:rPr>
      </w:pPr>
    </w:p>
    <w:p w:rsidR="00A57091" w:rsidRPr="00B80A2A" w:rsidRDefault="00A57091" w:rsidP="00590D26">
      <w:pPr>
        <w:widowControl w:val="0"/>
        <w:spacing w:after="0" w:line="240" w:lineRule="auto"/>
        <w:jc w:val="center"/>
        <w:rPr>
          <w:rFonts w:ascii="Times New Roman" w:hAnsi="Times New Roman"/>
          <w:b/>
          <w:sz w:val="24"/>
          <w:szCs w:val="24"/>
        </w:rPr>
      </w:pPr>
      <w:r w:rsidRPr="00B80A2A">
        <w:rPr>
          <w:rFonts w:ascii="Times New Roman" w:hAnsi="Times New Roman"/>
          <w:b/>
          <w:sz w:val="24"/>
          <w:szCs w:val="24"/>
        </w:rPr>
        <w:t>ФИНАНСОВЫЕ ИНСТРУМЕНТЫ СТИМУЛИРОВАНИЯ И РАЗВИТИЯ МАЛОГО БИЗНЕСА ЧЕЧЕНСКОЙ РЕСПУБЛИКИ</w:t>
      </w:r>
    </w:p>
    <w:p w:rsidR="00A57091" w:rsidRPr="00A25668" w:rsidRDefault="00A57091" w:rsidP="00590D26">
      <w:pPr>
        <w:widowControl w:val="0"/>
        <w:spacing w:after="0" w:line="240" w:lineRule="auto"/>
        <w:jc w:val="center"/>
        <w:rPr>
          <w:rFonts w:ascii="Times New Roman" w:hAnsi="Times New Roman"/>
          <w:b/>
          <w:i/>
          <w:sz w:val="16"/>
          <w:szCs w:val="16"/>
        </w:rPr>
      </w:pPr>
    </w:p>
    <w:p w:rsidR="00A57091" w:rsidRPr="00590D26" w:rsidRDefault="00A57091" w:rsidP="00590D26">
      <w:pPr>
        <w:widowControl w:val="0"/>
        <w:spacing w:after="0" w:line="240" w:lineRule="auto"/>
        <w:jc w:val="center"/>
        <w:rPr>
          <w:rFonts w:ascii="Times New Roman" w:hAnsi="Times New Roman"/>
          <w:b/>
          <w:i/>
          <w:sz w:val="24"/>
          <w:szCs w:val="24"/>
        </w:rPr>
      </w:pPr>
      <w:r w:rsidRPr="00590D26">
        <w:rPr>
          <w:rFonts w:ascii="Times New Roman" w:hAnsi="Times New Roman"/>
          <w:b/>
          <w:i/>
          <w:sz w:val="24"/>
          <w:szCs w:val="24"/>
        </w:rPr>
        <w:t>З.З</w:t>
      </w:r>
      <w:r w:rsidR="00087FE9">
        <w:rPr>
          <w:rFonts w:ascii="Times New Roman" w:hAnsi="Times New Roman"/>
          <w:b/>
          <w:i/>
          <w:sz w:val="24"/>
          <w:szCs w:val="24"/>
        </w:rPr>
        <w:t>.</w:t>
      </w:r>
      <w:r w:rsidRPr="00590D26">
        <w:rPr>
          <w:rFonts w:ascii="Times New Roman" w:hAnsi="Times New Roman"/>
          <w:b/>
          <w:i/>
          <w:sz w:val="24"/>
          <w:szCs w:val="24"/>
        </w:rPr>
        <w:t xml:space="preserve"> Калаева</w:t>
      </w:r>
      <w:r>
        <w:rPr>
          <w:rFonts w:ascii="Times New Roman" w:hAnsi="Times New Roman"/>
          <w:b/>
          <w:i/>
          <w:sz w:val="24"/>
          <w:szCs w:val="24"/>
        </w:rPr>
        <w:t>,</w:t>
      </w:r>
    </w:p>
    <w:p w:rsidR="00A57091" w:rsidRPr="00590D26" w:rsidRDefault="00A57091" w:rsidP="00590D26">
      <w:pPr>
        <w:widowControl w:val="0"/>
        <w:spacing w:after="0" w:line="240" w:lineRule="auto"/>
        <w:jc w:val="center"/>
        <w:rPr>
          <w:rFonts w:ascii="Times New Roman" w:hAnsi="Times New Roman"/>
          <w:i/>
          <w:sz w:val="24"/>
          <w:szCs w:val="24"/>
        </w:rPr>
      </w:pPr>
      <w:r>
        <w:rPr>
          <w:rFonts w:ascii="Times New Roman" w:hAnsi="Times New Roman"/>
          <w:i/>
          <w:sz w:val="24"/>
          <w:szCs w:val="24"/>
        </w:rPr>
        <w:t>с</w:t>
      </w:r>
      <w:r w:rsidRPr="00590D26">
        <w:rPr>
          <w:rFonts w:ascii="Times New Roman" w:hAnsi="Times New Roman"/>
          <w:i/>
          <w:sz w:val="24"/>
          <w:szCs w:val="24"/>
        </w:rPr>
        <w:t>тудентка 3 курса, ФБОУ ВО «Чеченский государственный университет»</w:t>
      </w:r>
    </w:p>
    <w:p w:rsidR="00A57091" w:rsidRPr="00590D26" w:rsidRDefault="00A57091" w:rsidP="00590D26">
      <w:pPr>
        <w:widowControl w:val="0"/>
        <w:spacing w:after="0" w:line="240" w:lineRule="auto"/>
        <w:jc w:val="center"/>
        <w:rPr>
          <w:rFonts w:ascii="Times New Roman" w:hAnsi="Times New Roman"/>
          <w:b/>
          <w:i/>
          <w:sz w:val="24"/>
          <w:szCs w:val="24"/>
        </w:rPr>
      </w:pPr>
      <w:r w:rsidRPr="00590D26">
        <w:rPr>
          <w:rFonts w:ascii="Times New Roman" w:hAnsi="Times New Roman"/>
          <w:b/>
          <w:i/>
          <w:sz w:val="24"/>
          <w:szCs w:val="24"/>
        </w:rPr>
        <w:t>М.Р. Таштамиров</w:t>
      </w:r>
      <w:r>
        <w:rPr>
          <w:rFonts w:ascii="Times New Roman" w:hAnsi="Times New Roman"/>
          <w:b/>
          <w:i/>
          <w:sz w:val="24"/>
          <w:szCs w:val="24"/>
        </w:rPr>
        <w:t>,</w:t>
      </w:r>
    </w:p>
    <w:p w:rsidR="00A57091" w:rsidRPr="00590D26" w:rsidRDefault="00A57091" w:rsidP="00590D26">
      <w:pPr>
        <w:widowControl w:val="0"/>
        <w:spacing w:after="0" w:line="240" w:lineRule="auto"/>
        <w:jc w:val="center"/>
        <w:rPr>
          <w:rFonts w:ascii="Times New Roman" w:hAnsi="Times New Roman"/>
          <w:i/>
          <w:sz w:val="24"/>
          <w:szCs w:val="24"/>
        </w:rPr>
      </w:pPr>
      <w:r>
        <w:rPr>
          <w:rFonts w:ascii="Times New Roman" w:hAnsi="Times New Roman"/>
          <w:i/>
          <w:sz w:val="24"/>
          <w:szCs w:val="24"/>
        </w:rPr>
        <w:t>а</w:t>
      </w:r>
      <w:r w:rsidRPr="00590D26">
        <w:rPr>
          <w:rFonts w:ascii="Times New Roman" w:hAnsi="Times New Roman"/>
          <w:i/>
          <w:sz w:val="24"/>
          <w:szCs w:val="24"/>
        </w:rPr>
        <w:t>спирант 3 курса, ФБОУ ВО «Чеченский государственный университет»</w:t>
      </w:r>
    </w:p>
    <w:p w:rsidR="00A57091" w:rsidRDefault="00A57091" w:rsidP="00590D26">
      <w:pPr>
        <w:widowControl w:val="0"/>
        <w:spacing w:after="0" w:line="240" w:lineRule="auto"/>
        <w:jc w:val="right"/>
        <w:rPr>
          <w:rFonts w:ascii="Times New Roman" w:hAnsi="Times New Roman"/>
          <w:b/>
          <w:sz w:val="24"/>
          <w:szCs w:val="24"/>
        </w:rPr>
      </w:pPr>
    </w:p>
    <w:p w:rsidR="005F57CB" w:rsidRDefault="005F57CB" w:rsidP="00590D26">
      <w:pPr>
        <w:widowControl w:val="0"/>
        <w:spacing w:after="0" w:line="240" w:lineRule="auto"/>
        <w:jc w:val="right"/>
        <w:rPr>
          <w:rFonts w:ascii="Times New Roman" w:hAnsi="Times New Roman"/>
          <w:b/>
          <w:sz w:val="24"/>
          <w:szCs w:val="24"/>
        </w:rPr>
      </w:pPr>
    </w:p>
    <w:p w:rsidR="005F57CB" w:rsidRPr="00B80A2A" w:rsidRDefault="005F57CB" w:rsidP="00590D26">
      <w:pPr>
        <w:widowControl w:val="0"/>
        <w:spacing w:after="0" w:line="240" w:lineRule="auto"/>
        <w:jc w:val="right"/>
        <w:rPr>
          <w:rFonts w:ascii="Times New Roman" w:hAnsi="Times New Roman"/>
          <w:b/>
          <w:sz w:val="24"/>
          <w:szCs w:val="24"/>
        </w:rPr>
      </w:pPr>
    </w:p>
    <w:p w:rsidR="00A57091" w:rsidRPr="00B80A2A" w:rsidRDefault="00A57091" w:rsidP="00590D26">
      <w:pPr>
        <w:widowControl w:val="0"/>
        <w:spacing w:after="0" w:line="240" w:lineRule="auto"/>
        <w:jc w:val="center"/>
        <w:rPr>
          <w:rFonts w:ascii="Times New Roman" w:hAnsi="Times New Roman"/>
          <w:b/>
          <w:sz w:val="24"/>
          <w:szCs w:val="24"/>
          <w:lang w:val="en-US"/>
        </w:rPr>
      </w:pPr>
      <w:r w:rsidRPr="00B80A2A">
        <w:rPr>
          <w:rFonts w:ascii="Times New Roman" w:hAnsi="Times New Roman"/>
          <w:b/>
          <w:sz w:val="24"/>
          <w:szCs w:val="24"/>
          <w:lang w:val="en-US"/>
        </w:rPr>
        <w:lastRenderedPageBreak/>
        <w:t>FINANCIAL INSTRUMENTS OF STIMULATION AND DEVELOPMENT OF SMALL BUSINESS OF THE CHECHEN REPUBLIC</w:t>
      </w:r>
    </w:p>
    <w:p w:rsidR="00A57091" w:rsidRPr="00A25668" w:rsidRDefault="00A57091" w:rsidP="00590D26">
      <w:pPr>
        <w:widowControl w:val="0"/>
        <w:spacing w:after="0" w:line="240" w:lineRule="auto"/>
        <w:jc w:val="right"/>
        <w:rPr>
          <w:rFonts w:ascii="Times New Roman" w:hAnsi="Times New Roman"/>
          <w:b/>
          <w:sz w:val="16"/>
          <w:szCs w:val="16"/>
          <w:lang w:val="en-US"/>
        </w:rPr>
      </w:pPr>
    </w:p>
    <w:p w:rsidR="00A57091" w:rsidRPr="00EC6C75" w:rsidRDefault="00A57091" w:rsidP="00590D26">
      <w:pPr>
        <w:widowControl w:val="0"/>
        <w:spacing w:after="0" w:line="240" w:lineRule="auto"/>
        <w:jc w:val="center"/>
        <w:rPr>
          <w:rFonts w:ascii="Times New Roman" w:hAnsi="Times New Roman"/>
          <w:b/>
          <w:i/>
          <w:sz w:val="24"/>
          <w:szCs w:val="24"/>
          <w:lang w:val="en-US"/>
        </w:rPr>
      </w:pPr>
      <w:r w:rsidRPr="00590D26">
        <w:rPr>
          <w:rFonts w:ascii="Times New Roman" w:hAnsi="Times New Roman"/>
          <w:b/>
          <w:i/>
          <w:sz w:val="24"/>
          <w:szCs w:val="24"/>
          <w:lang w:val="en-US"/>
        </w:rPr>
        <w:t>Z.Z. Kalaeva</w:t>
      </w:r>
      <w:r w:rsidRPr="00EC6C75">
        <w:rPr>
          <w:rFonts w:ascii="Times New Roman" w:hAnsi="Times New Roman"/>
          <w:b/>
          <w:i/>
          <w:sz w:val="24"/>
          <w:szCs w:val="24"/>
          <w:lang w:val="en-US"/>
        </w:rPr>
        <w:t>,</w:t>
      </w:r>
    </w:p>
    <w:p w:rsidR="00A57091" w:rsidRPr="002A05B5" w:rsidRDefault="00A57091" w:rsidP="00590D26">
      <w:pPr>
        <w:widowControl w:val="0"/>
        <w:spacing w:after="0" w:line="240" w:lineRule="auto"/>
        <w:jc w:val="center"/>
        <w:rPr>
          <w:rFonts w:ascii="Times New Roman" w:hAnsi="Times New Roman"/>
          <w:i/>
          <w:sz w:val="24"/>
          <w:szCs w:val="24"/>
          <w:lang w:val="en-US"/>
        </w:rPr>
      </w:pPr>
      <w:r w:rsidRPr="00590D26">
        <w:rPr>
          <w:rFonts w:ascii="Times New Roman" w:hAnsi="Times New Roman"/>
          <w:i/>
          <w:sz w:val="24"/>
          <w:szCs w:val="24"/>
          <w:lang w:val="en-US"/>
        </w:rPr>
        <w:t>the student 3 courses</w:t>
      </w:r>
      <w:r>
        <w:rPr>
          <w:rFonts w:ascii="Times New Roman" w:hAnsi="Times New Roman"/>
          <w:i/>
          <w:sz w:val="24"/>
          <w:szCs w:val="24"/>
          <w:lang w:val="en-US"/>
        </w:rPr>
        <w:t>, The Chechen state university</w:t>
      </w:r>
    </w:p>
    <w:p w:rsidR="00A57091" w:rsidRPr="00EC6C75" w:rsidRDefault="00A57091" w:rsidP="00590D26">
      <w:pPr>
        <w:widowControl w:val="0"/>
        <w:spacing w:after="0" w:line="240" w:lineRule="auto"/>
        <w:jc w:val="center"/>
        <w:rPr>
          <w:rFonts w:ascii="Times New Roman" w:hAnsi="Times New Roman"/>
          <w:b/>
          <w:i/>
          <w:sz w:val="24"/>
          <w:szCs w:val="24"/>
          <w:lang w:val="en-US"/>
        </w:rPr>
      </w:pPr>
      <w:r w:rsidRPr="00590D26">
        <w:rPr>
          <w:rFonts w:ascii="Times New Roman" w:hAnsi="Times New Roman"/>
          <w:b/>
          <w:i/>
          <w:sz w:val="24"/>
          <w:szCs w:val="24"/>
          <w:lang w:val="en-US"/>
        </w:rPr>
        <w:t>M.R. Tashtamirov</w:t>
      </w:r>
      <w:r w:rsidRPr="00EC6C75">
        <w:rPr>
          <w:rFonts w:ascii="Times New Roman" w:hAnsi="Times New Roman"/>
          <w:b/>
          <w:i/>
          <w:sz w:val="24"/>
          <w:szCs w:val="24"/>
          <w:lang w:val="en-US"/>
        </w:rPr>
        <w:t>,</w:t>
      </w:r>
    </w:p>
    <w:p w:rsidR="00A57091" w:rsidRPr="002A05B5" w:rsidRDefault="00A57091" w:rsidP="00590D26">
      <w:pPr>
        <w:widowControl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graduate student 3 courses, The Chechen state university</w:t>
      </w:r>
    </w:p>
    <w:p w:rsidR="00A57091" w:rsidRPr="00A25668" w:rsidRDefault="00A57091" w:rsidP="00590D26">
      <w:pPr>
        <w:widowControl w:val="0"/>
        <w:spacing w:after="0" w:line="240" w:lineRule="auto"/>
        <w:jc w:val="center"/>
        <w:rPr>
          <w:rFonts w:ascii="Times New Roman" w:hAnsi="Times New Roman"/>
          <w:b/>
          <w:sz w:val="16"/>
          <w:szCs w:val="16"/>
          <w:lang w:val="en-US"/>
        </w:rPr>
      </w:pPr>
    </w:p>
    <w:p w:rsidR="00A57091" w:rsidRPr="00590D26" w:rsidRDefault="00A57091" w:rsidP="00590D26">
      <w:pPr>
        <w:widowControl w:val="0"/>
        <w:spacing w:after="0" w:line="240" w:lineRule="auto"/>
        <w:ind w:left="993" w:right="990"/>
        <w:jc w:val="both"/>
        <w:rPr>
          <w:rFonts w:ascii="Times New Roman" w:hAnsi="Times New Roman"/>
          <w:i/>
          <w:sz w:val="20"/>
          <w:szCs w:val="20"/>
        </w:rPr>
      </w:pPr>
      <w:r w:rsidRPr="00590D26">
        <w:rPr>
          <w:rFonts w:ascii="Times New Roman" w:hAnsi="Times New Roman"/>
          <w:b/>
          <w:i/>
          <w:sz w:val="20"/>
          <w:szCs w:val="20"/>
        </w:rPr>
        <w:t>Аннотация:</w:t>
      </w:r>
      <w:r w:rsidRPr="00590D26">
        <w:rPr>
          <w:rFonts w:ascii="Times New Roman" w:hAnsi="Times New Roman"/>
          <w:i/>
          <w:sz w:val="20"/>
          <w:szCs w:val="20"/>
        </w:rPr>
        <w:t xml:space="preserve"> в данной статье рассмотрены основные инструменты поддержки малого бизнеса в Чеченской Республике, проведена оценка различных показателей деятельности малого предпринимательства, объемы выданных кредитов и предоставленных микрофинансовых займов субъектам малого и среднего бизнеса. Исследование показало степень развития финансовой инфраструктурыи механизма для стимулирования малого бизнеса в Чечне. Выявлены основные проблемы в становлении полноценной системы поддержки субъектов малого предпринимательства. Предложены меры для повышения эффективности государственной программы.</w:t>
      </w:r>
    </w:p>
    <w:p w:rsidR="00A57091" w:rsidRPr="00590D26" w:rsidRDefault="00A57091" w:rsidP="00590D26">
      <w:pPr>
        <w:widowControl w:val="0"/>
        <w:spacing w:after="0" w:line="240" w:lineRule="auto"/>
        <w:ind w:left="993" w:right="990"/>
        <w:jc w:val="both"/>
        <w:rPr>
          <w:rStyle w:val="10"/>
          <w:i/>
          <w:color w:val="000000"/>
          <w:sz w:val="20"/>
          <w:szCs w:val="20"/>
          <w:bdr w:val="none" w:sz="0" w:space="0" w:color="auto" w:frame="1"/>
        </w:rPr>
      </w:pPr>
      <w:r w:rsidRPr="00590D26">
        <w:rPr>
          <w:rStyle w:val="a6"/>
          <w:rFonts w:ascii="Times New Roman" w:hAnsi="Times New Roman"/>
          <w:i/>
          <w:color w:val="000000"/>
          <w:sz w:val="20"/>
          <w:szCs w:val="20"/>
          <w:bdr w:val="none" w:sz="0" w:space="0" w:color="auto" w:frame="1"/>
        </w:rPr>
        <w:t>Ключевые слова</w:t>
      </w:r>
      <w:r w:rsidRPr="00590D26">
        <w:rPr>
          <w:rStyle w:val="10"/>
          <w:i/>
          <w:color w:val="000000"/>
          <w:sz w:val="20"/>
          <w:szCs w:val="20"/>
          <w:bdr w:val="none" w:sz="0" w:space="0" w:color="auto" w:frame="1"/>
        </w:rPr>
        <w:t xml:space="preserve">: </w:t>
      </w:r>
      <w:r w:rsidRPr="00590D26">
        <w:rPr>
          <w:rFonts w:ascii="Times New Roman" w:hAnsi="Times New Roman"/>
          <w:i/>
          <w:sz w:val="20"/>
          <w:szCs w:val="20"/>
        </w:rPr>
        <w:t>малый бизнес, предпринимательство, развитие региона, проблемы, источники финансирования, программа развития.</w:t>
      </w:r>
    </w:p>
    <w:p w:rsidR="00A57091" w:rsidRPr="00590D26" w:rsidRDefault="00A57091" w:rsidP="00590D26">
      <w:pPr>
        <w:widowControl w:val="0"/>
        <w:spacing w:after="0" w:line="240" w:lineRule="auto"/>
        <w:ind w:left="993" w:right="990"/>
        <w:jc w:val="both"/>
        <w:rPr>
          <w:rFonts w:ascii="Times New Roman" w:hAnsi="Times New Roman"/>
          <w:i/>
          <w:sz w:val="20"/>
          <w:szCs w:val="20"/>
        </w:rPr>
      </w:pPr>
    </w:p>
    <w:p w:rsidR="00A57091" w:rsidRPr="00590D26" w:rsidRDefault="00A57091" w:rsidP="00590D26">
      <w:pPr>
        <w:widowControl w:val="0"/>
        <w:spacing w:after="0" w:line="240" w:lineRule="auto"/>
        <w:ind w:left="993" w:right="990"/>
        <w:jc w:val="both"/>
        <w:rPr>
          <w:rFonts w:ascii="Times New Roman" w:hAnsi="Times New Roman"/>
          <w:i/>
          <w:sz w:val="20"/>
          <w:szCs w:val="20"/>
          <w:lang w:val="en-US"/>
        </w:rPr>
      </w:pPr>
      <w:r w:rsidRPr="00590D26">
        <w:rPr>
          <w:rFonts w:ascii="Times New Roman" w:hAnsi="Times New Roman"/>
          <w:b/>
          <w:i/>
          <w:sz w:val="20"/>
          <w:szCs w:val="20"/>
          <w:lang w:val="en-US"/>
        </w:rPr>
        <w:t xml:space="preserve">Abstract: </w:t>
      </w:r>
      <w:r w:rsidRPr="00590D26">
        <w:rPr>
          <w:rFonts w:ascii="Times New Roman" w:hAnsi="Times New Roman"/>
          <w:i/>
          <w:sz w:val="20"/>
          <w:szCs w:val="20"/>
          <w:lang w:val="en-US"/>
        </w:rPr>
        <w:t>in this article the main instruments of support of small business in the Chechen Republic are considered, the assessment of various indicators of activity of small business, volumes of the issued credits and the granted microfinancial loans to subjects of small and medium business is carried out. The research has shown extent of development of a financial infrastrukturya of the mechanism for stimulation of small business in Chechnya. The main problems in formation of full-fledged system of support of small business entities are revealed. Measures for increase in efficiency of the state program are proposed.</w:t>
      </w:r>
    </w:p>
    <w:p w:rsidR="00A57091" w:rsidRPr="00590D26" w:rsidRDefault="00A57091" w:rsidP="00590D26">
      <w:pPr>
        <w:widowControl w:val="0"/>
        <w:spacing w:after="0" w:line="240" w:lineRule="auto"/>
        <w:ind w:left="993" w:right="990"/>
        <w:jc w:val="both"/>
        <w:rPr>
          <w:rFonts w:ascii="Times New Roman" w:hAnsi="Times New Roman"/>
          <w:i/>
          <w:sz w:val="20"/>
          <w:szCs w:val="20"/>
          <w:lang w:val="en-US"/>
        </w:rPr>
      </w:pPr>
      <w:r w:rsidRPr="00590D26">
        <w:rPr>
          <w:rStyle w:val="a6"/>
          <w:rFonts w:ascii="Times New Roman" w:hAnsi="Times New Roman"/>
          <w:i/>
          <w:color w:val="000000"/>
          <w:sz w:val="20"/>
          <w:szCs w:val="20"/>
          <w:bdr w:val="none" w:sz="0" w:space="0" w:color="auto" w:frame="1"/>
          <w:lang w:val="en-US"/>
        </w:rPr>
        <w:t>Keywords</w:t>
      </w:r>
      <w:r w:rsidRPr="00590D26">
        <w:rPr>
          <w:rStyle w:val="apple-converted-space"/>
          <w:rFonts w:ascii="Times New Roman" w:hAnsi="Times New Roman"/>
          <w:b/>
          <w:bCs/>
          <w:i/>
          <w:color w:val="000000"/>
          <w:sz w:val="20"/>
          <w:szCs w:val="20"/>
          <w:bdr w:val="none" w:sz="0" w:space="0" w:color="auto" w:frame="1"/>
          <w:lang w:val="en-US"/>
        </w:rPr>
        <w:t>:</w:t>
      </w:r>
      <w:r w:rsidRPr="00590D26">
        <w:rPr>
          <w:rFonts w:ascii="Times New Roman" w:hAnsi="Times New Roman"/>
          <w:i/>
          <w:sz w:val="20"/>
          <w:szCs w:val="20"/>
          <w:lang w:val="en-US"/>
        </w:rPr>
        <w:t xml:space="preserve"> small business, entrepreneurship, development of the region, problem, financing sources, development program</w:t>
      </w:r>
    </w:p>
    <w:p w:rsidR="00A57091" w:rsidRPr="00B80A2A" w:rsidRDefault="00A57091" w:rsidP="00590D26">
      <w:pPr>
        <w:widowControl w:val="0"/>
        <w:spacing w:after="0" w:line="240" w:lineRule="auto"/>
        <w:rPr>
          <w:rFonts w:ascii="Times New Roman" w:hAnsi="Times New Roman"/>
          <w:i/>
          <w:sz w:val="24"/>
          <w:szCs w:val="24"/>
          <w:lang w:val="en-US"/>
        </w:rPr>
      </w:pP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Стагнирующая экономика России на сегодняшний день способствует спаду производства, снижению объемов инвестиций и реальных доходов населения, что в свою очередь формирует низкий спрос на товары и услуги, ведет к росту безработных, снижению экономической активности, оттоку капитала и т.д. Как показывает опыт развития Европейских стран в 70-х годах прошедшего столетия, малый и средний бизнес составляет основу социально-экономического развития благодаря системе регулирования и поддержки, в основе которой лежало устранение барьеров и изменение политики государства в области стимулирования данного направления.</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Непосредственно роль малого и среднего предпринимательства (далее МСП) имеет высокий потенциал и значение для стабилизации экономической неопределенности, повышения уровня устойчивости и выход на долгосрочный и уверенный рост экономики. Особенно усиливается значение стимулирования и развития МСП на региональном уровне. Если рассматривать вопросы стимулирования МСП, то все они сводятся к формированию целостной структуры финансово-организационного механизма, включающего: финансовые инструменты и методы, организационные меры, нормативно-правовое обеспечение, органы упр</w:t>
      </w:r>
      <w:r>
        <w:rPr>
          <w:rFonts w:ascii="Times New Roman" w:hAnsi="Times New Roman"/>
          <w:sz w:val="24"/>
          <w:szCs w:val="24"/>
        </w:rPr>
        <w:t>авления</w:t>
      </w:r>
      <w:r w:rsidRPr="00B80A2A">
        <w:rPr>
          <w:rFonts w:ascii="Times New Roman" w:hAnsi="Times New Roman"/>
          <w:sz w:val="24"/>
          <w:szCs w:val="24"/>
        </w:rPr>
        <w:t xml:space="preserve"> [9]</w:t>
      </w:r>
      <w:r>
        <w:rPr>
          <w:rFonts w:ascii="Times New Roman" w:hAnsi="Times New Roman"/>
          <w:sz w:val="24"/>
          <w:szCs w:val="24"/>
        </w:rPr>
        <w:t>.</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В целом ученые и экономисты, рассматривая различные способы организации финансовых отношений, приходят к выводу, что они устанавливаются государством для обеспечения благоприятных условий экономи</w:t>
      </w:r>
      <w:r>
        <w:rPr>
          <w:rFonts w:ascii="Times New Roman" w:hAnsi="Times New Roman"/>
          <w:sz w:val="24"/>
          <w:szCs w:val="24"/>
        </w:rPr>
        <w:t xml:space="preserve">ческого развития малого бизнеса </w:t>
      </w:r>
      <w:r w:rsidRPr="00B80A2A">
        <w:rPr>
          <w:rFonts w:ascii="Times New Roman" w:hAnsi="Times New Roman"/>
          <w:sz w:val="24"/>
          <w:szCs w:val="24"/>
        </w:rPr>
        <w:t>[4]</w:t>
      </w:r>
      <w:r>
        <w:rPr>
          <w:rFonts w:ascii="Times New Roman" w:hAnsi="Times New Roman"/>
          <w:sz w:val="24"/>
          <w:szCs w:val="24"/>
        </w:rPr>
        <w:t>.</w:t>
      </w:r>
      <w:r w:rsidRPr="00B80A2A">
        <w:rPr>
          <w:rFonts w:ascii="Times New Roman" w:hAnsi="Times New Roman"/>
          <w:sz w:val="24"/>
          <w:szCs w:val="24"/>
        </w:rPr>
        <w:t xml:space="preserve"> Которое формирует полноценную финансовую инфраструктуру поддержки, способствующую реализовать всем участникам МСП свой потенциал и развиваться в существующих условиях. Однако на практике в России не создано концептуальных основ создания подобной инфраструктуры по причине небольшого опыта, административных барьеров, коррупционной составляющей и неэффективной модели экономики, основанной на экспортно-сырьевом принципе.</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При этом следует выделить уже существующие инструменты поддержки малого </w:t>
      </w:r>
      <w:r w:rsidRPr="00B80A2A">
        <w:rPr>
          <w:rFonts w:ascii="Times New Roman" w:hAnsi="Times New Roman"/>
          <w:sz w:val="24"/>
          <w:szCs w:val="24"/>
        </w:rPr>
        <w:lastRenderedPageBreak/>
        <w:t>и среднего бизнеса:</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 программы стимулирования и поддержки МСП;</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 – грантовая поддержка субъектов МСП; </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 гарантийные и венчурные фонды; </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 кредитование малого бизнеса;</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 микрофинансирование субъектов малого бизнеса; </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 налоговое регулирование и оптимизация налогообложения малого предпри</w:t>
      </w:r>
      <w:r>
        <w:rPr>
          <w:rFonts w:ascii="Times New Roman" w:hAnsi="Times New Roman"/>
          <w:sz w:val="24"/>
          <w:szCs w:val="24"/>
        </w:rPr>
        <w:t xml:space="preserve">нимательства </w:t>
      </w:r>
      <w:r w:rsidRPr="00B80A2A">
        <w:rPr>
          <w:rFonts w:ascii="Times New Roman" w:hAnsi="Times New Roman"/>
          <w:sz w:val="24"/>
          <w:szCs w:val="24"/>
        </w:rPr>
        <w:t>[5]</w:t>
      </w:r>
      <w:r>
        <w:rPr>
          <w:rFonts w:ascii="Times New Roman" w:hAnsi="Times New Roman"/>
          <w:sz w:val="24"/>
          <w:szCs w:val="24"/>
        </w:rPr>
        <w:t>.</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Согласно программе «Стратегия развития малого и среднего бизнеса в РФ до 2030 года» одним из способов достижения целей, установленных в данной стратегии является обеспечении доступности финансовых ресурсов для малых и средних предприятий, а именно:</w:t>
      </w:r>
    </w:p>
    <w:p w:rsidR="00A57091" w:rsidRPr="00B80A2A" w:rsidRDefault="00A57091" w:rsidP="004D2D3E">
      <w:pPr>
        <w:pStyle w:val="a5"/>
        <w:widowControl w:val="0"/>
        <w:numPr>
          <w:ilvl w:val="0"/>
          <w:numId w:val="74"/>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заинтересовывать коммерческие банки кредитовать малый и средний бизнес путем реализации мер по расширению программ кредитования МСБ и разработке системы кредитования малого и среднего бизнеса;</w:t>
      </w:r>
    </w:p>
    <w:p w:rsidR="00A57091" w:rsidRPr="00B80A2A" w:rsidRDefault="00A57091" w:rsidP="004D2D3E">
      <w:pPr>
        <w:pStyle w:val="a5"/>
        <w:widowControl w:val="0"/>
        <w:numPr>
          <w:ilvl w:val="0"/>
          <w:numId w:val="74"/>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развитие микрофинансирования путем взаимодействия микрофинансовых организаций с заемщиками, Центральным банком и органами государственной власти;</w:t>
      </w:r>
    </w:p>
    <w:p w:rsidR="00A57091" w:rsidRPr="00B80A2A" w:rsidRDefault="00A57091" w:rsidP="004D2D3E">
      <w:pPr>
        <w:pStyle w:val="a5"/>
        <w:widowControl w:val="0"/>
        <w:numPr>
          <w:ilvl w:val="0"/>
          <w:numId w:val="74"/>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развитие национальной гарантийной системы поддержки малого и среднего бизнеса, ориентируясь на увеличение объемов долгосрочного кредитования субъектов МСП;</w:t>
      </w:r>
    </w:p>
    <w:p w:rsidR="00A57091" w:rsidRPr="00B80A2A" w:rsidRDefault="00A57091" w:rsidP="004D2D3E">
      <w:pPr>
        <w:pStyle w:val="a5"/>
        <w:widowControl w:val="0"/>
        <w:numPr>
          <w:ilvl w:val="0"/>
          <w:numId w:val="74"/>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 xml:space="preserve">развития рынка секьюритизации кредитов путем привлечения ресурсов инвесторов, а также средства банков, которые размещены ими на рынке ценных бумаг для кредитования субъектов малого </w:t>
      </w:r>
      <w:r>
        <w:rPr>
          <w:rFonts w:ascii="Times New Roman" w:hAnsi="Times New Roman"/>
          <w:sz w:val="24"/>
          <w:szCs w:val="24"/>
        </w:rPr>
        <w:t xml:space="preserve">и среднего предпринимательства </w:t>
      </w:r>
      <w:r w:rsidRPr="00B80A2A">
        <w:rPr>
          <w:rFonts w:ascii="Times New Roman" w:hAnsi="Times New Roman"/>
          <w:sz w:val="24"/>
          <w:szCs w:val="24"/>
        </w:rPr>
        <w:t>[6]</w:t>
      </w:r>
      <w:r>
        <w:rPr>
          <w:rFonts w:ascii="Times New Roman" w:hAnsi="Times New Roman"/>
          <w:sz w:val="24"/>
          <w:szCs w:val="24"/>
        </w:rPr>
        <w:t>.</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Малое и среднее предпринимательство в нашей стране считается деятельностью с высоким риском, что ограничивает субъекты МСП в доступности заемных финансовых ресурсов. На всех стадиях развития бизнеса формирование ресурсов может осуществлять через предоставление гарантий и поручительств (в случае, если имущество предприятия недостаточно для использовании его в качестве залога), субсидии (гранты), субсидирование по полученным или погашенным кредитам банков. Труднее всего приходится начинающему бизнесу, так как доступ к банковским кредитам для начинающего бизнеса практически невозможен, что в итоге приводит к тому, что предприниматель для «стартапа» использует собственные ресурсы. </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От государственной поддержки и обеспеченности региона кредитно-финансовыми учреждениями во многом зависит обеспеченность финансовыми ресурсами субъектов малого и среднего бизнеса. Отсюда целесообразно рассмотреть степень развитости инструментов стимулирования МСП на примере Чеченской Республики.</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Согласно государственной программе «Развитие малого и среднего предпринимательства в Чеченской Республике»</w:t>
      </w:r>
      <w:r>
        <w:rPr>
          <w:rFonts w:ascii="Times New Roman" w:hAnsi="Times New Roman"/>
          <w:sz w:val="24"/>
          <w:szCs w:val="24"/>
        </w:rPr>
        <w:t xml:space="preserve"> </w:t>
      </w:r>
      <w:r w:rsidRPr="00B80A2A">
        <w:rPr>
          <w:rFonts w:ascii="Times New Roman" w:hAnsi="Times New Roman"/>
          <w:sz w:val="24"/>
          <w:szCs w:val="24"/>
        </w:rPr>
        <w:t>[1] основными направлениями мероприятий в области финансовой поддержки субъектов МСП является:</w:t>
      </w:r>
    </w:p>
    <w:p w:rsidR="00A57091" w:rsidRPr="00B80A2A" w:rsidRDefault="00A57091" w:rsidP="004D2D3E">
      <w:pPr>
        <w:pStyle w:val="a5"/>
        <w:widowControl w:val="0"/>
        <w:numPr>
          <w:ilvl w:val="0"/>
          <w:numId w:val="75"/>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предоставление грантовой поддержки;</w:t>
      </w:r>
    </w:p>
    <w:p w:rsidR="00A57091" w:rsidRPr="00B80A2A" w:rsidRDefault="00A57091" w:rsidP="004D2D3E">
      <w:pPr>
        <w:pStyle w:val="a5"/>
        <w:widowControl w:val="0"/>
        <w:numPr>
          <w:ilvl w:val="0"/>
          <w:numId w:val="75"/>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субсидирование затрат субъектов малого и среднего бизнеса на уплату по привлеченным кредитам;</w:t>
      </w:r>
    </w:p>
    <w:p w:rsidR="00A57091" w:rsidRPr="00B80A2A" w:rsidRDefault="00A57091" w:rsidP="004D2D3E">
      <w:pPr>
        <w:pStyle w:val="a5"/>
        <w:widowControl w:val="0"/>
        <w:numPr>
          <w:ilvl w:val="0"/>
          <w:numId w:val="75"/>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субсидирование юридических лиц, осуществляющих микрофинансовую деятельность по предоставлению микрозаймов субъектам малого и среднего бизнеса;</w:t>
      </w:r>
    </w:p>
    <w:p w:rsidR="00A57091" w:rsidRPr="00B80A2A" w:rsidRDefault="00A57091" w:rsidP="004D2D3E">
      <w:pPr>
        <w:pStyle w:val="a5"/>
        <w:widowControl w:val="0"/>
        <w:numPr>
          <w:ilvl w:val="0"/>
          <w:numId w:val="75"/>
        </w:numPr>
        <w:tabs>
          <w:tab w:val="left" w:pos="993"/>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субсидирование гарантийных фондов для предоставления поручительств субъектам малого и среднего предпринимательства, и организация инфраструктуры поддержки МСП.</w:t>
      </w:r>
    </w:p>
    <w:p w:rsidR="00A57091" w:rsidRPr="00B80A2A" w:rsidRDefault="00A57091" w:rsidP="00590D26">
      <w:pPr>
        <w:widowControl w:val="0"/>
        <w:tabs>
          <w:tab w:val="left" w:pos="993"/>
        </w:tabs>
        <w:spacing w:after="0" w:line="240" w:lineRule="auto"/>
        <w:ind w:firstLine="709"/>
        <w:jc w:val="both"/>
        <w:rPr>
          <w:rFonts w:ascii="Times New Roman" w:hAnsi="Times New Roman"/>
          <w:sz w:val="24"/>
          <w:szCs w:val="24"/>
        </w:rPr>
      </w:pPr>
      <w:r w:rsidRPr="00B80A2A">
        <w:rPr>
          <w:rFonts w:ascii="Times New Roman" w:hAnsi="Times New Roman"/>
          <w:sz w:val="24"/>
          <w:szCs w:val="24"/>
        </w:rPr>
        <w:t>Для рассмотрения состояния процессов стимулирования МСП в ЧР необходимо охарактеризовать институционально-экономические показатели деятельности данной сферы.</w:t>
      </w:r>
    </w:p>
    <w:p w:rsidR="005F57CB" w:rsidRDefault="005F57CB" w:rsidP="00950E1C">
      <w:pPr>
        <w:widowControl w:val="0"/>
        <w:spacing w:after="0" w:line="240" w:lineRule="auto"/>
        <w:jc w:val="right"/>
        <w:rPr>
          <w:rFonts w:ascii="Times New Roman" w:hAnsi="Times New Roman"/>
          <w:b/>
          <w:sz w:val="24"/>
          <w:szCs w:val="24"/>
        </w:rPr>
      </w:pPr>
    </w:p>
    <w:p w:rsidR="00A57091" w:rsidRDefault="00A57091" w:rsidP="00950E1C">
      <w:pPr>
        <w:widowControl w:val="0"/>
        <w:spacing w:after="0" w:line="240" w:lineRule="auto"/>
        <w:jc w:val="right"/>
        <w:rPr>
          <w:rFonts w:ascii="Times New Roman" w:hAnsi="Times New Roman"/>
          <w:b/>
          <w:sz w:val="24"/>
          <w:szCs w:val="24"/>
        </w:rPr>
      </w:pPr>
      <w:r>
        <w:rPr>
          <w:rFonts w:ascii="Times New Roman" w:hAnsi="Times New Roman"/>
          <w:b/>
          <w:sz w:val="24"/>
          <w:szCs w:val="24"/>
        </w:rPr>
        <w:lastRenderedPageBreak/>
        <w:t>Таблица 1</w:t>
      </w:r>
    </w:p>
    <w:p w:rsidR="00A57091" w:rsidRPr="00950E1C" w:rsidRDefault="00A57091" w:rsidP="00B80A2A">
      <w:pPr>
        <w:widowControl w:val="0"/>
        <w:spacing w:after="0" w:line="240" w:lineRule="auto"/>
        <w:jc w:val="center"/>
        <w:rPr>
          <w:rFonts w:ascii="Times New Roman" w:hAnsi="Times New Roman"/>
          <w:sz w:val="24"/>
          <w:szCs w:val="24"/>
        </w:rPr>
      </w:pPr>
      <w:r w:rsidRPr="00950E1C">
        <w:rPr>
          <w:rFonts w:ascii="Times New Roman" w:hAnsi="Times New Roman"/>
          <w:sz w:val="24"/>
          <w:szCs w:val="24"/>
        </w:rPr>
        <w:t>Характеристика субъектов МСП в ЧР</w:t>
      </w:r>
    </w:p>
    <w:tbl>
      <w:tblPr>
        <w:tblW w:w="9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2"/>
        <w:gridCol w:w="1101"/>
        <w:gridCol w:w="1179"/>
        <w:gridCol w:w="690"/>
        <w:gridCol w:w="1101"/>
        <w:gridCol w:w="1179"/>
        <w:gridCol w:w="700"/>
        <w:gridCol w:w="1101"/>
        <w:gridCol w:w="1140"/>
      </w:tblGrid>
      <w:tr w:rsidR="00A57091" w:rsidRPr="00A25668" w:rsidTr="00E30D3F">
        <w:trPr>
          <w:trHeight w:val="475"/>
        </w:trPr>
        <w:tc>
          <w:tcPr>
            <w:tcW w:w="2989" w:type="dxa"/>
            <w:gridSpan w:val="3"/>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Малые предприятия</w:t>
            </w:r>
          </w:p>
        </w:tc>
        <w:tc>
          <w:tcPr>
            <w:tcW w:w="0" w:type="auto"/>
            <w:gridSpan w:val="3"/>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 xml:space="preserve">Малые предприятия </w:t>
            </w:r>
          </w:p>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(без микропредприятий)</w:t>
            </w:r>
          </w:p>
        </w:tc>
        <w:tc>
          <w:tcPr>
            <w:tcW w:w="3027" w:type="dxa"/>
            <w:gridSpan w:val="3"/>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ИП</w:t>
            </w:r>
          </w:p>
        </w:tc>
      </w:tr>
      <w:tr w:rsidR="00A57091" w:rsidRPr="00A25668" w:rsidTr="00E30D3F">
        <w:trPr>
          <w:trHeight w:val="475"/>
        </w:trPr>
        <w:tc>
          <w:tcPr>
            <w:tcW w:w="812"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Число</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Кол-во занятых</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Оборот, млн.руб.</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Число</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Кол-во занятых</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Оборот, млн.руб.</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Число</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Кол-во занятых</w:t>
            </w:r>
          </w:p>
        </w:tc>
        <w:tc>
          <w:tcPr>
            <w:tcW w:w="1140"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Выручка, млн.руб.</w:t>
            </w:r>
          </w:p>
        </w:tc>
      </w:tr>
      <w:tr w:rsidR="00A57091" w:rsidRPr="00A25668" w:rsidTr="00E30D3F">
        <w:trPr>
          <w:trHeight w:val="238"/>
        </w:trPr>
        <w:tc>
          <w:tcPr>
            <w:tcW w:w="812"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5 650</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21 057</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65 250</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149</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2 346</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7 366</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21 311</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48 000</w:t>
            </w:r>
          </w:p>
        </w:tc>
        <w:tc>
          <w:tcPr>
            <w:tcW w:w="1140"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88 574</w:t>
            </w:r>
          </w:p>
        </w:tc>
      </w:tr>
    </w:tbl>
    <w:p w:rsidR="00A57091" w:rsidRPr="00590D26" w:rsidRDefault="00A57091" w:rsidP="00590D26">
      <w:pPr>
        <w:widowControl w:val="0"/>
        <w:spacing w:after="0" w:line="240" w:lineRule="auto"/>
        <w:rPr>
          <w:rFonts w:ascii="Times New Roman" w:hAnsi="Times New Roman"/>
          <w:i/>
          <w:sz w:val="20"/>
          <w:szCs w:val="20"/>
        </w:rPr>
      </w:pPr>
      <w:r w:rsidRPr="00590D26">
        <w:rPr>
          <w:rFonts w:ascii="Times New Roman" w:hAnsi="Times New Roman"/>
          <w:i/>
          <w:sz w:val="20"/>
          <w:szCs w:val="20"/>
        </w:rPr>
        <w:t>Источник: составлено автором по данным Федеральной службы государственной статистики</w:t>
      </w:r>
    </w:p>
    <w:p w:rsidR="00A57091" w:rsidRDefault="00A57091" w:rsidP="00B80A2A">
      <w:pPr>
        <w:widowControl w:val="0"/>
        <w:spacing w:after="0" w:line="240" w:lineRule="auto"/>
        <w:ind w:firstLine="709"/>
        <w:rPr>
          <w:rFonts w:ascii="Times New Roman" w:hAnsi="Times New Roman"/>
          <w:sz w:val="24"/>
          <w:szCs w:val="24"/>
        </w:rPr>
      </w:pPr>
    </w:p>
    <w:p w:rsidR="00A57091" w:rsidRPr="00B80A2A" w:rsidRDefault="00A57091" w:rsidP="00595DC5">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Из данных таблицы 1 следует, что масштабы развития малого предпринимательства в ЧР не высокие. Так, лишь 11% экономически активного населения вовлечено в данную сферу деятельности, при среднероссийском показателе в 23%. По отношению количества малых предприятий на 1000 человек населения показатель ЧР – 4 единицы, что является самым низким среди регионов Северо-Кавказского федерального округа (далее СКФО).[7] По числу малых предприятий (без микропредприятий) ЧР опережает только Республику Ингушетию. Однако высокие показатели оборота малых предприятий и инвестиций в основной капитал. Так объем инвестиций в основной капитал малых предприятий превысил 5 млрд. руб., что занимает третью позицию среди регионов СКФО.</w:t>
      </w:r>
    </w:p>
    <w:p w:rsidR="00A57091" w:rsidRPr="00B80A2A" w:rsidRDefault="00A57091" w:rsidP="00595DC5">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Одним из основных финансовых инструментов развития МСП выступают банковские кредиты. В ЧР действует 5 филиалов кредитных организаций с общим количеством 45 структурных подразделений, имеющих не пропорциональное распределение по территории Республики. Исходя из общего количества субъектов МСП (26 961 единица) на каждую 1000 таких единиц приходится 1,7 банковских институтов, что является очень низким уровнем обеспечения.</w:t>
      </w:r>
    </w:p>
    <w:p w:rsidR="00A57091" w:rsidRPr="00B80A2A" w:rsidRDefault="00544DCA" w:rsidP="00595DC5">
      <w:pPr>
        <w:widowControl w:val="0"/>
        <w:spacing w:after="0" w:line="240" w:lineRule="auto"/>
        <w:jc w:val="center"/>
        <w:rPr>
          <w:rFonts w:ascii="Times New Roman" w:hAnsi="Times New Roman"/>
          <w:sz w:val="24"/>
          <w:szCs w:val="24"/>
        </w:rPr>
      </w:pPr>
      <w:r w:rsidRPr="00433409">
        <w:rPr>
          <w:rFonts w:ascii="Times New Roman" w:hAnsi="Times New Roman"/>
          <w:noProof/>
          <w:sz w:val="24"/>
          <w:szCs w:val="24"/>
        </w:rPr>
        <w:drawing>
          <wp:inline distT="0" distB="0" distL="0" distR="0">
            <wp:extent cx="5210175" cy="2676525"/>
            <wp:effectExtent l="0" t="0" r="0" b="0"/>
            <wp:docPr id="208" name="Диаграмма 1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A57091" w:rsidRPr="00595DC5" w:rsidRDefault="00A57091" w:rsidP="00B80A2A">
      <w:pPr>
        <w:widowControl w:val="0"/>
        <w:spacing w:after="0" w:line="240" w:lineRule="auto"/>
        <w:ind w:firstLine="851"/>
        <w:jc w:val="center"/>
        <w:rPr>
          <w:rFonts w:ascii="Times New Roman" w:hAnsi="Times New Roman"/>
          <w:i/>
          <w:sz w:val="18"/>
          <w:szCs w:val="18"/>
        </w:rPr>
      </w:pPr>
      <w:r w:rsidRPr="00E30D3F">
        <w:rPr>
          <w:rFonts w:ascii="Times New Roman" w:hAnsi="Times New Roman"/>
          <w:b/>
          <w:i/>
          <w:sz w:val="18"/>
          <w:szCs w:val="18"/>
        </w:rPr>
        <w:t>Рисунок 1</w:t>
      </w:r>
      <w:r w:rsidRPr="00595DC5">
        <w:rPr>
          <w:rFonts w:ascii="Times New Roman" w:hAnsi="Times New Roman"/>
          <w:i/>
          <w:sz w:val="18"/>
          <w:szCs w:val="18"/>
        </w:rPr>
        <w:t xml:space="preserve"> - Динамика объема выданных кредитов юридическим лицам, включая малый бизнес и индивидуальных предпринимателей</w:t>
      </w:r>
      <w:r w:rsidRPr="00595DC5">
        <w:rPr>
          <w:rStyle w:val="afb"/>
          <w:rFonts w:ascii="Times New Roman" w:hAnsi="Times New Roman"/>
          <w:i/>
          <w:sz w:val="18"/>
          <w:szCs w:val="18"/>
        </w:rPr>
        <w:footnoteReference w:id="6"/>
      </w:r>
    </w:p>
    <w:p w:rsidR="00A57091" w:rsidRDefault="00A57091" w:rsidP="00B80A2A">
      <w:pPr>
        <w:widowControl w:val="0"/>
        <w:spacing w:after="0" w:line="240" w:lineRule="auto"/>
        <w:ind w:firstLine="709"/>
        <w:rPr>
          <w:rFonts w:ascii="Times New Roman" w:hAnsi="Times New Roman"/>
          <w:sz w:val="24"/>
          <w:szCs w:val="24"/>
        </w:rPr>
      </w:pPr>
    </w:p>
    <w:p w:rsidR="00A57091" w:rsidRPr="00E30D3F" w:rsidRDefault="00A57091" w:rsidP="00E30D3F">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По данным рисунка 1 кредитование малого и среднего бизнеса наращивалось последние годы, при этом доля и объем кредитов индивидуальным предпринимателям снижается с 10% в 2014 году до 4% в 2016 году. Если рассматривать кредитование МСП ЧР в разрезе сопредельных регионов СКФО, то она занимает предпоследнее место после Республики Ингушетия. По объему кредитования малого бизнеса субъекты СКФО имеют более высокое обеспечение, чем ЧР. Данные характеризуют низкий рост </w:t>
      </w:r>
      <w:r w:rsidRPr="00B80A2A">
        <w:rPr>
          <w:rFonts w:ascii="Times New Roman" w:hAnsi="Times New Roman"/>
          <w:sz w:val="24"/>
          <w:szCs w:val="24"/>
        </w:rPr>
        <w:lastRenderedPageBreak/>
        <w:t>количества выдаваемых кредитов ИП, что может быть связано с сокращением количества фактически действующих ИП с 26 тыс. в 2014 году до 24,8 тыс. в 2016 году. Также, следует отметить и ухудшение макроэкономической ситуации в стране, связанной со стагнационными факторами, которые негативно влияют на платежную дисциплину заемщиков и финансовое состояние субъектов хозяйствования, в общем. С учетом роста динамики кредитования МСП важным является и значительный рост просроченной задолженности по кредитам, которая выросла более чем в 15 раз с 1% в начале 2014 года до 15% на начало 2017 года. При этом наиболее высокий рост просроченной задолженности пришелся на 2016 год. Это свидетельствует о снижении кредитоспособности заемщиков-ИП и ухудшении их финансового состояния. Подобное значение является негативным, поскольку при растущей просроченной задолженности существует угроза устойчивости как деятельности субъектов МСП, так и обслуживающих их кредитных организаций. Очевидно, что высокие процентные ставки и падение потребительского спроса в стране негативно сказываются на предпринимательской активности и специфике предпринимательской деятельности, так как большая часть ИП сосредоточена в сфере торговли, то падение потребительского спроса влияет на снижение объемов торговл</w:t>
      </w:r>
      <w:r>
        <w:rPr>
          <w:rFonts w:ascii="Times New Roman" w:hAnsi="Times New Roman"/>
          <w:sz w:val="24"/>
          <w:szCs w:val="24"/>
        </w:rPr>
        <w:t>и, что и вызывает трудности [8].</w:t>
      </w:r>
    </w:p>
    <w:p w:rsidR="005F57CB" w:rsidRDefault="005F57CB" w:rsidP="00E30D3F">
      <w:pPr>
        <w:widowControl w:val="0"/>
        <w:spacing w:after="0" w:line="240" w:lineRule="auto"/>
        <w:jc w:val="right"/>
        <w:rPr>
          <w:rFonts w:ascii="Times New Roman" w:hAnsi="Times New Roman"/>
          <w:b/>
          <w:sz w:val="24"/>
          <w:szCs w:val="24"/>
        </w:rPr>
      </w:pPr>
    </w:p>
    <w:p w:rsidR="00A57091" w:rsidRPr="002A05B5" w:rsidRDefault="00A57091" w:rsidP="00E30D3F">
      <w:pPr>
        <w:widowControl w:val="0"/>
        <w:spacing w:after="0" w:line="240" w:lineRule="auto"/>
        <w:jc w:val="right"/>
        <w:rPr>
          <w:rFonts w:ascii="Times New Roman" w:hAnsi="Times New Roman"/>
          <w:b/>
          <w:sz w:val="24"/>
          <w:szCs w:val="24"/>
        </w:rPr>
      </w:pPr>
      <w:r w:rsidRPr="002A05B5">
        <w:rPr>
          <w:rFonts w:ascii="Times New Roman" w:hAnsi="Times New Roman"/>
          <w:b/>
          <w:sz w:val="24"/>
          <w:szCs w:val="24"/>
        </w:rPr>
        <w:t>Таблица 2</w:t>
      </w:r>
    </w:p>
    <w:p w:rsidR="00A57091" w:rsidRPr="00E30D3F" w:rsidRDefault="00A57091" w:rsidP="00B80A2A">
      <w:pPr>
        <w:widowControl w:val="0"/>
        <w:spacing w:after="0" w:line="240" w:lineRule="auto"/>
        <w:jc w:val="center"/>
        <w:rPr>
          <w:rFonts w:ascii="Times New Roman" w:hAnsi="Times New Roman"/>
          <w:sz w:val="24"/>
          <w:szCs w:val="24"/>
        </w:rPr>
      </w:pPr>
      <w:r w:rsidRPr="00E30D3F">
        <w:rPr>
          <w:rFonts w:ascii="Times New Roman" w:hAnsi="Times New Roman"/>
          <w:sz w:val="24"/>
          <w:szCs w:val="24"/>
        </w:rPr>
        <w:t>Субъекты малого и среднего предпринимательства в Чеченской Республике, получившие кредиты в 2015 и 2016г.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51"/>
        <w:gridCol w:w="998"/>
        <w:gridCol w:w="751"/>
        <w:gridCol w:w="998"/>
        <w:gridCol w:w="751"/>
        <w:gridCol w:w="998"/>
        <w:gridCol w:w="836"/>
        <w:gridCol w:w="1003"/>
      </w:tblGrid>
      <w:tr w:rsidR="00A57091" w:rsidRPr="00A25668" w:rsidTr="00A25668">
        <w:trPr>
          <w:trHeight w:val="20"/>
          <w:jc w:val="center"/>
        </w:trPr>
        <w:tc>
          <w:tcPr>
            <w:tcW w:w="1696" w:type="dxa"/>
            <w:vMerge w:val="restart"/>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Наименование банка</w:t>
            </w:r>
          </w:p>
        </w:tc>
        <w:tc>
          <w:tcPr>
            <w:tcW w:w="7086" w:type="dxa"/>
            <w:gridSpan w:val="8"/>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Сведения о субъектах МСП, получивших кредиты</w:t>
            </w:r>
          </w:p>
        </w:tc>
      </w:tr>
      <w:tr w:rsidR="00A57091" w:rsidRPr="00A25668" w:rsidTr="00A25668">
        <w:trPr>
          <w:trHeight w:val="20"/>
          <w:jc w:val="center"/>
        </w:trPr>
        <w:tc>
          <w:tcPr>
            <w:tcW w:w="1696" w:type="dxa"/>
            <w:vMerge/>
            <w:vAlign w:val="center"/>
          </w:tcPr>
          <w:p w:rsidR="00A57091" w:rsidRPr="00A25668" w:rsidRDefault="00A57091" w:rsidP="00433409">
            <w:pPr>
              <w:widowControl w:val="0"/>
              <w:spacing w:after="0" w:line="240" w:lineRule="auto"/>
              <w:jc w:val="center"/>
              <w:rPr>
                <w:rFonts w:ascii="Times New Roman" w:hAnsi="Times New Roman"/>
                <w:sz w:val="18"/>
                <w:szCs w:val="18"/>
              </w:rPr>
            </w:pPr>
          </w:p>
        </w:tc>
        <w:tc>
          <w:tcPr>
            <w:tcW w:w="0" w:type="auto"/>
            <w:gridSpan w:val="4"/>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2015г</w:t>
            </w:r>
          </w:p>
        </w:tc>
        <w:tc>
          <w:tcPr>
            <w:tcW w:w="3588" w:type="dxa"/>
            <w:gridSpan w:val="4"/>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За 9 мес. 2016г</w:t>
            </w:r>
          </w:p>
        </w:tc>
      </w:tr>
      <w:tr w:rsidR="00A57091" w:rsidRPr="00A25668" w:rsidTr="00A25668">
        <w:trPr>
          <w:trHeight w:val="20"/>
          <w:jc w:val="center"/>
        </w:trPr>
        <w:tc>
          <w:tcPr>
            <w:tcW w:w="1696" w:type="dxa"/>
            <w:vMerge/>
            <w:vAlign w:val="center"/>
          </w:tcPr>
          <w:p w:rsidR="00A57091" w:rsidRPr="00A25668" w:rsidRDefault="00A57091" w:rsidP="00433409">
            <w:pPr>
              <w:widowControl w:val="0"/>
              <w:spacing w:after="0" w:line="240" w:lineRule="auto"/>
              <w:jc w:val="center"/>
              <w:rPr>
                <w:rFonts w:ascii="Times New Roman" w:hAnsi="Times New Roman"/>
                <w:sz w:val="18"/>
                <w:szCs w:val="18"/>
              </w:rPr>
            </w:pPr>
          </w:p>
        </w:tc>
        <w:tc>
          <w:tcPr>
            <w:tcW w:w="0" w:type="auto"/>
            <w:gridSpan w:val="2"/>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ЮЛ</w:t>
            </w:r>
          </w:p>
        </w:tc>
        <w:tc>
          <w:tcPr>
            <w:tcW w:w="0" w:type="auto"/>
            <w:gridSpan w:val="2"/>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ИП</w:t>
            </w:r>
          </w:p>
        </w:tc>
        <w:tc>
          <w:tcPr>
            <w:tcW w:w="0" w:type="auto"/>
            <w:gridSpan w:val="2"/>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ЮЛ</w:t>
            </w:r>
          </w:p>
        </w:tc>
        <w:tc>
          <w:tcPr>
            <w:tcW w:w="1839" w:type="dxa"/>
            <w:gridSpan w:val="2"/>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ИП</w:t>
            </w:r>
          </w:p>
        </w:tc>
      </w:tr>
      <w:tr w:rsidR="00A57091" w:rsidRPr="00A25668" w:rsidTr="00A25668">
        <w:trPr>
          <w:trHeight w:val="20"/>
          <w:jc w:val="center"/>
        </w:trPr>
        <w:tc>
          <w:tcPr>
            <w:tcW w:w="1696" w:type="dxa"/>
            <w:vMerge/>
            <w:vAlign w:val="center"/>
          </w:tcPr>
          <w:p w:rsidR="00A57091" w:rsidRPr="00A25668" w:rsidRDefault="00A57091" w:rsidP="00433409">
            <w:pPr>
              <w:widowControl w:val="0"/>
              <w:spacing w:after="0" w:line="240" w:lineRule="auto"/>
              <w:jc w:val="center"/>
              <w:rPr>
                <w:rFonts w:ascii="Times New Roman" w:hAnsi="Times New Roman"/>
                <w:sz w:val="18"/>
                <w:szCs w:val="18"/>
              </w:rPr>
            </w:pP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Кол-во</w:t>
            </w:r>
          </w:p>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(ед)</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Сумма</w:t>
            </w:r>
          </w:p>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(млн.руб.)</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Кол-во</w:t>
            </w:r>
          </w:p>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(ед)</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Сумма</w:t>
            </w:r>
          </w:p>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(млн.руб.)</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Кол-во</w:t>
            </w:r>
          </w:p>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(ед)</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Сумма</w:t>
            </w:r>
          </w:p>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(млн.руб.)</w:t>
            </w:r>
          </w:p>
        </w:tc>
        <w:tc>
          <w:tcPr>
            <w:tcW w:w="836"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Кол-во (ед)</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Сумма</w:t>
            </w:r>
          </w:p>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(млн.руб.)</w:t>
            </w:r>
          </w:p>
        </w:tc>
      </w:tr>
      <w:tr w:rsidR="00A57091" w:rsidRPr="00A25668" w:rsidTr="00A25668">
        <w:trPr>
          <w:trHeight w:val="20"/>
          <w:jc w:val="center"/>
        </w:trPr>
        <w:tc>
          <w:tcPr>
            <w:tcW w:w="1696"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Сбербанк</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10</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2 144,8</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16</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76,4</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w:t>
            </w:r>
          </w:p>
        </w:tc>
        <w:tc>
          <w:tcPr>
            <w:tcW w:w="836"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w:t>
            </w:r>
          </w:p>
        </w:tc>
      </w:tr>
      <w:tr w:rsidR="00A57091" w:rsidRPr="00A25668" w:rsidTr="00A25668">
        <w:trPr>
          <w:trHeight w:val="20"/>
          <w:jc w:val="center"/>
        </w:trPr>
        <w:tc>
          <w:tcPr>
            <w:tcW w:w="1696"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Россельхозбанк</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29</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976,8</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53</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258,5</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7</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75,5</w:t>
            </w:r>
          </w:p>
        </w:tc>
        <w:tc>
          <w:tcPr>
            <w:tcW w:w="836"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29</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121,5</w:t>
            </w:r>
          </w:p>
        </w:tc>
      </w:tr>
      <w:tr w:rsidR="00A57091" w:rsidRPr="00A25668" w:rsidTr="00A25668">
        <w:trPr>
          <w:trHeight w:val="20"/>
          <w:jc w:val="center"/>
        </w:trPr>
        <w:tc>
          <w:tcPr>
            <w:tcW w:w="1696"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МИнБанк</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7</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2 242,1</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16</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2 525,6</w:t>
            </w:r>
          </w:p>
        </w:tc>
        <w:tc>
          <w:tcPr>
            <w:tcW w:w="836" w:type="dxa"/>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w:t>
            </w:r>
          </w:p>
        </w:tc>
        <w:tc>
          <w:tcPr>
            <w:tcW w:w="0" w:type="auto"/>
            <w:vAlign w:val="center"/>
          </w:tcPr>
          <w:p w:rsidR="00A57091" w:rsidRPr="00A25668" w:rsidRDefault="00A57091" w:rsidP="00433409">
            <w:pPr>
              <w:widowControl w:val="0"/>
              <w:spacing w:after="0" w:line="240" w:lineRule="auto"/>
              <w:jc w:val="center"/>
              <w:rPr>
                <w:rFonts w:ascii="Times New Roman" w:hAnsi="Times New Roman"/>
                <w:sz w:val="18"/>
                <w:szCs w:val="18"/>
              </w:rPr>
            </w:pPr>
            <w:r w:rsidRPr="00A25668">
              <w:rPr>
                <w:rFonts w:ascii="Times New Roman" w:hAnsi="Times New Roman"/>
                <w:sz w:val="18"/>
                <w:szCs w:val="18"/>
              </w:rPr>
              <w:t>-</w:t>
            </w:r>
          </w:p>
        </w:tc>
      </w:tr>
    </w:tbl>
    <w:p w:rsidR="00A57091" w:rsidRPr="00595DC5" w:rsidRDefault="00A57091" w:rsidP="00E30D3F">
      <w:pPr>
        <w:widowControl w:val="0"/>
        <w:spacing w:after="0" w:line="240" w:lineRule="auto"/>
        <w:ind w:firstLine="180"/>
        <w:rPr>
          <w:rFonts w:ascii="Times New Roman" w:hAnsi="Times New Roman"/>
          <w:i/>
          <w:sz w:val="20"/>
          <w:szCs w:val="20"/>
        </w:rPr>
      </w:pPr>
      <w:r w:rsidRPr="00595DC5">
        <w:rPr>
          <w:rFonts w:ascii="Times New Roman" w:hAnsi="Times New Roman"/>
          <w:i/>
          <w:sz w:val="20"/>
          <w:szCs w:val="20"/>
        </w:rPr>
        <w:t>Источник: составлено автором, на основании данных Банка России</w:t>
      </w:r>
    </w:p>
    <w:p w:rsidR="00A57091" w:rsidRPr="00457D6E" w:rsidRDefault="00A57091" w:rsidP="00B80A2A">
      <w:pPr>
        <w:pStyle w:val="3"/>
        <w:keepNext w:val="0"/>
        <w:keepLines w:val="0"/>
        <w:widowControl w:val="0"/>
        <w:shd w:val="clear" w:color="auto" w:fill="FFFFFF"/>
        <w:spacing w:before="0" w:line="240" w:lineRule="auto"/>
        <w:ind w:firstLine="426"/>
        <w:rPr>
          <w:rFonts w:ascii="Times New Roman" w:hAnsi="Times New Roman"/>
          <w:color w:val="000000"/>
          <w:sz w:val="16"/>
          <w:szCs w:val="16"/>
        </w:rPr>
      </w:pPr>
    </w:p>
    <w:p w:rsidR="00A57091" w:rsidRPr="00B80A2A" w:rsidRDefault="00A57091" w:rsidP="00595DC5">
      <w:pPr>
        <w:pStyle w:val="3"/>
        <w:keepNext w:val="0"/>
        <w:keepLines w:val="0"/>
        <w:widowControl w:val="0"/>
        <w:shd w:val="clear" w:color="auto" w:fill="FFFFFF"/>
        <w:spacing w:before="0" w:line="240" w:lineRule="auto"/>
        <w:ind w:firstLine="426"/>
        <w:jc w:val="both"/>
        <w:rPr>
          <w:rFonts w:ascii="Times New Roman" w:hAnsi="Times New Roman"/>
          <w:b/>
          <w:bCs/>
          <w:color w:val="000000"/>
        </w:rPr>
      </w:pPr>
      <w:r w:rsidRPr="00B80A2A">
        <w:rPr>
          <w:rFonts w:ascii="Times New Roman" w:hAnsi="Times New Roman"/>
          <w:color w:val="000000"/>
        </w:rPr>
        <w:t>По объему выданных кредитов субъектам МСП в ЧР лидером является «</w:t>
      </w:r>
      <w:hyperlink r:id="rId92" w:tgtFrame="_blank" w:history="1">
        <w:r w:rsidRPr="00B80A2A">
          <w:rPr>
            <w:rFonts w:ascii="Times New Roman" w:hAnsi="Times New Roman"/>
            <w:color w:val="000000"/>
          </w:rPr>
          <w:t>Московский Индустриальный Банк</w:t>
        </w:r>
      </w:hyperlink>
      <w:r w:rsidRPr="00B80A2A">
        <w:rPr>
          <w:rFonts w:ascii="Times New Roman" w:hAnsi="Times New Roman"/>
          <w:color w:val="000000"/>
        </w:rPr>
        <w:t>» - 2,5 млрд. руб. Банк за 9 месяцев 2016 года по сравнению с 2015 годом выдал кредиты юридическим лицам на 283,5 млн. руб. больше, чем в предыдущем году (тем прироста составляет 13%) и общее количество получателей выросло с 7 до 16 единиц. Н автором месте по объему выданных кредитов юридическим лицам МСП является «Сбербанк», выдавший кредиты за 2015 год на сумму 2,1млрд. руб. «Россельхозбанк» по количеству субъектов МСП, получивших кредиты за 2015 год среди конкурентов занимал лидирующее место - 29 единиц, но в 2016 году это количество сократилось до 7 единиц. По объему выданных кредитов индивидуальным предпринимателям лидером является «Россельхозбанк» но, как и с юридическими лицами сократилось и количество получателей с 53 до 29 единиц, и сумма выданных кредитов с 258 млн. руб. до 121 млн. руб. Таким образом, можно сделать вывод о том, что у коммерческих банков растет интерес кредитования субъектов малого и среднего предпринимательства, однако банки больше доверяют юридическим лицам, нежели индивидуальным предпринимателям. Это можно объяснить тем, что юридические лица имеют залоговое имущество и легче оценить эффективность ведения бизнеса через финансовое состояние предприятия.</w:t>
      </w:r>
    </w:p>
    <w:p w:rsidR="005F57CB" w:rsidRPr="00B80A2A" w:rsidRDefault="005F57CB" w:rsidP="005F57CB">
      <w:pPr>
        <w:pStyle w:val="3"/>
        <w:keepNext w:val="0"/>
        <w:keepLines w:val="0"/>
        <w:widowControl w:val="0"/>
        <w:shd w:val="clear" w:color="auto" w:fill="FFFFFF"/>
        <w:spacing w:before="0" w:line="240" w:lineRule="auto"/>
        <w:ind w:firstLine="709"/>
        <w:jc w:val="both"/>
        <w:rPr>
          <w:rFonts w:ascii="Times New Roman" w:hAnsi="Times New Roman"/>
          <w:b/>
          <w:bCs/>
          <w:color w:val="000000"/>
        </w:rPr>
      </w:pPr>
      <w:r w:rsidRPr="00B80A2A">
        <w:rPr>
          <w:rFonts w:ascii="Times New Roman" w:hAnsi="Times New Roman"/>
          <w:color w:val="000000"/>
        </w:rPr>
        <w:t>На данный момент в Чеченской Республике существуют 3 микрофинансовые организации, осуществляющие предоставление микрозаймов субъектам малого и среднего бизнеса (Микрофинансовая организация «Микрофинансовый фонд Чеченской Республики»,</w:t>
      </w:r>
      <w:r>
        <w:rPr>
          <w:rFonts w:ascii="Times New Roman" w:hAnsi="Times New Roman"/>
          <w:color w:val="000000"/>
        </w:rPr>
        <w:t xml:space="preserve"> </w:t>
      </w:r>
      <w:r w:rsidRPr="00B80A2A">
        <w:rPr>
          <w:rFonts w:ascii="Times New Roman" w:hAnsi="Times New Roman"/>
          <w:color w:val="000000"/>
        </w:rPr>
        <w:t>«Фонд кредитования субъектов предпринимательства Чеченской Республики», «Фонд поддержки малого и среднего предпринимательства Чеченской Республики») и 1 гарантийный фонд «Гарантийный фонд ЧР».</w:t>
      </w:r>
    </w:p>
    <w:p w:rsidR="005F57CB" w:rsidRDefault="005F57CB" w:rsidP="00E30D3F">
      <w:pPr>
        <w:widowControl w:val="0"/>
        <w:spacing w:after="0" w:line="240" w:lineRule="auto"/>
        <w:ind w:left="360" w:firstLine="426"/>
        <w:jc w:val="right"/>
        <w:rPr>
          <w:rFonts w:ascii="Times New Roman" w:hAnsi="Times New Roman"/>
          <w:b/>
          <w:sz w:val="24"/>
          <w:szCs w:val="24"/>
        </w:rPr>
      </w:pPr>
    </w:p>
    <w:p w:rsidR="00A57091" w:rsidRDefault="00A57091" w:rsidP="00E30D3F">
      <w:pPr>
        <w:widowControl w:val="0"/>
        <w:spacing w:after="0" w:line="240" w:lineRule="auto"/>
        <w:ind w:left="360" w:firstLine="426"/>
        <w:jc w:val="right"/>
        <w:rPr>
          <w:rFonts w:ascii="Times New Roman" w:hAnsi="Times New Roman"/>
          <w:b/>
          <w:sz w:val="24"/>
          <w:szCs w:val="24"/>
        </w:rPr>
      </w:pPr>
      <w:r>
        <w:rPr>
          <w:rFonts w:ascii="Times New Roman" w:hAnsi="Times New Roman"/>
          <w:b/>
          <w:sz w:val="24"/>
          <w:szCs w:val="24"/>
        </w:rPr>
        <w:lastRenderedPageBreak/>
        <w:t>Таблица 3</w:t>
      </w:r>
    </w:p>
    <w:p w:rsidR="00A57091" w:rsidRPr="00E30D3F" w:rsidRDefault="00A57091" w:rsidP="00457D6E">
      <w:pPr>
        <w:widowControl w:val="0"/>
        <w:spacing w:after="0" w:line="240" w:lineRule="auto"/>
        <w:jc w:val="center"/>
        <w:rPr>
          <w:rFonts w:ascii="Times New Roman" w:hAnsi="Times New Roman"/>
          <w:bCs/>
          <w:color w:val="000000"/>
          <w:sz w:val="24"/>
          <w:szCs w:val="24"/>
        </w:rPr>
      </w:pPr>
      <w:r w:rsidRPr="00E30D3F">
        <w:rPr>
          <w:rFonts w:ascii="Times New Roman" w:hAnsi="Times New Roman"/>
          <w:color w:val="000000"/>
          <w:sz w:val="24"/>
          <w:szCs w:val="24"/>
        </w:rPr>
        <w:t>Микрофинансовые и некоммерческие организации, предоставившие займы и поручительства субъектам МСП в 2015-2016гг.[2]</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
        <w:gridCol w:w="4111"/>
        <w:gridCol w:w="1415"/>
        <w:gridCol w:w="995"/>
        <w:gridCol w:w="1418"/>
        <w:gridCol w:w="992"/>
      </w:tblGrid>
      <w:tr w:rsidR="00A57091" w:rsidRPr="00457D6E" w:rsidTr="00457D6E">
        <w:trPr>
          <w:trHeight w:val="148"/>
        </w:trPr>
        <w:tc>
          <w:tcPr>
            <w:tcW w:w="279" w:type="dxa"/>
            <w:vMerge w:val="restart"/>
            <w:vAlign w:val="center"/>
          </w:tcPr>
          <w:p w:rsidR="00A57091" w:rsidRPr="00457D6E" w:rsidRDefault="00A57091" w:rsidP="00457D6E">
            <w:pPr>
              <w:pStyle w:val="3"/>
              <w:keepNext w:val="0"/>
              <w:keepLines w:val="0"/>
              <w:widowControl w:val="0"/>
              <w:spacing w:before="0" w:line="240" w:lineRule="auto"/>
              <w:ind w:left="-31"/>
              <w:jc w:val="center"/>
              <w:rPr>
                <w:rFonts w:ascii="Times New Roman" w:hAnsi="Times New Roman"/>
                <w:b/>
                <w:bCs/>
                <w:color w:val="000000"/>
                <w:sz w:val="16"/>
                <w:szCs w:val="16"/>
              </w:rPr>
            </w:pPr>
            <w:r w:rsidRPr="00457D6E">
              <w:rPr>
                <w:rFonts w:ascii="Times New Roman" w:hAnsi="Times New Roman"/>
                <w:color w:val="000000"/>
                <w:sz w:val="16"/>
                <w:szCs w:val="16"/>
              </w:rPr>
              <w:t>№</w:t>
            </w:r>
          </w:p>
          <w:p w:rsidR="00A57091" w:rsidRPr="00457D6E" w:rsidRDefault="00A57091" w:rsidP="00457D6E">
            <w:pPr>
              <w:pStyle w:val="3"/>
              <w:keepNext w:val="0"/>
              <w:keepLines w:val="0"/>
              <w:widowControl w:val="0"/>
              <w:spacing w:before="0" w:line="240" w:lineRule="auto"/>
              <w:ind w:left="-31"/>
              <w:jc w:val="center"/>
              <w:rPr>
                <w:rFonts w:ascii="Times New Roman" w:hAnsi="Times New Roman"/>
                <w:b/>
                <w:bCs/>
                <w:color w:val="000000"/>
                <w:sz w:val="16"/>
                <w:szCs w:val="16"/>
              </w:rPr>
            </w:pPr>
            <w:r w:rsidRPr="00457D6E">
              <w:rPr>
                <w:rFonts w:ascii="Times New Roman" w:hAnsi="Times New Roman"/>
                <w:color w:val="000000"/>
                <w:sz w:val="16"/>
                <w:szCs w:val="16"/>
              </w:rPr>
              <w:t>п/п</w:t>
            </w:r>
          </w:p>
        </w:tc>
        <w:tc>
          <w:tcPr>
            <w:tcW w:w="4111" w:type="dxa"/>
            <w:vMerge w:val="restart"/>
            <w:vAlign w:val="center"/>
          </w:tcPr>
          <w:p w:rsidR="00A57091" w:rsidRPr="00457D6E" w:rsidRDefault="00A57091" w:rsidP="00457D6E">
            <w:pPr>
              <w:pStyle w:val="3"/>
              <w:keepNext w:val="0"/>
              <w:keepLines w:val="0"/>
              <w:widowControl w:val="0"/>
              <w:spacing w:before="0" w:line="240" w:lineRule="auto"/>
              <w:ind w:left="-38" w:right="-97"/>
              <w:rPr>
                <w:rFonts w:ascii="Times New Roman" w:hAnsi="Times New Roman"/>
                <w:b/>
                <w:bCs/>
                <w:color w:val="000000"/>
                <w:sz w:val="16"/>
                <w:szCs w:val="16"/>
              </w:rPr>
            </w:pPr>
            <w:r w:rsidRPr="00457D6E">
              <w:rPr>
                <w:rFonts w:ascii="Times New Roman" w:hAnsi="Times New Roman"/>
                <w:color w:val="000000"/>
                <w:sz w:val="16"/>
                <w:szCs w:val="16"/>
              </w:rPr>
              <w:t>Наименование организации</w:t>
            </w:r>
          </w:p>
        </w:tc>
        <w:tc>
          <w:tcPr>
            <w:tcW w:w="4820" w:type="dxa"/>
            <w:gridSpan w:val="4"/>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Год</w:t>
            </w:r>
          </w:p>
        </w:tc>
      </w:tr>
      <w:tr w:rsidR="00A57091" w:rsidRPr="00457D6E" w:rsidTr="00457D6E">
        <w:trPr>
          <w:trHeight w:val="200"/>
        </w:trPr>
        <w:tc>
          <w:tcPr>
            <w:tcW w:w="279" w:type="dxa"/>
            <w:vMerge/>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p>
        </w:tc>
        <w:tc>
          <w:tcPr>
            <w:tcW w:w="4111" w:type="dxa"/>
            <w:vMerge/>
            <w:vAlign w:val="center"/>
          </w:tcPr>
          <w:p w:rsidR="00A57091" w:rsidRPr="00457D6E" w:rsidRDefault="00A57091" w:rsidP="00457D6E">
            <w:pPr>
              <w:pStyle w:val="3"/>
              <w:keepNext w:val="0"/>
              <w:keepLines w:val="0"/>
              <w:widowControl w:val="0"/>
              <w:spacing w:before="0" w:line="240" w:lineRule="auto"/>
              <w:ind w:left="-38" w:right="-97"/>
              <w:rPr>
                <w:rFonts w:ascii="Times New Roman" w:hAnsi="Times New Roman"/>
                <w:b/>
                <w:bCs/>
                <w:color w:val="000000"/>
                <w:sz w:val="16"/>
                <w:szCs w:val="16"/>
              </w:rPr>
            </w:pPr>
          </w:p>
        </w:tc>
        <w:tc>
          <w:tcPr>
            <w:tcW w:w="2410" w:type="dxa"/>
            <w:gridSpan w:val="2"/>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2015</w:t>
            </w:r>
          </w:p>
        </w:tc>
        <w:tc>
          <w:tcPr>
            <w:tcW w:w="2410" w:type="dxa"/>
            <w:gridSpan w:val="2"/>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2016</w:t>
            </w:r>
          </w:p>
        </w:tc>
      </w:tr>
      <w:tr w:rsidR="00A57091" w:rsidRPr="00457D6E" w:rsidTr="00457D6E">
        <w:trPr>
          <w:trHeight w:val="707"/>
        </w:trPr>
        <w:tc>
          <w:tcPr>
            <w:tcW w:w="279" w:type="dxa"/>
            <w:vMerge/>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p>
        </w:tc>
        <w:tc>
          <w:tcPr>
            <w:tcW w:w="4111" w:type="dxa"/>
            <w:vMerge/>
            <w:vAlign w:val="center"/>
          </w:tcPr>
          <w:p w:rsidR="00A57091" w:rsidRPr="00457D6E" w:rsidRDefault="00A57091" w:rsidP="00457D6E">
            <w:pPr>
              <w:pStyle w:val="3"/>
              <w:keepNext w:val="0"/>
              <w:keepLines w:val="0"/>
              <w:widowControl w:val="0"/>
              <w:spacing w:before="0" w:line="240" w:lineRule="auto"/>
              <w:ind w:left="-38" w:right="-97"/>
              <w:rPr>
                <w:rFonts w:ascii="Times New Roman" w:hAnsi="Times New Roman"/>
                <w:b/>
                <w:bCs/>
                <w:color w:val="000000"/>
                <w:sz w:val="16"/>
                <w:szCs w:val="16"/>
              </w:rPr>
            </w:pPr>
          </w:p>
        </w:tc>
        <w:tc>
          <w:tcPr>
            <w:tcW w:w="141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Количество субъектов, получивших поддержку (ед.)</w:t>
            </w:r>
          </w:p>
        </w:tc>
        <w:tc>
          <w:tcPr>
            <w:tcW w:w="99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Сумма поддержки (тыс.руб.)</w:t>
            </w:r>
          </w:p>
        </w:tc>
        <w:tc>
          <w:tcPr>
            <w:tcW w:w="1418"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Количество субъектов, получивших поддержку (ед.)</w:t>
            </w:r>
          </w:p>
        </w:tc>
        <w:tc>
          <w:tcPr>
            <w:tcW w:w="992"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Сумма поддержки</w:t>
            </w:r>
          </w:p>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(тыс.руб.)</w:t>
            </w:r>
          </w:p>
        </w:tc>
      </w:tr>
      <w:tr w:rsidR="00A57091" w:rsidRPr="00457D6E" w:rsidTr="00457D6E">
        <w:trPr>
          <w:trHeight w:val="185"/>
        </w:trPr>
        <w:tc>
          <w:tcPr>
            <w:tcW w:w="279" w:type="dxa"/>
            <w:vMerge/>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p>
        </w:tc>
        <w:tc>
          <w:tcPr>
            <w:tcW w:w="4111" w:type="dxa"/>
            <w:vAlign w:val="center"/>
          </w:tcPr>
          <w:p w:rsidR="00A57091" w:rsidRPr="00457D6E" w:rsidRDefault="00A57091" w:rsidP="00457D6E">
            <w:pPr>
              <w:pStyle w:val="3"/>
              <w:keepNext w:val="0"/>
              <w:keepLines w:val="0"/>
              <w:widowControl w:val="0"/>
              <w:spacing w:before="0" w:line="240" w:lineRule="auto"/>
              <w:ind w:left="-38" w:right="-97"/>
              <w:rPr>
                <w:rFonts w:ascii="Times New Roman" w:hAnsi="Times New Roman"/>
                <w:bCs/>
                <w:color w:val="000000"/>
                <w:sz w:val="16"/>
                <w:szCs w:val="16"/>
              </w:rPr>
            </w:pPr>
            <w:r w:rsidRPr="00457D6E">
              <w:rPr>
                <w:rFonts w:ascii="Times New Roman" w:hAnsi="Times New Roman"/>
                <w:color w:val="000000"/>
                <w:sz w:val="16"/>
                <w:szCs w:val="16"/>
              </w:rPr>
              <w:t>Всего</w:t>
            </w:r>
          </w:p>
        </w:tc>
        <w:tc>
          <w:tcPr>
            <w:tcW w:w="141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619</w:t>
            </w:r>
          </w:p>
        </w:tc>
        <w:tc>
          <w:tcPr>
            <w:tcW w:w="99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429 015</w:t>
            </w:r>
          </w:p>
        </w:tc>
        <w:tc>
          <w:tcPr>
            <w:tcW w:w="1418"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342</w:t>
            </w:r>
          </w:p>
        </w:tc>
        <w:tc>
          <w:tcPr>
            <w:tcW w:w="992"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265 563</w:t>
            </w:r>
          </w:p>
        </w:tc>
      </w:tr>
      <w:tr w:rsidR="00A57091" w:rsidRPr="00457D6E" w:rsidTr="00457D6E">
        <w:trPr>
          <w:trHeight w:val="347"/>
        </w:trPr>
        <w:tc>
          <w:tcPr>
            <w:tcW w:w="279"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1</w:t>
            </w:r>
          </w:p>
        </w:tc>
        <w:tc>
          <w:tcPr>
            <w:tcW w:w="4111" w:type="dxa"/>
            <w:vAlign w:val="center"/>
          </w:tcPr>
          <w:p w:rsidR="00A57091" w:rsidRPr="00457D6E" w:rsidRDefault="00A57091" w:rsidP="00457D6E">
            <w:pPr>
              <w:pStyle w:val="3"/>
              <w:keepNext w:val="0"/>
              <w:keepLines w:val="0"/>
              <w:widowControl w:val="0"/>
              <w:spacing w:before="0" w:line="240" w:lineRule="auto"/>
              <w:ind w:left="-38" w:right="-97"/>
              <w:rPr>
                <w:rFonts w:ascii="Times New Roman" w:hAnsi="Times New Roman"/>
                <w:b/>
                <w:bCs/>
                <w:color w:val="000000"/>
                <w:sz w:val="16"/>
                <w:szCs w:val="16"/>
              </w:rPr>
            </w:pPr>
            <w:r w:rsidRPr="00457D6E">
              <w:rPr>
                <w:rFonts w:ascii="Times New Roman" w:hAnsi="Times New Roman"/>
                <w:color w:val="000000"/>
                <w:sz w:val="16"/>
                <w:szCs w:val="16"/>
              </w:rPr>
              <w:t>Микрофинансовая организация «Микрофинансовый фонд Чеченской Республики»</w:t>
            </w:r>
          </w:p>
        </w:tc>
        <w:tc>
          <w:tcPr>
            <w:tcW w:w="141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230</w:t>
            </w:r>
          </w:p>
        </w:tc>
        <w:tc>
          <w:tcPr>
            <w:tcW w:w="99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153 400</w:t>
            </w:r>
          </w:p>
        </w:tc>
        <w:tc>
          <w:tcPr>
            <w:tcW w:w="1418"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122</w:t>
            </w:r>
          </w:p>
        </w:tc>
        <w:tc>
          <w:tcPr>
            <w:tcW w:w="992"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110 178</w:t>
            </w:r>
          </w:p>
        </w:tc>
      </w:tr>
      <w:tr w:rsidR="00A57091" w:rsidRPr="00457D6E" w:rsidTr="00457D6E">
        <w:trPr>
          <w:trHeight w:val="396"/>
        </w:trPr>
        <w:tc>
          <w:tcPr>
            <w:tcW w:w="279"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2</w:t>
            </w:r>
          </w:p>
        </w:tc>
        <w:tc>
          <w:tcPr>
            <w:tcW w:w="4111" w:type="dxa"/>
            <w:vAlign w:val="center"/>
          </w:tcPr>
          <w:p w:rsidR="00A57091" w:rsidRPr="00457D6E" w:rsidRDefault="00A57091" w:rsidP="00457D6E">
            <w:pPr>
              <w:pStyle w:val="3"/>
              <w:keepNext w:val="0"/>
              <w:keepLines w:val="0"/>
              <w:widowControl w:val="0"/>
              <w:spacing w:before="0" w:line="240" w:lineRule="auto"/>
              <w:ind w:left="-38" w:right="-97"/>
              <w:rPr>
                <w:rFonts w:ascii="Times New Roman" w:hAnsi="Times New Roman"/>
                <w:b/>
                <w:bCs/>
                <w:color w:val="000000"/>
                <w:sz w:val="16"/>
                <w:szCs w:val="16"/>
              </w:rPr>
            </w:pPr>
            <w:r w:rsidRPr="00457D6E">
              <w:rPr>
                <w:rFonts w:ascii="Times New Roman" w:hAnsi="Times New Roman"/>
                <w:color w:val="000000"/>
                <w:sz w:val="16"/>
                <w:szCs w:val="16"/>
              </w:rPr>
              <w:t>Микрофинансовая организация «Фонд кредитования субъектов предпринима</w:t>
            </w:r>
            <w:r w:rsidR="00A25668" w:rsidRPr="00457D6E">
              <w:rPr>
                <w:rFonts w:ascii="Times New Roman" w:hAnsi="Times New Roman"/>
                <w:color w:val="000000"/>
                <w:sz w:val="16"/>
                <w:szCs w:val="16"/>
              </w:rPr>
              <w:t>-</w:t>
            </w:r>
            <w:r w:rsidRPr="00457D6E">
              <w:rPr>
                <w:rFonts w:ascii="Times New Roman" w:hAnsi="Times New Roman"/>
                <w:color w:val="000000"/>
                <w:sz w:val="16"/>
                <w:szCs w:val="16"/>
              </w:rPr>
              <w:t>тельства Чеченской Республики»</w:t>
            </w:r>
          </w:p>
        </w:tc>
        <w:tc>
          <w:tcPr>
            <w:tcW w:w="141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187</w:t>
            </w:r>
          </w:p>
        </w:tc>
        <w:tc>
          <w:tcPr>
            <w:tcW w:w="99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121 920</w:t>
            </w:r>
          </w:p>
        </w:tc>
        <w:tc>
          <w:tcPr>
            <w:tcW w:w="1418"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141</w:t>
            </w:r>
          </w:p>
        </w:tc>
        <w:tc>
          <w:tcPr>
            <w:tcW w:w="992"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88 960</w:t>
            </w:r>
          </w:p>
        </w:tc>
      </w:tr>
      <w:tr w:rsidR="00A57091" w:rsidRPr="00457D6E" w:rsidTr="00457D6E">
        <w:trPr>
          <w:trHeight w:val="416"/>
        </w:trPr>
        <w:tc>
          <w:tcPr>
            <w:tcW w:w="279"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3</w:t>
            </w:r>
          </w:p>
        </w:tc>
        <w:tc>
          <w:tcPr>
            <w:tcW w:w="4111" w:type="dxa"/>
            <w:vAlign w:val="center"/>
          </w:tcPr>
          <w:p w:rsidR="00A57091" w:rsidRPr="00457D6E" w:rsidRDefault="00A57091" w:rsidP="00457D6E">
            <w:pPr>
              <w:pStyle w:val="3"/>
              <w:keepNext w:val="0"/>
              <w:keepLines w:val="0"/>
              <w:widowControl w:val="0"/>
              <w:spacing w:before="0" w:line="240" w:lineRule="auto"/>
              <w:ind w:left="-38" w:right="-97"/>
              <w:rPr>
                <w:rFonts w:ascii="Times New Roman" w:hAnsi="Times New Roman"/>
                <w:b/>
                <w:bCs/>
                <w:color w:val="000000"/>
                <w:sz w:val="16"/>
                <w:szCs w:val="16"/>
              </w:rPr>
            </w:pPr>
            <w:r w:rsidRPr="00457D6E">
              <w:rPr>
                <w:rFonts w:ascii="Times New Roman" w:hAnsi="Times New Roman"/>
                <w:color w:val="000000"/>
                <w:sz w:val="16"/>
                <w:szCs w:val="16"/>
              </w:rPr>
              <w:t>Микрофинансовая организация «Фонд поддержки малого и среднего предпринимательства Чеченской Республики»</w:t>
            </w:r>
          </w:p>
        </w:tc>
        <w:tc>
          <w:tcPr>
            <w:tcW w:w="141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168</w:t>
            </w:r>
          </w:p>
        </w:tc>
        <w:tc>
          <w:tcPr>
            <w:tcW w:w="99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83 950</w:t>
            </w:r>
          </w:p>
        </w:tc>
        <w:tc>
          <w:tcPr>
            <w:tcW w:w="1418"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35</w:t>
            </w:r>
          </w:p>
        </w:tc>
        <w:tc>
          <w:tcPr>
            <w:tcW w:w="992"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24 400</w:t>
            </w:r>
          </w:p>
        </w:tc>
      </w:tr>
      <w:tr w:rsidR="00A57091" w:rsidRPr="00457D6E" w:rsidTr="00457D6E">
        <w:trPr>
          <w:trHeight w:val="64"/>
        </w:trPr>
        <w:tc>
          <w:tcPr>
            <w:tcW w:w="279"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4</w:t>
            </w:r>
          </w:p>
        </w:tc>
        <w:tc>
          <w:tcPr>
            <w:tcW w:w="4111" w:type="dxa"/>
            <w:vAlign w:val="center"/>
          </w:tcPr>
          <w:p w:rsidR="00A57091" w:rsidRPr="00457D6E" w:rsidRDefault="00A57091" w:rsidP="00457D6E">
            <w:pPr>
              <w:pStyle w:val="3"/>
              <w:keepNext w:val="0"/>
              <w:keepLines w:val="0"/>
              <w:widowControl w:val="0"/>
              <w:spacing w:before="0" w:line="240" w:lineRule="auto"/>
              <w:ind w:left="-38" w:right="-97"/>
              <w:rPr>
                <w:rFonts w:ascii="Times New Roman" w:hAnsi="Times New Roman"/>
                <w:b/>
                <w:bCs/>
                <w:color w:val="000000"/>
                <w:sz w:val="16"/>
                <w:szCs w:val="16"/>
              </w:rPr>
            </w:pPr>
            <w:r w:rsidRPr="00457D6E">
              <w:rPr>
                <w:rFonts w:ascii="Times New Roman" w:hAnsi="Times New Roman"/>
                <w:color w:val="000000"/>
                <w:sz w:val="16"/>
                <w:szCs w:val="16"/>
              </w:rPr>
              <w:t>Некоммерческая организация «Гарантийный фонд ЧР»</w:t>
            </w:r>
          </w:p>
        </w:tc>
        <w:tc>
          <w:tcPr>
            <w:tcW w:w="141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34</w:t>
            </w:r>
          </w:p>
        </w:tc>
        <w:tc>
          <w:tcPr>
            <w:tcW w:w="995"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69 745</w:t>
            </w:r>
          </w:p>
        </w:tc>
        <w:tc>
          <w:tcPr>
            <w:tcW w:w="1418"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44</w:t>
            </w:r>
          </w:p>
        </w:tc>
        <w:tc>
          <w:tcPr>
            <w:tcW w:w="992" w:type="dxa"/>
            <w:vAlign w:val="center"/>
          </w:tcPr>
          <w:p w:rsidR="00A57091" w:rsidRPr="00457D6E" w:rsidRDefault="00A57091" w:rsidP="00433409">
            <w:pPr>
              <w:pStyle w:val="3"/>
              <w:keepNext w:val="0"/>
              <w:keepLines w:val="0"/>
              <w:widowControl w:val="0"/>
              <w:spacing w:before="0" w:line="240" w:lineRule="auto"/>
              <w:jc w:val="center"/>
              <w:rPr>
                <w:rFonts w:ascii="Times New Roman" w:hAnsi="Times New Roman"/>
                <w:b/>
                <w:bCs/>
                <w:color w:val="000000"/>
                <w:sz w:val="16"/>
                <w:szCs w:val="16"/>
              </w:rPr>
            </w:pPr>
            <w:r w:rsidRPr="00457D6E">
              <w:rPr>
                <w:rFonts w:ascii="Times New Roman" w:hAnsi="Times New Roman"/>
                <w:color w:val="000000"/>
                <w:sz w:val="16"/>
                <w:szCs w:val="16"/>
              </w:rPr>
              <w:t>42 025</w:t>
            </w:r>
          </w:p>
        </w:tc>
      </w:tr>
    </w:tbl>
    <w:p w:rsidR="00A57091" w:rsidRPr="00E30D3F" w:rsidRDefault="00A57091" w:rsidP="00E30D3F">
      <w:pPr>
        <w:widowControl w:val="0"/>
        <w:spacing w:after="0" w:line="240" w:lineRule="auto"/>
        <w:jc w:val="both"/>
        <w:rPr>
          <w:rFonts w:ascii="Times New Roman" w:hAnsi="Times New Roman"/>
          <w:i/>
          <w:sz w:val="20"/>
          <w:szCs w:val="20"/>
        </w:rPr>
      </w:pPr>
      <w:r w:rsidRPr="00E30D3F">
        <w:rPr>
          <w:rFonts w:ascii="Times New Roman" w:hAnsi="Times New Roman"/>
          <w:i/>
          <w:sz w:val="20"/>
          <w:szCs w:val="20"/>
        </w:rPr>
        <w:t>Источник: составлено автором на основании данных Комитета Правительства ЧР по малому бизнесу</w:t>
      </w:r>
    </w:p>
    <w:p w:rsidR="00457D6E" w:rsidRPr="00457D6E" w:rsidRDefault="00457D6E" w:rsidP="00457D6E">
      <w:pPr>
        <w:pStyle w:val="3"/>
        <w:keepNext w:val="0"/>
        <w:keepLines w:val="0"/>
        <w:widowControl w:val="0"/>
        <w:shd w:val="clear" w:color="auto" w:fill="FFFFFF"/>
        <w:spacing w:before="0" w:line="240" w:lineRule="auto"/>
        <w:ind w:firstLine="709"/>
        <w:jc w:val="both"/>
        <w:rPr>
          <w:rFonts w:ascii="Times New Roman" w:hAnsi="Times New Roman"/>
          <w:color w:val="000000"/>
          <w:sz w:val="16"/>
          <w:szCs w:val="16"/>
        </w:rPr>
      </w:pPr>
    </w:p>
    <w:p w:rsidR="00A57091" w:rsidRDefault="00A57091" w:rsidP="00595DC5">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Данные микрофинансовые организации предоставляют займы под 5% для предприятий производственной деятельности и 7% для предприятий, осуществляющие деятельность в сфере услуг. Таким образом, по всем трем микрофинансовым фондам в сравнении с предыдущим годом наблюдается снижение как как среди субъектов, получивших поддержку (с 619 единиц до 342 единиц), так и сумма поддержки. Это можно объяснить тем, что спрос со стороны заемщиков снизился из-за отсутствия потенциала для наращивания бизнеса и количество кредитоспособных заемщиков. Гарантийный фонд выступает в качестве поручителя, когда у предприятия недостаточно собственных средств для обеспечении залога при получении кредита в банке. При получении кредита сумма поручительства может составлять до 70% от суммы кредита, а при лизинге до 50% от суммы займа. Приведенные данные свидетельствуют, что охват микрофинансирования в ЧР не превышает 3% всех субъектов МСП, включая ИП.</w:t>
      </w:r>
    </w:p>
    <w:p w:rsidR="005F57CB" w:rsidRPr="005F57CB" w:rsidRDefault="005F57CB" w:rsidP="00595DC5">
      <w:pPr>
        <w:widowControl w:val="0"/>
        <w:spacing w:after="0" w:line="240" w:lineRule="auto"/>
        <w:ind w:firstLine="709"/>
        <w:jc w:val="both"/>
        <w:rPr>
          <w:rFonts w:ascii="Times New Roman" w:hAnsi="Times New Roman"/>
          <w:sz w:val="8"/>
          <w:szCs w:val="8"/>
        </w:rPr>
      </w:pPr>
    </w:p>
    <w:p w:rsidR="00A57091" w:rsidRPr="00B80A2A" w:rsidRDefault="00544DCA" w:rsidP="00595DC5">
      <w:pPr>
        <w:widowControl w:val="0"/>
        <w:spacing w:after="0" w:line="240" w:lineRule="auto"/>
        <w:jc w:val="center"/>
        <w:rPr>
          <w:rFonts w:ascii="Times New Roman" w:hAnsi="Times New Roman"/>
          <w:sz w:val="24"/>
          <w:szCs w:val="24"/>
        </w:rPr>
      </w:pPr>
      <w:r w:rsidRPr="00433409">
        <w:rPr>
          <w:rFonts w:ascii="Times New Roman" w:hAnsi="Times New Roman"/>
          <w:noProof/>
          <w:sz w:val="24"/>
          <w:szCs w:val="24"/>
        </w:rPr>
        <w:drawing>
          <wp:inline distT="0" distB="0" distL="0" distR="0">
            <wp:extent cx="5419725" cy="2527161"/>
            <wp:effectExtent l="0" t="0" r="9525" b="6985"/>
            <wp:docPr id="209" name="Диаграмма 1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A57091" w:rsidRPr="00595DC5" w:rsidRDefault="00A57091" w:rsidP="00B80A2A">
      <w:pPr>
        <w:widowControl w:val="0"/>
        <w:spacing w:after="0" w:line="240" w:lineRule="auto"/>
        <w:ind w:left="360" w:firstLine="426"/>
        <w:jc w:val="center"/>
        <w:rPr>
          <w:rFonts w:ascii="Times New Roman" w:hAnsi="Times New Roman"/>
          <w:i/>
          <w:sz w:val="18"/>
          <w:szCs w:val="18"/>
        </w:rPr>
      </w:pPr>
      <w:r w:rsidRPr="00E30D3F">
        <w:rPr>
          <w:rFonts w:ascii="Times New Roman" w:hAnsi="Times New Roman"/>
          <w:b/>
          <w:i/>
          <w:sz w:val="18"/>
          <w:szCs w:val="18"/>
        </w:rPr>
        <w:t>Рисунок 2</w:t>
      </w:r>
      <w:r w:rsidRPr="00595DC5">
        <w:rPr>
          <w:rFonts w:ascii="Times New Roman" w:hAnsi="Times New Roman"/>
          <w:i/>
          <w:sz w:val="18"/>
          <w:szCs w:val="18"/>
        </w:rPr>
        <w:t xml:space="preserve"> - Объем выданных микрозаймов тремя микрофинансовыми организациями субъектам малого и среднего бизнеса по видам экономической деятельности за 2015 год, тыс. руб.</w:t>
      </w:r>
      <w:r w:rsidRPr="00595DC5">
        <w:rPr>
          <w:rFonts w:ascii="Times New Roman" w:hAnsi="Times New Roman"/>
          <w:i/>
          <w:color w:val="000000"/>
          <w:sz w:val="18"/>
          <w:szCs w:val="18"/>
        </w:rPr>
        <w:t>[2]</w:t>
      </w:r>
    </w:p>
    <w:p w:rsidR="00A57091" w:rsidRPr="00457D6E" w:rsidRDefault="00A57091" w:rsidP="00B80A2A">
      <w:pPr>
        <w:widowControl w:val="0"/>
        <w:spacing w:after="0" w:line="240" w:lineRule="auto"/>
        <w:ind w:firstLine="426"/>
        <w:rPr>
          <w:rFonts w:ascii="Times New Roman" w:hAnsi="Times New Roman"/>
          <w:sz w:val="16"/>
          <w:szCs w:val="16"/>
        </w:rPr>
      </w:pPr>
    </w:p>
    <w:p w:rsidR="00A57091" w:rsidRPr="00B80A2A" w:rsidRDefault="00A57091" w:rsidP="00595DC5">
      <w:pPr>
        <w:widowControl w:val="0"/>
        <w:spacing w:after="0" w:line="240" w:lineRule="auto"/>
        <w:ind w:firstLine="426"/>
        <w:jc w:val="both"/>
        <w:rPr>
          <w:rFonts w:ascii="Times New Roman" w:hAnsi="Times New Roman"/>
          <w:sz w:val="24"/>
          <w:szCs w:val="24"/>
        </w:rPr>
      </w:pPr>
      <w:r w:rsidRPr="00B80A2A">
        <w:rPr>
          <w:rFonts w:ascii="Times New Roman" w:hAnsi="Times New Roman"/>
          <w:sz w:val="24"/>
          <w:szCs w:val="24"/>
        </w:rPr>
        <w:t>По объему выданных микрозаймов по данным рисунка 2 среди юридических лиц преобладает промышленность - 16,4 млн. руб., торговля - 13,5 млн. руб. и сфера услуг 11,8 млн. руб., в то время как среди индивидуальных предпринимателей преобладает торговля 131,2 млн. руб</w:t>
      </w:r>
      <w:r>
        <w:rPr>
          <w:rFonts w:ascii="Times New Roman" w:hAnsi="Times New Roman"/>
          <w:sz w:val="24"/>
          <w:szCs w:val="24"/>
        </w:rPr>
        <w:t>.</w:t>
      </w:r>
      <w:r w:rsidRPr="00B80A2A">
        <w:rPr>
          <w:rFonts w:ascii="Times New Roman" w:hAnsi="Times New Roman"/>
          <w:sz w:val="24"/>
          <w:szCs w:val="24"/>
        </w:rPr>
        <w:t xml:space="preserve">, сельское хозяйство 95,7 млн. руб. и сфера услуг 40,2 млн. руб. В структуре индивидуальных предпринимателей (общее количество 24 876 чел.) 11 138 чел. (44%.) заняты торговлей, 6 923чел. (27,8%) сельским хозяйством. Естественно, среди ИП преобладает спрос на заемные средства, учитывая также тот факт, что процентные ставки микрофинансовых организаций ниже по сравнению с процентными ставками кредитов коммерческих банков. </w:t>
      </w:r>
    </w:p>
    <w:p w:rsidR="00A57091" w:rsidRDefault="00A57091" w:rsidP="00E30D3F">
      <w:pPr>
        <w:widowControl w:val="0"/>
        <w:spacing w:after="0" w:line="240" w:lineRule="auto"/>
        <w:jc w:val="right"/>
        <w:rPr>
          <w:rFonts w:ascii="Times New Roman" w:hAnsi="Times New Roman"/>
          <w:b/>
          <w:sz w:val="24"/>
          <w:szCs w:val="24"/>
        </w:rPr>
      </w:pPr>
      <w:r>
        <w:rPr>
          <w:rFonts w:ascii="Times New Roman" w:hAnsi="Times New Roman"/>
          <w:b/>
          <w:sz w:val="24"/>
          <w:szCs w:val="24"/>
        </w:rPr>
        <w:lastRenderedPageBreak/>
        <w:t>Таблица 4</w:t>
      </w:r>
      <w:r w:rsidRPr="00B80A2A">
        <w:rPr>
          <w:rFonts w:ascii="Times New Roman" w:hAnsi="Times New Roman"/>
          <w:b/>
          <w:sz w:val="24"/>
          <w:szCs w:val="24"/>
        </w:rPr>
        <w:t xml:space="preserve"> </w:t>
      </w:r>
    </w:p>
    <w:p w:rsidR="00A57091" w:rsidRPr="00E30D3F" w:rsidRDefault="00A57091" w:rsidP="00B80A2A">
      <w:pPr>
        <w:widowControl w:val="0"/>
        <w:spacing w:after="0" w:line="240" w:lineRule="auto"/>
        <w:jc w:val="center"/>
        <w:rPr>
          <w:rFonts w:ascii="Times New Roman" w:hAnsi="Times New Roman"/>
          <w:sz w:val="24"/>
          <w:szCs w:val="24"/>
        </w:rPr>
      </w:pPr>
      <w:r w:rsidRPr="00E30D3F">
        <w:rPr>
          <w:rFonts w:ascii="Times New Roman" w:hAnsi="Times New Roman"/>
          <w:sz w:val="24"/>
          <w:szCs w:val="24"/>
        </w:rPr>
        <w:t xml:space="preserve">Гранты, выделенные субъектам малого предпринимательства в Чеченской Республике по видам экономической деятельности </w:t>
      </w:r>
      <w:r w:rsidRPr="00E30D3F">
        <w:rPr>
          <w:rFonts w:ascii="Times New Roman" w:hAnsi="Times New Roman"/>
          <w:color w:val="000000"/>
          <w:sz w:val="24"/>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1117"/>
        <w:gridCol w:w="1627"/>
        <w:gridCol w:w="1117"/>
        <w:gridCol w:w="1878"/>
      </w:tblGrid>
      <w:tr w:rsidR="00A57091" w:rsidRPr="00433409" w:rsidTr="00E30D3F">
        <w:trPr>
          <w:trHeight w:val="20"/>
          <w:jc w:val="center"/>
        </w:trPr>
        <w:tc>
          <w:tcPr>
            <w:tcW w:w="3135" w:type="dxa"/>
            <w:vMerge w:val="restart"/>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Виды деятельности</w:t>
            </w:r>
          </w:p>
        </w:tc>
        <w:tc>
          <w:tcPr>
            <w:tcW w:w="0" w:type="auto"/>
            <w:gridSpan w:val="2"/>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2014 год</w:t>
            </w:r>
          </w:p>
        </w:tc>
        <w:tc>
          <w:tcPr>
            <w:tcW w:w="2995" w:type="dxa"/>
            <w:gridSpan w:val="2"/>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2015 год</w:t>
            </w:r>
          </w:p>
        </w:tc>
      </w:tr>
      <w:tr w:rsidR="00A57091" w:rsidRPr="00433409" w:rsidTr="00E30D3F">
        <w:trPr>
          <w:trHeight w:val="20"/>
          <w:jc w:val="center"/>
        </w:trPr>
        <w:tc>
          <w:tcPr>
            <w:tcW w:w="3135" w:type="dxa"/>
            <w:vMerge/>
            <w:vAlign w:val="center"/>
          </w:tcPr>
          <w:p w:rsidR="00A57091" w:rsidRPr="00433409" w:rsidRDefault="00A57091" w:rsidP="00433409">
            <w:pPr>
              <w:widowControl w:val="0"/>
              <w:spacing w:after="0" w:line="240" w:lineRule="auto"/>
              <w:jc w:val="center"/>
              <w:rPr>
                <w:rFonts w:ascii="Times New Roman" w:hAnsi="Times New Roman"/>
                <w:sz w:val="18"/>
                <w:szCs w:val="18"/>
              </w:rPr>
            </w:pPr>
          </w:p>
        </w:tc>
        <w:tc>
          <w:tcPr>
            <w:tcW w:w="0" w:type="auto"/>
            <w:vAlign w:val="center"/>
          </w:tcPr>
          <w:p w:rsidR="00A57091" w:rsidRPr="00433409" w:rsidRDefault="00A57091" w:rsidP="00433409">
            <w:pPr>
              <w:widowControl w:val="0"/>
              <w:spacing w:after="0" w:line="240" w:lineRule="auto"/>
              <w:jc w:val="center"/>
              <w:rPr>
                <w:rFonts w:ascii="Times New Roman" w:hAnsi="Times New Roman"/>
                <w:color w:val="000000"/>
                <w:sz w:val="18"/>
                <w:szCs w:val="18"/>
              </w:rPr>
            </w:pPr>
            <w:r w:rsidRPr="00433409">
              <w:rPr>
                <w:rFonts w:ascii="Times New Roman" w:hAnsi="Times New Roman"/>
                <w:color w:val="000000"/>
                <w:sz w:val="18"/>
                <w:szCs w:val="18"/>
              </w:rPr>
              <w:t>Количество</w:t>
            </w:r>
          </w:p>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color w:val="000000"/>
                <w:sz w:val="18"/>
                <w:szCs w:val="18"/>
              </w:rPr>
              <w:t>(ед.)</w:t>
            </w:r>
          </w:p>
        </w:tc>
        <w:tc>
          <w:tcPr>
            <w:tcW w:w="0" w:type="auto"/>
            <w:vAlign w:val="center"/>
          </w:tcPr>
          <w:p w:rsidR="00A57091" w:rsidRPr="00433409" w:rsidRDefault="00A57091" w:rsidP="00433409">
            <w:pPr>
              <w:pStyle w:val="3"/>
              <w:keepNext w:val="0"/>
              <w:keepLines w:val="0"/>
              <w:widowControl w:val="0"/>
              <w:spacing w:before="0" w:line="240" w:lineRule="auto"/>
              <w:jc w:val="center"/>
              <w:rPr>
                <w:rFonts w:ascii="Times New Roman" w:hAnsi="Times New Roman"/>
                <w:b/>
                <w:bCs/>
                <w:color w:val="000000"/>
                <w:sz w:val="18"/>
                <w:szCs w:val="18"/>
              </w:rPr>
            </w:pPr>
            <w:r w:rsidRPr="00433409">
              <w:rPr>
                <w:rFonts w:ascii="Times New Roman" w:hAnsi="Times New Roman"/>
                <w:color w:val="000000"/>
                <w:sz w:val="18"/>
                <w:szCs w:val="18"/>
              </w:rPr>
              <w:t>Сумма поддержки</w:t>
            </w:r>
          </w:p>
          <w:p w:rsidR="00A57091" w:rsidRPr="00433409" w:rsidRDefault="00A57091" w:rsidP="00433409">
            <w:pPr>
              <w:pStyle w:val="3"/>
              <w:keepNext w:val="0"/>
              <w:keepLines w:val="0"/>
              <w:widowControl w:val="0"/>
              <w:spacing w:before="0" w:line="240" w:lineRule="auto"/>
              <w:jc w:val="center"/>
              <w:rPr>
                <w:rFonts w:ascii="Times New Roman" w:hAnsi="Times New Roman"/>
                <w:b/>
                <w:bCs/>
                <w:color w:val="000000"/>
                <w:sz w:val="18"/>
                <w:szCs w:val="18"/>
              </w:rPr>
            </w:pPr>
            <w:r w:rsidRPr="00433409">
              <w:rPr>
                <w:rFonts w:ascii="Times New Roman" w:hAnsi="Times New Roman"/>
                <w:color w:val="000000"/>
                <w:sz w:val="18"/>
                <w:szCs w:val="18"/>
              </w:rPr>
              <w:t>(тыс. руб.)</w:t>
            </w:r>
          </w:p>
        </w:tc>
        <w:tc>
          <w:tcPr>
            <w:tcW w:w="0" w:type="auto"/>
            <w:vAlign w:val="center"/>
          </w:tcPr>
          <w:p w:rsidR="00A57091" w:rsidRPr="00433409" w:rsidRDefault="00A57091" w:rsidP="00433409">
            <w:pPr>
              <w:widowControl w:val="0"/>
              <w:spacing w:after="0" w:line="240" w:lineRule="auto"/>
              <w:jc w:val="center"/>
              <w:rPr>
                <w:rFonts w:ascii="Times New Roman" w:hAnsi="Times New Roman"/>
                <w:color w:val="000000"/>
                <w:sz w:val="18"/>
                <w:szCs w:val="18"/>
              </w:rPr>
            </w:pPr>
            <w:r w:rsidRPr="00433409">
              <w:rPr>
                <w:rFonts w:ascii="Times New Roman" w:hAnsi="Times New Roman"/>
                <w:color w:val="000000"/>
                <w:sz w:val="18"/>
                <w:szCs w:val="18"/>
              </w:rPr>
              <w:t>Количество</w:t>
            </w:r>
          </w:p>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color w:val="000000"/>
                <w:sz w:val="18"/>
                <w:szCs w:val="18"/>
              </w:rPr>
              <w:t>(ед.)</w:t>
            </w:r>
          </w:p>
        </w:tc>
        <w:tc>
          <w:tcPr>
            <w:tcW w:w="1878" w:type="dxa"/>
            <w:vAlign w:val="center"/>
          </w:tcPr>
          <w:p w:rsidR="00A57091" w:rsidRPr="00433409" w:rsidRDefault="00A57091" w:rsidP="00433409">
            <w:pPr>
              <w:pStyle w:val="3"/>
              <w:keepNext w:val="0"/>
              <w:keepLines w:val="0"/>
              <w:widowControl w:val="0"/>
              <w:spacing w:before="0" w:line="240" w:lineRule="auto"/>
              <w:jc w:val="center"/>
              <w:rPr>
                <w:rFonts w:ascii="Times New Roman" w:hAnsi="Times New Roman"/>
                <w:b/>
                <w:bCs/>
                <w:color w:val="000000"/>
                <w:sz w:val="18"/>
                <w:szCs w:val="18"/>
              </w:rPr>
            </w:pPr>
            <w:r w:rsidRPr="00433409">
              <w:rPr>
                <w:rFonts w:ascii="Times New Roman" w:hAnsi="Times New Roman"/>
                <w:color w:val="000000"/>
                <w:sz w:val="18"/>
                <w:szCs w:val="18"/>
              </w:rPr>
              <w:t>Сумма поддержки</w:t>
            </w:r>
          </w:p>
          <w:p w:rsidR="00A57091" w:rsidRPr="00433409" w:rsidRDefault="00A57091" w:rsidP="00433409">
            <w:pPr>
              <w:pStyle w:val="3"/>
              <w:keepNext w:val="0"/>
              <w:keepLines w:val="0"/>
              <w:widowControl w:val="0"/>
              <w:spacing w:before="0" w:line="240" w:lineRule="auto"/>
              <w:jc w:val="center"/>
              <w:rPr>
                <w:rFonts w:ascii="Times New Roman" w:hAnsi="Times New Roman"/>
                <w:b/>
                <w:bCs/>
                <w:color w:val="000000"/>
                <w:sz w:val="18"/>
                <w:szCs w:val="18"/>
              </w:rPr>
            </w:pPr>
            <w:r w:rsidRPr="00433409">
              <w:rPr>
                <w:rFonts w:ascii="Times New Roman" w:hAnsi="Times New Roman"/>
                <w:color w:val="000000"/>
                <w:sz w:val="18"/>
                <w:szCs w:val="18"/>
              </w:rPr>
              <w:t>(тыс. руб.)</w:t>
            </w:r>
          </w:p>
        </w:tc>
      </w:tr>
      <w:tr w:rsidR="00A57091" w:rsidRPr="00433409" w:rsidTr="00E30D3F">
        <w:trPr>
          <w:trHeight w:val="20"/>
          <w:jc w:val="center"/>
        </w:trPr>
        <w:tc>
          <w:tcPr>
            <w:tcW w:w="3135" w:type="dxa"/>
            <w:vAlign w:val="center"/>
          </w:tcPr>
          <w:p w:rsidR="00A57091" w:rsidRPr="00433409" w:rsidRDefault="00A57091" w:rsidP="00E30D3F">
            <w:pPr>
              <w:widowControl w:val="0"/>
              <w:spacing w:after="0" w:line="240" w:lineRule="auto"/>
              <w:rPr>
                <w:rFonts w:ascii="Times New Roman" w:hAnsi="Times New Roman"/>
                <w:sz w:val="18"/>
                <w:szCs w:val="18"/>
              </w:rPr>
            </w:pPr>
            <w:r w:rsidRPr="00433409">
              <w:rPr>
                <w:rFonts w:ascii="Times New Roman" w:hAnsi="Times New Roman"/>
                <w:sz w:val="18"/>
                <w:szCs w:val="18"/>
              </w:rPr>
              <w:t>Всего:</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737</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182 200</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95</w:t>
            </w:r>
          </w:p>
        </w:tc>
        <w:tc>
          <w:tcPr>
            <w:tcW w:w="1878"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42 300</w:t>
            </w:r>
          </w:p>
        </w:tc>
      </w:tr>
      <w:tr w:rsidR="00A57091" w:rsidRPr="00433409" w:rsidTr="00E30D3F">
        <w:trPr>
          <w:trHeight w:val="20"/>
          <w:jc w:val="center"/>
        </w:trPr>
        <w:tc>
          <w:tcPr>
            <w:tcW w:w="3135" w:type="dxa"/>
            <w:vAlign w:val="center"/>
          </w:tcPr>
          <w:p w:rsidR="00A57091" w:rsidRPr="00433409" w:rsidRDefault="00A57091" w:rsidP="00E30D3F">
            <w:pPr>
              <w:widowControl w:val="0"/>
              <w:spacing w:after="0" w:line="240" w:lineRule="auto"/>
              <w:rPr>
                <w:rFonts w:ascii="Times New Roman" w:hAnsi="Times New Roman"/>
                <w:sz w:val="18"/>
                <w:szCs w:val="18"/>
              </w:rPr>
            </w:pPr>
            <w:r w:rsidRPr="00433409">
              <w:rPr>
                <w:rFonts w:ascii="Times New Roman" w:hAnsi="Times New Roman"/>
                <w:sz w:val="18"/>
                <w:szCs w:val="18"/>
              </w:rPr>
              <w:t>Сельское хозяйство</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444</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107 150</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18</w:t>
            </w:r>
          </w:p>
        </w:tc>
        <w:tc>
          <w:tcPr>
            <w:tcW w:w="1878"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7 800</w:t>
            </w:r>
          </w:p>
        </w:tc>
      </w:tr>
      <w:tr w:rsidR="00A57091" w:rsidRPr="00433409" w:rsidTr="00E30D3F">
        <w:trPr>
          <w:trHeight w:val="20"/>
          <w:jc w:val="center"/>
        </w:trPr>
        <w:tc>
          <w:tcPr>
            <w:tcW w:w="3135" w:type="dxa"/>
            <w:vAlign w:val="center"/>
          </w:tcPr>
          <w:p w:rsidR="00A57091" w:rsidRPr="00433409" w:rsidRDefault="00A57091" w:rsidP="00E30D3F">
            <w:pPr>
              <w:widowControl w:val="0"/>
              <w:spacing w:after="0" w:line="240" w:lineRule="auto"/>
              <w:rPr>
                <w:rFonts w:ascii="Times New Roman" w:hAnsi="Times New Roman"/>
                <w:sz w:val="18"/>
                <w:szCs w:val="18"/>
              </w:rPr>
            </w:pPr>
            <w:r w:rsidRPr="00433409">
              <w:rPr>
                <w:rFonts w:ascii="Times New Roman" w:hAnsi="Times New Roman"/>
                <w:sz w:val="18"/>
                <w:szCs w:val="18"/>
              </w:rPr>
              <w:t>Производство</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123</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28 500</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w:t>
            </w:r>
          </w:p>
        </w:tc>
        <w:tc>
          <w:tcPr>
            <w:tcW w:w="1878"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1 250</w:t>
            </w:r>
          </w:p>
        </w:tc>
      </w:tr>
      <w:tr w:rsidR="00A57091" w:rsidRPr="00433409" w:rsidTr="00E30D3F">
        <w:trPr>
          <w:trHeight w:val="20"/>
          <w:jc w:val="center"/>
        </w:trPr>
        <w:tc>
          <w:tcPr>
            <w:tcW w:w="3135" w:type="dxa"/>
            <w:vAlign w:val="center"/>
          </w:tcPr>
          <w:p w:rsidR="00A57091" w:rsidRPr="00433409" w:rsidRDefault="00A57091" w:rsidP="00E30D3F">
            <w:pPr>
              <w:widowControl w:val="0"/>
              <w:spacing w:after="0" w:line="240" w:lineRule="auto"/>
              <w:rPr>
                <w:rFonts w:ascii="Times New Roman" w:hAnsi="Times New Roman"/>
                <w:sz w:val="18"/>
                <w:szCs w:val="18"/>
              </w:rPr>
            </w:pPr>
            <w:r w:rsidRPr="00433409">
              <w:rPr>
                <w:rFonts w:ascii="Times New Roman" w:hAnsi="Times New Roman"/>
                <w:sz w:val="18"/>
                <w:szCs w:val="18"/>
              </w:rPr>
              <w:t>Услуги</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116</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30 550</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68</w:t>
            </w:r>
          </w:p>
        </w:tc>
        <w:tc>
          <w:tcPr>
            <w:tcW w:w="1878"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30 550</w:t>
            </w:r>
          </w:p>
        </w:tc>
      </w:tr>
      <w:tr w:rsidR="00A57091" w:rsidRPr="00433409" w:rsidTr="00E30D3F">
        <w:trPr>
          <w:trHeight w:val="20"/>
          <w:jc w:val="center"/>
        </w:trPr>
        <w:tc>
          <w:tcPr>
            <w:tcW w:w="3135" w:type="dxa"/>
            <w:vAlign w:val="center"/>
          </w:tcPr>
          <w:p w:rsidR="00A57091" w:rsidRPr="00433409" w:rsidRDefault="00A57091" w:rsidP="00E30D3F">
            <w:pPr>
              <w:widowControl w:val="0"/>
              <w:spacing w:after="0" w:line="240" w:lineRule="auto"/>
              <w:rPr>
                <w:rFonts w:ascii="Times New Roman" w:hAnsi="Times New Roman"/>
                <w:sz w:val="18"/>
                <w:szCs w:val="18"/>
              </w:rPr>
            </w:pPr>
            <w:r w:rsidRPr="00433409">
              <w:rPr>
                <w:rFonts w:ascii="Times New Roman" w:hAnsi="Times New Roman"/>
                <w:sz w:val="18"/>
                <w:szCs w:val="18"/>
              </w:rPr>
              <w:t>Торговля</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54</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16 000</w:t>
            </w:r>
          </w:p>
        </w:tc>
        <w:tc>
          <w:tcPr>
            <w:tcW w:w="0" w:type="auto"/>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6</w:t>
            </w:r>
          </w:p>
        </w:tc>
        <w:tc>
          <w:tcPr>
            <w:tcW w:w="1878" w:type="dxa"/>
            <w:vAlign w:val="center"/>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2 700</w:t>
            </w:r>
          </w:p>
        </w:tc>
      </w:tr>
    </w:tbl>
    <w:p w:rsidR="00A57091" w:rsidRPr="00595DC5" w:rsidRDefault="00A57091" w:rsidP="00E30D3F">
      <w:pPr>
        <w:widowControl w:val="0"/>
        <w:spacing w:after="0" w:line="240" w:lineRule="auto"/>
        <w:ind w:left="180"/>
        <w:jc w:val="both"/>
        <w:rPr>
          <w:rFonts w:ascii="Times New Roman" w:hAnsi="Times New Roman"/>
          <w:i/>
          <w:sz w:val="20"/>
          <w:szCs w:val="20"/>
        </w:rPr>
      </w:pPr>
      <w:r w:rsidRPr="00595DC5">
        <w:rPr>
          <w:rFonts w:ascii="Times New Roman" w:hAnsi="Times New Roman"/>
          <w:i/>
          <w:sz w:val="20"/>
          <w:szCs w:val="20"/>
        </w:rPr>
        <w:t>Источник: составлено автором на основании данных Комитета Правительства ЧР по малому бизнесу</w:t>
      </w:r>
    </w:p>
    <w:p w:rsidR="00A57091" w:rsidRDefault="00A57091" w:rsidP="00595DC5">
      <w:pPr>
        <w:widowControl w:val="0"/>
        <w:tabs>
          <w:tab w:val="left" w:pos="1134"/>
        </w:tabs>
        <w:spacing w:after="0" w:line="240" w:lineRule="auto"/>
        <w:ind w:firstLine="709"/>
        <w:jc w:val="both"/>
        <w:rPr>
          <w:rFonts w:ascii="Times New Roman" w:hAnsi="Times New Roman"/>
          <w:sz w:val="24"/>
          <w:szCs w:val="24"/>
        </w:rPr>
      </w:pPr>
    </w:p>
    <w:p w:rsidR="00A57091" w:rsidRPr="00B80A2A" w:rsidRDefault="00A57091" w:rsidP="00595DC5">
      <w:pPr>
        <w:widowControl w:val="0"/>
        <w:tabs>
          <w:tab w:val="left" w:pos="1134"/>
        </w:tabs>
        <w:spacing w:after="0" w:line="240" w:lineRule="auto"/>
        <w:ind w:firstLine="709"/>
        <w:jc w:val="both"/>
        <w:rPr>
          <w:rFonts w:ascii="Times New Roman" w:hAnsi="Times New Roman"/>
          <w:sz w:val="24"/>
          <w:szCs w:val="24"/>
        </w:rPr>
      </w:pPr>
      <w:r w:rsidRPr="00B80A2A">
        <w:rPr>
          <w:rFonts w:ascii="Times New Roman" w:hAnsi="Times New Roman"/>
          <w:sz w:val="24"/>
          <w:szCs w:val="24"/>
        </w:rPr>
        <w:t>По данным таблицы 4 наибольшее количество грантов в 2015-2016 гг. было получено предпринимателями видом деятельности, которых является сельское хозяйство, производство и услуги. Развитию сельского хозяйства уделяется большое внимание в Республике через различные государственные программы. Развивая сельскохозяйственные предприятия и фермерские хозяйства государство способствует производству продукции и насыщению местного рынка собственной конкурентоспособной продукцией с ценами ниже, чем у продукции с других регионов России, так как отсутствуют транспортные надбавки к цене. По сравнению с 2014 годом сумма грантовой и получателей поддержки в 2015 году намного меньше, поскольку объем бюджетных ассигнований на реализацию поддержки снизился.</w:t>
      </w:r>
    </w:p>
    <w:p w:rsidR="00A57091" w:rsidRPr="00B80A2A" w:rsidRDefault="00A57091" w:rsidP="00595DC5">
      <w:pPr>
        <w:widowControl w:val="0"/>
        <w:tabs>
          <w:tab w:val="left" w:pos="1134"/>
        </w:tabs>
        <w:spacing w:after="0" w:line="240" w:lineRule="auto"/>
        <w:ind w:firstLine="709"/>
        <w:jc w:val="both"/>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Проведенное исследование состояния финансовых инструментов стимулирования МСП позволило выявить ряд аспектов:</w:t>
      </w:r>
    </w:p>
    <w:p w:rsidR="00A57091" w:rsidRPr="00B80A2A" w:rsidRDefault="00A57091" w:rsidP="004D2D3E">
      <w:pPr>
        <w:pStyle w:val="a5"/>
        <w:widowControl w:val="0"/>
        <w:numPr>
          <w:ilvl w:val="0"/>
          <w:numId w:val="76"/>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Слабо развита институциональная основа малого предпринимательства;</w:t>
      </w:r>
    </w:p>
    <w:p w:rsidR="00A57091" w:rsidRPr="00B80A2A" w:rsidRDefault="00A57091" w:rsidP="004D2D3E">
      <w:pPr>
        <w:pStyle w:val="a5"/>
        <w:widowControl w:val="0"/>
        <w:numPr>
          <w:ilvl w:val="0"/>
          <w:numId w:val="76"/>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Низкий уровень обеспечения субъектов МСП кредитными организациями;</w:t>
      </w:r>
    </w:p>
    <w:p w:rsidR="00A57091" w:rsidRPr="00B80A2A" w:rsidRDefault="00A57091" w:rsidP="004D2D3E">
      <w:pPr>
        <w:pStyle w:val="a5"/>
        <w:widowControl w:val="0"/>
        <w:numPr>
          <w:ilvl w:val="0"/>
          <w:numId w:val="76"/>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Рост объемов кредитования субъектов МСП сопровождается крайне опасным ростом просроченной задолженности;</w:t>
      </w:r>
    </w:p>
    <w:p w:rsidR="00A57091" w:rsidRPr="00B80A2A" w:rsidRDefault="00A57091" w:rsidP="004D2D3E">
      <w:pPr>
        <w:pStyle w:val="a5"/>
        <w:widowControl w:val="0"/>
        <w:numPr>
          <w:ilvl w:val="0"/>
          <w:numId w:val="76"/>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Наибольшее сосредоточение малого бизнеса в сфере торговли, услуг, сельском хозяйстве и строительстве, при этом низкая активность в отраслях обрабатывающей промышленности;</w:t>
      </w:r>
    </w:p>
    <w:p w:rsidR="00A57091" w:rsidRPr="00B80A2A" w:rsidRDefault="00A57091" w:rsidP="004D2D3E">
      <w:pPr>
        <w:pStyle w:val="a5"/>
        <w:widowControl w:val="0"/>
        <w:numPr>
          <w:ilvl w:val="0"/>
          <w:numId w:val="76"/>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Низкий уровень активности населения в малом предпринимательстве;</w:t>
      </w:r>
    </w:p>
    <w:p w:rsidR="00A57091" w:rsidRPr="00B80A2A" w:rsidRDefault="00A57091" w:rsidP="004D2D3E">
      <w:pPr>
        <w:pStyle w:val="a5"/>
        <w:widowControl w:val="0"/>
        <w:numPr>
          <w:ilvl w:val="0"/>
          <w:numId w:val="76"/>
        </w:numPr>
        <w:tabs>
          <w:tab w:val="left" w:pos="1134"/>
        </w:tabs>
        <w:spacing w:after="0" w:line="240" w:lineRule="auto"/>
        <w:ind w:left="0" w:firstLine="709"/>
        <w:jc w:val="both"/>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 xml:space="preserve">Недостаточный объем выделяемой финансовой помощи через гранты и государственные программы. </w:t>
      </w:r>
      <w:r w:rsidRPr="00B80A2A">
        <w:rPr>
          <w:rFonts w:ascii="Times New Roman" w:hAnsi="Times New Roman"/>
          <w:sz w:val="24"/>
          <w:szCs w:val="24"/>
        </w:rPr>
        <w:t>Доля объема контрактов по государственным закупкам, проведенным среди субъектов МП, составляет лишь 6,4 %;</w:t>
      </w:r>
    </w:p>
    <w:p w:rsidR="00A57091" w:rsidRPr="00B80A2A" w:rsidRDefault="00A57091" w:rsidP="004D2D3E">
      <w:pPr>
        <w:pStyle w:val="a5"/>
        <w:widowControl w:val="0"/>
        <w:numPr>
          <w:ilvl w:val="0"/>
          <w:numId w:val="76"/>
        </w:numPr>
        <w:tabs>
          <w:tab w:val="left" w:pos="1134"/>
        </w:tabs>
        <w:spacing w:after="0" w:line="240" w:lineRule="auto"/>
        <w:ind w:left="0" w:firstLine="709"/>
        <w:jc w:val="both"/>
        <w:rPr>
          <w:rFonts w:ascii="Times New Roman" w:hAnsi="Times New Roman"/>
          <w:sz w:val="24"/>
          <w:szCs w:val="24"/>
        </w:rPr>
      </w:pPr>
      <w:r w:rsidRPr="00B80A2A">
        <w:rPr>
          <w:rFonts w:ascii="Times New Roman" w:hAnsi="Times New Roman"/>
          <w:sz w:val="24"/>
          <w:szCs w:val="24"/>
        </w:rPr>
        <w:t>Низкий индекс качества условий для развития МСП - D (Удовлетворительное качество условий для МСП) по данным МСП-Банк.</w:t>
      </w:r>
    </w:p>
    <w:p w:rsidR="00A57091" w:rsidRPr="00B80A2A" w:rsidRDefault="00A57091" w:rsidP="00595DC5">
      <w:pPr>
        <w:widowControl w:val="0"/>
        <w:tabs>
          <w:tab w:val="left" w:pos="1134"/>
        </w:tabs>
        <w:spacing w:after="0" w:line="240" w:lineRule="auto"/>
        <w:ind w:firstLine="709"/>
        <w:jc w:val="both"/>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Исследование показало, что, несмотря на наличие фондов поддержки МСП, грантовой активности и росте кредитования, полученные результаты не позволяют говорить о становлении полноценной финансовой инфраструктуры и достаточном организационно-финансовом механизме стимулирования малого бизнеса в ЧР. Негативными являются и современные тенденции, связанные с демографией деятельности малого предпринимательства, по итогам 2016 года зарегистрировано лишь 89 новых организаций, а прекратило свою деятельность 227, что почти в 3 раза больше.</w:t>
      </w:r>
    </w:p>
    <w:p w:rsidR="00A57091" w:rsidRPr="00B80A2A" w:rsidRDefault="00A57091" w:rsidP="00595DC5">
      <w:pPr>
        <w:widowControl w:val="0"/>
        <w:tabs>
          <w:tab w:val="left" w:pos="1134"/>
        </w:tabs>
        <w:spacing w:after="0" w:line="240" w:lineRule="auto"/>
        <w:ind w:firstLine="709"/>
        <w:jc w:val="both"/>
        <w:rPr>
          <w:rFonts w:ascii="Times New Roman" w:hAnsi="Times New Roman"/>
          <w:color w:val="000000"/>
          <w:sz w:val="24"/>
          <w:szCs w:val="24"/>
          <w:shd w:val="clear" w:color="auto" w:fill="FFFFFF"/>
        </w:rPr>
      </w:pPr>
      <w:r w:rsidRPr="00B80A2A">
        <w:rPr>
          <w:rFonts w:ascii="Times New Roman" w:hAnsi="Times New Roman"/>
          <w:color w:val="000000"/>
          <w:sz w:val="24"/>
          <w:szCs w:val="24"/>
          <w:shd w:val="clear" w:color="auto" w:fill="FFFFFF"/>
        </w:rPr>
        <w:t>Для объективной оценки экономической эффективности государственной программы необходимо осуществлять контроль за их целевым использованием путем усиления ответственности уже среди получателей средств, увеличивать объемы финансирования микрофинансовых организаций и гарантийных фондов, введение налоговых льгот для субъектов МСБ, ориентирующихся на инновационное предпринимательство, сельского хозяйства и промышленности и др.</w:t>
      </w:r>
    </w:p>
    <w:p w:rsidR="00A57091" w:rsidRPr="00A25668" w:rsidRDefault="00A57091" w:rsidP="00B80A2A">
      <w:pPr>
        <w:widowControl w:val="0"/>
        <w:spacing w:after="0" w:line="240" w:lineRule="auto"/>
        <w:ind w:left="360" w:firstLine="426"/>
        <w:rPr>
          <w:rFonts w:ascii="Times New Roman" w:hAnsi="Times New Roman"/>
          <w:color w:val="000000"/>
          <w:sz w:val="16"/>
          <w:szCs w:val="16"/>
          <w:shd w:val="clear" w:color="auto" w:fill="FFFFFF"/>
        </w:rPr>
      </w:pPr>
    </w:p>
    <w:p w:rsidR="00A57091" w:rsidRPr="00B80A2A" w:rsidRDefault="00A57091" w:rsidP="00595DC5">
      <w:pPr>
        <w:widowControl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Список литературы:</w:t>
      </w:r>
    </w:p>
    <w:p w:rsidR="00A57091" w:rsidRPr="00595DC5" w:rsidRDefault="00A57091" w:rsidP="004D2D3E">
      <w:pPr>
        <w:pStyle w:val="a5"/>
        <w:widowControl w:val="0"/>
        <w:numPr>
          <w:ilvl w:val="1"/>
          <w:numId w:val="94"/>
        </w:numPr>
        <w:tabs>
          <w:tab w:val="clear" w:pos="644"/>
        </w:tabs>
        <w:spacing w:after="0" w:line="240" w:lineRule="auto"/>
        <w:ind w:left="1349" w:right="992" w:hanging="357"/>
        <w:jc w:val="both"/>
        <w:rPr>
          <w:rFonts w:ascii="Times New Roman" w:hAnsi="Times New Roman"/>
          <w:color w:val="000000"/>
          <w:sz w:val="20"/>
          <w:szCs w:val="20"/>
        </w:rPr>
      </w:pPr>
      <w:r w:rsidRPr="00595DC5">
        <w:rPr>
          <w:rFonts w:ascii="Times New Roman" w:hAnsi="Times New Roman"/>
          <w:bCs/>
          <w:color w:val="000000"/>
          <w:spacing w:val="2"/>
          <w:sz w:val="20"/>
          <w:szCs w:val="20"/>
        </w:rPr>
        <w:t xml:space="preserve">Государственная программа Чеченской Республики "Развитие малого и среднего предпринимательства в Чеченской Республике" </w:t>
      </w:r>
      <w:r w:rsidRPr="00595DC5">
        <w:rPr>
          <w:rFonts w:ascii="Times New Roman" w:hAnsi="Times New Roman"/>
          <w:color w:val="000000"/>
          <w:sz w:val="20"/>
          <w:szCs w:val="20"/>
          <w:shd w:val="clear" w:color="auto" w:fill="FFFFFF"/>
        </w:rPr>
        <w:t xml:space="preserve">[Электронный </w:t>
      </w:r>
      <w:r w:rsidRPr="00595DC5">
        <w:rPr>
          <w:rFonts w:ascii="Times New Roman" w:hAnsi="Times New Roman"/>
          <w:color w:val="000000"/>
          <w:sz w:val="20"/>
          <w:szCs w:val="20"/>
          <w:shd w:val="clear" w:color="auto" w:fill="FFFFFF"/>
        </w:rPr>
        <w:lastRenderedPageBreak/>
        <w:t xml:space="preserve">ресурс] </w:t>
      </w:r>
      <w:r w:rsidR="0084443F">
        <w:rPr>
          <w:rFonts w:ascii="Times New Roman" w:hAnsi="Times New Roman"/>
          <w:color w:val="000000"/>
          <w:sz w:val="20"/>
          <w:szCs w:val="20"/>
          <w:shd w:val="clear" w:color="auto" w:fill="FFFFFF"/>
        </w:rPr>
        <w:t>–</w:t>
      </w:r>
      <w:r w:rsidRPr="00595DC5">
        <w:rPr>
          <w:rFonts w:ascii="Times New Roman" w:hAnsi="Times New Roman"/>
          <w:color w:val="000000"/>
          <w:sz w:val="20"/>
          <w:szCs w:val="20"/>
          <w:shd w:val="clear" w:color="auto" w:fill="FFFFFF"/>
        </w:rPr>
        <w:t xml:space="preserve"> </w:t>
      </w:r>
      <w:r w:rsidRPr="00595DC5">
        <w:rPr>
          <w:rFonts w:ascii="Times New Roman" w:hAnsi="Times New Roman"/>
          <w:sz w:val="20"/>
          <w:szCs w:val="20"/>
        </w:rPr>
        <w:t>URL:</w:t>
      </w:r>
      <w:r w:rsidRPr="00595DC5">
        <w:rPr>
          <w:rFonts w:ascii="Times New Roman" w:hAnsi="Times New Roman"/>
          <w:color w:val="000000"/>
          <w:sz w:val="20"/>
          <w:szCs w:val="20"/>
          <w:shd w:val="clear" w:color="auto" w:fill="FFFFFF"/>
        </w:rPr>
        <w:t>:</w:t>
      </w:r>
      <w:r w:rsidRPr="00595DC5">
        <w:rPr>
          <w:rStyle w:val="apple-converted-space"/>
          <w:rFonts w:ascii="Times New Roman" w:hAnsi="Times New Roman"/>
          <w:color w:val="000000"/>
          <w:sz w:val="20"/>
          <w:szCs w:val="20"/>
          <w:shd w:val="clear" w:color="auto" w:fill="FFFFFF"/>
        </w:rPr>
        <w:t> </w:t>
      </w:r>
      <w:hyperlink r:id="rId94" w:history="1">
        <w:r w:rsidRPr="00595DC5">
          <w:rPr>
            <w:rStyle w:val="a7"/>
            <w:rFonts w:ascii="Times New Roman" w:hAnsi="Times New Roman"/>
            <w:color w:val="000000"/>
            <w:sz w:val="20"/>
            <w:szCs w:val="20"/>
          </w:rPr>
          <w:t>http://www.kmb-chr.ru/index.php/programmi/respublikanskie-tselevye-programmy-i-gosudarstvennye-programmy/1161-gosudarstvennaya-programma-chechenskoj-respubliki-razvitie-malogo-i-srednego-predprinimatelstva-v-chechenskoj-respublike</w:t>
        </w:r>
      </w:hyperlink>
      <w:r w:rsidRPr="00595DC5">
        <w:rPr>
          <w:rStyle w:val="a7"/>
          <w:rFonts w:ascii="Times New Roman" w:hAnsi="Times New Roman"/>
          <w:color w:val="000000"/>
          <w:sz w:val="20"/>
          <w:szCs w:val="20"/>
        </w:rPr>
        <w:t xml:space="preserve"> </w:t>
      </w:r>
      <w:r>
        <w:rPr>
          <w:rFonts w:ascii="Times New Roman" w:hAnsi="Times New Roman"/>
          <w:color w:val="000000"/>
          <w:sz w:val="20"/>
          <w:szCs w:val="20"/>
        </w:rPr>
        <w:t>(дата обращения: 12.04.2017).</w:t>
      </w:r>
    </w:p>
    <w:p w:rsidR="00A57091" w:rsidRPr="00595DC5" w:rsidRDefault="00A57091" w:rsidP="004D2D3E">
      <w:pPr>
        <w:pStyle w:val="a5"/>
        <w:widowControl w:val="0"/>
        <w:numPr>
          <w:ilvl w:val="1"/>
          <w:numId w:val="94"/>
        </w:numPr>
        <w:tabs>
          <w:tab w:val="clear" w:pos="644"/>
        </w:tabs>
        <w:spacing w:after="0" w:line="240" w:lineRule="auto"/>
        <w:ind w:left="1349" w:right="992" w:hanging="357"/>
        <w:jc w:val="both"/>
        <w:rPr>
          <w:rFonts w:ascii="Times New Roman" w:hAnsi="Times New Roman"/>
          <w:color w:val="000000"/>
          <w:sz w:val="20"/>
          <w:szCs w:val="20"/>
        </w:rPr>
      </w:pPr>
      <w:r w:rsidRPr="00595DC5">
        <w:rPr>
          <w:rFonts w:ascii="Times New Roman" w:hAnsi="Times New Roman"/>
          <w:color w:val="000000"/>
          <w:sz w:val="20"/>
          <w:szCs w:val="20"/>
        </w:rPr>
        <w:t xml:space="preserve">Комитет Правительства Чеченской Республики по малому бизнесу и предпринимательству </w:t>
      </w:r>
      <w:r w:rsidRPr="00595DC5">
        <w:rPr>
          <w:rFonts w:ascii="Times New Roman" w:hAnsi="Times New Roman"/>
          <w:color w:val="000000"/>
          <w:sz w:val="20"/>
          <w:szCs w:val="20"/>
          <w:shd w:val="clear" w:color="auto" w:fill="FFFFFF"/>
        </w:rPr>
        <w:t xml:space="preserve">[Электронный ресурс] </w:t>
      </w:r>
      <w:r w:rsidR="0084443F">
        <w:rPr>
          <w:rFonts w:ascii="Times New Roman" w:hAnsi="Times New Roman"/>
          <w:color w:val="000000"/>
          <w:sz w:val="20"/>
          <w:szCs w:val="20"/>
          <w:shd w:val="clear" w:color="auto" w:fill="FFFFFF"/>
        </w:rPr>
        <w:t>–</w:t>
      </w:r>
      <w:r w:rsidRPr="00595DC5">
        <w:rPr>
          <w:rFonts w:ascii="Times New Roman" w:hAnsi="Times New Roman"/>
          <w:color w:val="000000"/>
          <w:sz w:val="20"/>
          <w:szCs w:val="20"/>
          <w:shd w:val="clear" w:color="auto" w:fill="FFFFFF"/>
        </w:rPr>
        <w:t xml:space="preserve"> </w:t>
      </w:r>
      <w:r w:rsidRPr="00595DC5">
        <w:rPr>
          <w:rFonts w:ascii="Times New Roman" w:hAnsi="Times New Roman"/>
          <w:sz w:val="20"/>
          <w:szCs w:val="20"/>
        </w:rPr>
        <w:t>URL:</w:t>
      </w:r>
      <w:r w:rsidRPr="00595DC5">
        <w:rPr>
          <w:rFonts w:ascii="Times New Roman" w:hAnsi="Times New Roman"/>
          <w:color w:val="000000"/>
          <w:sz w:val="20"/>
          <w:szCs w:val="20"/>
          <w:shd w:val="clear" w:color="auto" w:fill="FFFFFF"/>
        </w:rPr>
        <w:t>:</w:t>
      </w:r>
      <w:r w:rsidRPr="00595DC5">
        <w:rPr>
          <w:rStyle w:val="apple-converted-space"/>
          <w:rFonts w:ascii="Times New Roman" w:hAnsi="Times New Roman"/>
          <w:color w:val="000000"/>
          <w:sz w:val="20"/>
          <w:szCs w:val="20"/>
          <w:shd w:val="clear" w:color="auto" w:fill="FFFFFF"/>
        </w:rPr>
        <w:t xml:space="preserve"> </w:t>
      </w:r>
      <w:hyperlink r:id="rId95" w:history="1">
        <w:r w:rsidRPr="00595DC5">
          <w:rPr>
            <w:rStyle w:val="a7"/>
            <w:rFonts w:ascii="Times New Roman" w:hAnsi="Times New Roman"/>
            <w:sz w:val="20"/>
            <w:szCs w:val="20"/>
          </w:rPr>
          <w:t>http://kmb-chr.ru/index.php/programma-stimulirovaniya-kreditovaniya-sub-ektov-msp?start=200</w:t>
        </w:r>
      </w:hyperlink>
      <w:r>
        <w:rPr>
          <w:rFonts w:ascii="Times New Roman" w:hAnsi="Times New Roman"/>
          <w:color w:val="000000"/>
          <w:sz w:val="20"/>
          <w:szCs w:val="20"/>
        </w:rPr>
        <w:t xml:space="preserve"> (дата обращения: 12.04.2017).</w:t>
      </w:r>
    </w:p>
    <w:p w:rsidR="00A57091" w:rsidRPr="00595DC5" w:rsidRDefault="00A57091" w:rsidP="004D2D3E">
      <w:pPr>
        <w:pStyle w:val="a5"/>
        <w:widowControl w:val="0"/>
        <w:numPr>
          <w:ilvl w:val="1"/>
          <w:numId w:val="94"/>
        </w:numPr>
        <w:tabs>
          <w:tab w:val="clear" w:pos="644"/>
        </w:tabs>
        <w:spacing w:after="0" w:line="240" w:lineRule="auto"/>
        <w:ind w:left="1349" w:right="992" w:hanging="357"/>
        <w:jc w:val="both"/>
        <w:rPr>
          <w:rFonts w:ascii="Times New Roman" w:hAnsi="Times New Roman"/>
          <w:color w:val="000000"/>
          <w:sz w:val="20"/>
          <w:szCs w:val="20"/>
        </w:rPr>
      </w:pPr>
      <w:r w:rsidRPr="00595DC5">
        <w:rPr>
          <w:rFonts w:ascii="Times New Roman" w:hAnsi="Times New Roman"/>
          <w:sz w:val="20"/>
          <w:szCs w:val="20"/>
          <w:shd w:val="clear" w:color="auto" w:fill="FFFFFF"/>
        </w:rPr>
        <w:t>Кредиты, предоставленные субъектам малого и среднего предпринимательства (региональный разрез).</w:t>
      </w:r>
      <w:r w:rsidRPr="00595DC5">
        <w:rPr>
          <w:rFonts w:ascii="Times New Roman" w:hAnsi="Times New Roman"/>
          <w:color w:val="000000"/>
          <w:sz w:val="20"/>
          <w:szCs w:val="20"/>
          <w:shd w:val="clear" w:color="auto" w:fill="FFFFFF"/>
        </w:rPr>
        <w:t xml:space="preserve"> [Электронный ресурс]</w:t>
      </w:r>
      <w:r w:rsidRPr="00595DC5">
        <w:rPr>
          <w:rFonts w:ascii="Times New Roman" w:hAnsi="Times New Roman"/>
          <w:sz w:val="20"/>
          <w:szCs w:val="20"/>
          <w:shd w:val="clear" w:color="auto" w:fill="FFFFFF"/>
        </w:rPr>
        <w:t xml:space="preserve"> Статистика Банка России. </w:t>
      </w:r>
      <w:r w:rsidRPr="00595DC5">
        <w:rPr>
          <w:rFonts w:ascii="Times New Roman" w:hAnsi="Times New Roman"/>
          <w:sz w:val="20"/>
          <w:szCs w:val="20"/>
        </w:rPr>
        <w:t xml:space="preserve">URL: </w:t>
      </w:r>
      <w:hyperlink r:id="rId96" w:history="1">
        <w:r w:rsidRPr="00595DC5">
          <w:rPr>
            <w:rStyle w:val="a7"/>
            <w:rFonts w:ascii="Times New Roman" w:hAnsi="Times New Roman"/>
            <w:sz w:val="20"/>
            <w:szCs w:val="20"/>
          </w:rPr>
          <w:t>http://cbr.ru/statistics/?PrtId=sors</w:t>
        </w:r>
      </w:hyperlink>
      <w:r>
        <w:rPr>
          <w:rFonts w:ascii="Times New Roman" w:hAnsi="Times New Roman"/>
          <w:sz w:val="20"/>
          <w:szCs w:val="20"/>
        </w:rPr>
        <w:t xml:space="preserve"> (дата обращения: 14.04.2017).</w:t>
      </w:r>
    </w:p>
    <w:p w:rsidR="00A57091" w:rsidRPr="00595DC5" w:rsidRDefault="00A57091" w:rsidP="004D2D3E">
      <w:pPr>
        <w:pStyle w:val="a5"/>
        <w:widowControl w:val="0"/>
        <w:numPr>
          <w:ilvl w:val="1"/>
          <w:numId w:val="94"/>
        </w:numPr>
        <w:tabs>
          <w:tab w:val="clear" w:pos="644"/>
        </w:tabs>
        <w:spacing w:after="0" w:line="240" w:lineRule="auto"/>
        <w:ind w:left="1349" w:right="992" w:hanging="357"/>
        <w:jc w:val="both"/>
        <w:rPr>
          <w:rFonts w:ascii="Times New Roman" w:hAnsi="Times New Roman"/>
          <w:color w:val="000000"/>
          <w:sz w:val="20"/>
          <w:szCs w:val="20"/>
        </w:rPr>
      </w:pPr>
      <w:r w:rsidRPr="00595DC5">
        <w:rPr>
          <w:rFonts w:ascii="Times New Roman" w:hAnsi="Times New Roman"/>
          <w:sz w:val="20"/>
          <w:szCs w:val="20"/>
        </w:rPr>
        <w:t xml:space="preserve">Майоров А.А. К вопросу о совершенствовании регионального организационно-финансового механизма развития малого бизнеса // Финансы и кредит. 2011. №15 (447). URL: </w:t>
      </w:r>
      <w:hyperlink r:id="rId97" w:history="1">
        <w:r w:rsidRPr="00595DC5">
          <w:rPr>
            <w:rStyle w:val="a7"/>
            <w:rFonts w:ascii="Times New Roman" w:hAnsi="Times New Roman"/>
            <w:sz w:val="20"/>
            <w:szCs w:val="20"/>
          </w:rPr>
          <w:t>http://cyberleninka.ru/article/n/k-voprosu-o-sovershenstvovanii-regionalnogo-organizatsionno-finansovogo-mehanizma-razvitiya-malogo-biznesa</w:t>
        </w:r>
      </w:hyperlink>
      <w:r>
        <w:rPr>
          <w:rFonts w:ascii="Times New Roman" w:hAnsi="Times New Roman"/>
          <w:sz w:val="20"/>
          <w:szCs w:val="20"/>
        </w:rPr>
        <w:t xml:space="preserve"> (дата обращения: 14.04.2017).</w:t>
      </w:r>
    </w:p>
    <w:p w:rsidR="00A57091" w:rsidRPr="00595DC5" w:rsidRDefault="00A57091" w:rsidP="004D2D3E">
      <w:pPr>
        <w:pStyle w:val="a5"/>
        <w:widowControl w:val="0"/>
        <w:numPr>
          <w:ilvl w:val="1"/>
          <w:numId w:val="94"/>
        </w:numPr>
        <w:tabs>
          <w:tab w:val="clear" w:pos="644"/>
        </w:tabs>
        <w:spacing w:after="0" w:line="240" w:lineRule="auto"/>
        <w:ind w:left="1349" w:right="992" w:hanging="357"/>
        <w:jc w:val="both"/>
        <w:rPr>
          <w:rFonts w:ascii="Times New Roman" w:hAnsi="Times New Roman"/>
          <w:color w:val="000000"/>
          <w:sz w:val="20"/>
          <w:szCs w:val="20"/>
        </w:rPr>
      </w:pPr>
      <w:r w:rsidRPr="00595DC5">
        <w:rPr>
          <w:rFonts w:ascii="Times New Roman" w:hAnsi="Times New Roman"/>
          <w:sz w:val="20"/>
          <w:szCs w:val="20"/>
        </w:rPr>
        <w:t xml:space="preserve">Позднышев А.А., Богатикова О.В. Оптимизация механизма финансовой поддержки малого и среднего бизнеса в России // Общество: политика, экономика, право. 2014. №2. URL: </w:t>
      </w:r>
      <w:hyperlink r:id="rId98" w:history="1">
        <w:r w:rsidRPr="00595DC5">
          <w:rPr>
            <w:rStyle w:val="a7"/>
            <w:rFonts w:ascii="Times New Roman" w:hAnsi="Times New Roman"/>
            <w:sz w:val="20"/>
            <w:szCs w:val="20"/>
          </w:rPr>
          <w:t>http://cyberleninka.ru/article/n/optimizatsiya-mehanizma-finansovoy-podderzhki-malogo-i-srednego-biznesa-v-rossii</w:t>
        </w:r>
      </w:hyperlink>
      <w:r>
        <w:rPr>
          <w:rFonts w:ascii="Times New Roman" w:hAnsi="Times New Roman"/>
          <w:sz w:val="20"/>
          <w:szCs w:val="20"/>
        </w:rPr>
        <w:t xml:space="preserve"> (дата обращения: 14.04.2017).</w:t>
      </w:r>
    </w:p>
    <w:p w:rsidR="00A57091" w:rsidRPr="00595DC5" w:rsidRDefault="00A57091" w:rsidP="004D2D3E">
      <w:pPr>
        <w:pStyle w:val="a5"/>
        <w:widowControl w:val="0"/>
        <w:numPr>
          <w:ilvl w:val="1"/>
          <w:numId w:val="94"/>
        </w:numPr>
        <w:tabs>
          <w:tab w:val="clear" w:pos="644"/>
        </w:tabs>
        <w:spacing w:after="0" w:line="240" w:lineRule="auto"/>
        <w:ind w:left="1349" w:right="992" w:hanging="357"/>
        <w:jc w:val="both"/>
        <w:rPr>
          <w:rFonts w:ascii="Times New Roman" w:hAnsi="Times New Roman"/>
          <w:color w:val="000000"/>
          <w:sz w:val="20"/>
          <w:szCs w:val="20"/>
        </w:rPr>
      </w:pPr>
      <w:r w:rsidRPr="00595DC5">
        <w:rPr>
          <w:rFonts w:ascii="Times New Roman" w:hAnsi="Times New Roman"/>
          <w:color w:val="000000"/>
          <w:sz w:val="20"/>
          <w:szCs w:val="20"/>
        </w:rPr>
        <w:t xml:space="preserve">Сайт Правительства РФ. Стратегия развития малого и среднего предпринимательства в Российской Федерации на период до 2030 года </w:t>
      </w:r>
      <w:hyperlink r:id="rId99" w:history="1">
        <w:r w:rsidRPr="00595DC5">
          <w:rPr>
            <w:rStyle w:val="a7"/>
            <w:rFonts w:ascii="Times New Roman" w:hAnsi="Times New Roman"/>
            <w:sz w:val="20"/>
            <w:szCs w:val="20"/>
          </w:rPr>
          <w:t>http://government.ru/media/files/jFDd9wbAbApxgEiHNaXHveytq7hfPO96.pdf</w:t>
        </w:r>
      </w:hyperlink>
      <w:r>
        <w:rPr>
          <w:rFonts w:ascii="Times New Roman" w:hAnsi="Times New Roman"/>
          <w:color w:val="000000"/>
          <w:sz w:val="20"/>
          <w:szCs w:val="20"/>
        </w:rPr>
        <w:t xml:space="preserve"> (дата обращения: 12.04.2017).</w:t>
      </w:r>
    </w:p>
    <w:p w:rsidR="00A57091" w:rsidRPr="00595DC5" w:rsidRDefault="00A57091" w:rsidP="004D2D3E">
      <w:pPr>
        <w:pStyle w:val="a5"/>
        <w:widowControl w:val="0"/>
        <w:numPr>
          <w:ilvl w:val="1"/>
          <w:numId w:val="94"/>
        </w:numPr>
        <w:tabs>
          <w:tab w:val="clear" w:pos="644"/>
        </w:tabs>
        <w:spacing w:after="0" w:line="240" w:lineRule="auto"/>
        <w:ind w:left="1349" w:right="992" w:hanging="357"/>
        <w:jc w:val="both"/>
        <w:rPr>
          <w:rFonts w:ascii="Times New Roman" w:hAnsi="Times New Roman"/>
          <w:color w:val="000000"/>
          <w:sz w:val="20"/>
          <w:szCs w:val="20"/>
        </w:rPr>
      </w:pPr>
      <w:r w:rsidRPr="00595DC5">
        <w:rPr>
          <w:rFonts w:ascii="Times New Roman" w:hAnsi="Times New Roman"/>
          <w:color w:val="333333"/>
          <w:sz w:val="20"/>
          <w:szCs w:val="20"/>
          <w:shd w:val="clear" w:color="auto" w:fill="FFFFFF"/>
        </w:rPr>
        <w:t xml:space="preserve">Таштамиров М.Р., Калаева З.З. Состояние и проблемы развития малого бизнеса в Чеченской Республике и пути их решения [Текст] // Проблемы и перспективы экономики и управления: материалы IV Междунар. науч. конф. (г. Санкт-Петербург, декабрь 2015 г.). </w:t>
      </w:r>
      <w:r w:rsidR="00A25668">
        <w:rPr>
          <w:rFonts w:ascii="Times New Roman" w:hAnsi="Times New Roman"/>
          <w:color w:val="333333"/>
          <w:sz w:val="20"/>
          <w:szCs w:val="20"/>
          <w:shd w:val="clear" w:color="auto" w:fill="FFFFFF"/>
        </w:rPr>
        <w:t>–</w:t>
      </w:r>
      <w:r w:rsidRPr="00595DC5">
        <w:rPr>
          <w:rFonts w:ascii="Times New Roman" w:hAnsi="Times New Roman"/>
          <w:color w:val="333333"/>
          <w:sz w:val="20"/>
          <w:szCs w:val="20"/>
          <w:shd w:val="clear" w:color="auto" w:fill="FFFFFF"/>
        </w:rPr>
        <w:t xml:space="preserve"> СПб.: Свое издательство, 2015. </w:t>
      </w:r>
      <w:r w:rsidR="00A25668">
        <w:rPr>
          <w:rFonts w:ascii="Times New Roman" w:hAnsi="Times New Roman"/>
          <w:color w:val="333333"/>
          <w:sz w:val="20"/>
          <w:szCs w:val="20"/>
          <w:shd w:val="clear" w:color="auto" w:fill="FFFFFF"/>
        </w:rPr>
        <w:t>–</w:t>
      </w:r>
      <w:r w:rsidRPr="00595DC5">
        <w:rPr>
          <w:rFonts w:ascii="Times New Roman" w:hAnsi="Times New Roman"/>
          <w:color w:val="333333"/>
          <w:sz w:val="20"/>
          <w:szCs w:val="20"/>
          <w:shd w:val="clear" w:color="auto" w:fill="FFFFFF"/>
        </w:rPr>
        <w:t xml:space="preserve"> С. 192-198</w:t>
      </w:r>
      <w:r w:rsidRPr="00595DC5">
        <w:rPr>
          <w:rFonts w:ascii="Times New Roman" w:hAnsi="Times New Roman"/>
          <w:color w:val="333333"/>
          <w:sz w:val="20"/>
          <w:szCs w:val="20"/>
        </w:rPr>
        <w:t>;</w:t>
      </w:r>
    </w:p>
    <w:p w:rsidR="00A57091" w:rsidRPr="00595DC5" w:rsidRDefault="00A57091" w:rsidP="004D2D3E">
      <w:pPr>
        <w:pStyle w:val="a5"/>
        <w:widowControl w:val="0"/>
        <w:numPr>
          <w:ilvl w:val="1"/>
          <w:numId w:val="94"/>
        </w:numPr>
        <w:tabs>
          <w:tab w:val="clear" w:pos="644"/>
        </w:tabs>
        <w:spacing w:after="0" w:line="240" w:lineRule="auto"/>
        <w:ind w:left="1349" w:right="992" w:hanging="357"/>
        <w:jc w:val="both"/>
        <w:rPr>
          <w:rFonts w:ascii="Times New Roman" w:hAnsi="Times New Roman"/>
          <w:color w:val="000000"/>
          <w:sz w:val="20"/>
          <w:szCs w:val="20"/>
        </w:rPr>
      </w:pPr>
      <w:r w:rsidRPr="00595DC5">
        <w:rPr>
          <w:rFonts w:ascii="Times New Roman" w:hAnsi="Times New Roman"/>
          <w:color w:val="000000"/>
          <w:sz w:val="20"/>
          <w:szCs w:val="20"/>
        </w:rPr>
        <w:t xml:space="preserve">Таштамиров М.Р., Калаева З.З. </w:t>
      </w:r>
      <w:r w:rsidRPr="00595DC5">
        <w:rPr>
          <w:rFonts w:ascii="Times New Roman" w:hAnsi="Times New Roman"/>
          <w:sz w:val="20"/>
          <w:szCs w:val="20"/>
        </w:rPr>
        <w:t xml:space="preserve">Индивидуальное предпринимательство в системе малого и среднего бизнеса Чеченской Республики // Экономика и предпринимательство. </w:t>
      </w:r>
      <w:r>
        <w:rPr>
          <w:rFonts w:ascii="Times New Roman" w:hAnsi="Times New Roman"/>
          <w:sz w:val="20"/>
          <w:szCs w:val="20"/>
        </w:rPr>
        <w:t>2016. № 11-1 (76-1). С. 177-182.</w:t>
      </w:r>
    </w:p>
    <w:p w:rsidR="00A57091" w:rsidRPr="00595DC5" w:rsidRDefault="00A57091" w:rsidP="004D2D3E">
      <w:pPr>
        <w:pStyle w:val="a5"/>
        <w:widowControl w:val="0"/>
        <w:numPr>
          <w:ilvl w:val="1"/>
          <w:numId w:val="94"/>
        </w:numPr>
        <w:tabs>
          <w:tab w:val="clear" w:pos="644"/>
        </w:tabs>
        <w:spacing w:after="0" w:line="240" w:lineRule="auto"/>
        <w:ind w:left="1349" w:right="992" w:hanging="357"/>
        <w:jc w:val="both"/>
        <w:rPr>
          <w:rFonts w:ascii="Times New Roman" w:hAnsi="Times New Roman"/>
          <w:color w:val="000000"/>
          <w:sz w:val="20"/>
          <w:szCs w:val="20"/>
        </w:rPr>
      </w:pPr>
      <w:r w:rsidRPr="00595DC5">
        <w:rPr>
          <w:rFonts w:ascii="Times New Roman" w:hAnsi="Times New Roman"/>
          <w:sz w:val="20"/>
          <w:szCs w:val="20"/>
        </w:rPr>
        <w:t>Шопенко В.Д. Финансово-организационный механизм инновационного бизнеса // Финансы и кредит. 2004. № 5. С. 68–72.</w:t>
      </w: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A25668" w:rsidRDefault="00A57091" w:rsidP="00A25668">
      <w:pPr>
        <w:widowControl w:val="0"/>
        <w:spacing w:after="0" w:line="240" w:lineRule="auto"/>
        <w:ind w:firstLine="567"/>
        <w:rPr>
          <w:rFonts w:ascii="Times New Roman" w:hAnsi="Times New Roman"/>
          <w:sz w:val="24"/>
          <w:szCs w:val="24"/>
        </w:rPr>
      </w:pPr>
    </w:p>
    <w:p w:rsidR="007B156E" w:rsidRPr="00A25668" w:rsidRDefault="007B156E" w:rsidP="00A25668">
      <w:pPr>
        <w:spacing w:after="0" w:line="240" w:lineRule="auto"/>
        <w:rPr>
          <w:rFonts w:ascii="Times New Roman" w:hAnsi="Times New Roman"/>
          <w:b/>
          <w:sz w:val="24"/>
          <w:szCs w:val="24"/>
        </w:rPr>
      </w:pPr>
      <w:r w:rsidRPr="00A25668">
        <w:rPr>
          <w:rFonts w:ascii="Times New Roman" w:hAnsi="Times New Roman"/>
          <w:b/>
          <w:sz w:val="24"/>
          <w:szCs w:val="24"/>
        </w:rPr>
        <w:t xml:space="preserve">УДК 334.724.012.56 </w:t>
      </w:r>
    </w:p>
    <w:p w:rsidR="007B156E" w:rsidRPr="00A25668" w:rsidRDefault="007B156E" w:rsidP="00A25668">
      <w:pPr>
        <w:shd w:val="clear" w:color="auto" w:fill="FFFFFF"/>
        <w:spacing w:after="0" w:line="240" w:lineRule="auto"/>
        <w:ind w:firstLine="709"/>
        <w:jc w:val="center"/>
        <w:rPr>
          <w:rFonts w:ascii="Times New Roman" w:hAnsi="Times New Roman"/>
          <w:caps/>
          <w:sz w:val="24"/>
          <w:szCs w:val="24"/>
          <w:lang w:val="en-US"/>
        </w:rPr>
      </w:pPr>
    </w:p>
    <w:p w:rsidR="007B156E" w:rsidRPr="00A25668" w:rsidRDefault="007B156E" w:rsidP="00A25668">
      <w:pPr>
        <w:shd w:val="clear" w:color="auto" w:fill="FFFFFF"/>
        <w:spacing w:after="0" w:line="240" w:lineRule="auto"/>
        <w:ind w:firstLine="709"/>
        <w:jc w:val="center"/>
        <w:rPr>
          <w:rFonts w:ascii="Times New Roman" w:hAnsi="Times New Roman"/>
          <w:b/>
          <w:sz w:val="24"/>
          <w:szCs w:val="24"/>
        </w:rPr>
      </w:pPr>
      <w:r w:rsidRPr="00A25668">
        <w:rPr>
          <w:rFonts w:ascii="Times New Roman" w:hAnsi="Times New Roman"/>
          <w:b/>
          <w:sz w:val="24"/>
          <w:szCs w:val="24"/>
        </w:rPr>
        <w:t>РОЛЬ НЕКОММЕРЧЕСКОГО СЕКТОРА В ЭКОНОМИЧЕСКОЙ</w:t>
      </w:r>
    </w:p>
    <w:p w:rsidR="007B156E" w:rsidRPr="00A25668" w:rsidRDefault="007B156E" w:rsidP="00A25668">
      <w:pPr>
        <w:shd w:val="clear" w:color="auto" w:fill="FFFFFF"/>
        <w:spacing w:after="0" w:line="240" w:lineRule="auto"/>
        <w:ind w:firstLine="709"/>
        <w:jc w:val="center"/>
        <w:rPr>
          <w:rFonts w:ascii="Times New Roman" w:hAnsi="Times New Roman"/>
          <w:b/>
          <w:sz w:val="24"/>
          <w:szCs w:val="24"/>
        </w:rPr>
      </w:pPr>
      <w:r w:rsidRPr="00A25668">
        <w:rPr>
          <w:rFonts w:ascii="Times New Roman" w:hAnsi="Times New Roman"/>
          <w:b/>
          <w:sz w:val="24"/>
          <w:szCs w:val="24"/>
        </w:rPr>
        <w:t>ИНФРАСТРУКТУРЕ МУНИЦИПАЛЬНОГО ОБРАЗОВАНИЯ</w:t>
      </w:r>
    </w:p>
    <w:p w:rsidR="00A25668" w:rsidRDefault="00A25668" w:rsidP="00A25668">
      <w:pPr>
        <w:shd w:val="clear" w:color="auto" w:fill="FFFFFF"/>
        <w:spacing w:after="0" w:line="240" w:lineRule="auto"/>
        <w:ind w:firstLine="709"/>
        <w:rPr>
          <w:rFonts w:ascii="Times New Roman" w:hAnsi="Times New Roman"/>
          <w:sz w:val="24"/>
          <w:szCs w:val="24"/>
        </w:rPr>
      </w:pPr>
    </w:p>
    <w:p w:rsidR="007B156E" w:rsidRPr="00A25668" w:rsidRDefault="007B156E" w:rsidP="00A25668">
      <w:pPr>
        <w:shd w:val="clear" w:color="auto" w:fill="FFFFFF"/>
        <w:spacing w:after="0" w:line="240" w:lineRule="auto"/>
        <w:jc w:val="center"/>
        <w:rPr>
          <w:rFonts w:ascii="Times New Roman" w:hAnsi="Times New Roman"/>
          <w:b/>
          <w:i/>
          <w:sz w:val="24"/>
          <w:szCs w:val="24"/>
        </w:rPr>
      </w:pPr>
      <w:r w:rsidRPr="00A25668">
        <w:rPr>
          <w:rFonts w:ascii="Times New Roman" w:hAnsi="Times New Roman"/>
          <w:b/>
          <w:i/>
          <w:sz w:val="24"/>
          <w:szCs w:val="24"/>
        </w:rPr>
        <w:t>Н.А. Лазарева,</w:t>
      </w:r>
    </w:p>
    <w:p w:rsidR="007B156E" w:rsidRPr="00A25668" w:rsidRDefault="00A25668" w:rsidP="00A25668">
      <w:pPr>
        <w:shd w:val="clear" w:color="auto" w:fill="FFFFFF"/>
        <w:spacing w:after="0" w:line="240" w:lineRule="auto"/>
        <w:jc w:val="center"/>
        <w:rPr>
          <w:rFonts w:ascii="Times New Roman" w:hAnsi="Times New Roman"/>
          <w:i/>
          <w:sz w:val="24"/>
          <w:szCs w:val="24"/>
        </w:rPr>
      </w:pPr>
      <w:r>
        <w:rPr>
          <w:rFonts w:ascii="Times New Roman" w:hAnsi="Times New Roman"/>
          <w:i/>
          <w:sz w:val="24"/>
          <w:szCs w:val="24"/>
        </w:rPr>
        <w:t>к</w:t>
      </w:r>
      <w:r w:rsidR="007B156E" w:rsidRPr="00A25668">
        <w:rPr>
          <w:rFonts w:ascii="Times New Roman" w:hAnsi="Times New Roman"/>
          <w:i/>
          <w:sz w:val="24"/>
          <w:szCs w:val="24"/>
        </w:rPr>
        <w:t>.э.н., доцент, Российская академия народного хозяйства и государственной службы при Президенте РФ (Северо-Кавказский институт в г. Пятигорске)</w:t>
      </w:r>
    </w:p>
    <w:p w:rsidR="007B156E" w:rsidRPr="00A25668" w:rsidRDefault="007B156E" w:rsidP="00A25668">
      <w:pPr>
        <w:pStyle w:val="af4"/>
        <w:shd w:val="clear" w:color="auto" w:fill="FFFFFF"/>
        <w:spacing w:before="0" w:beforeAutospacing="0" w:after="0" w:afterAutospacing="0"/>
        <w:jc w:val="center"/>
        <w:rPr>
          <w:color w:val="000000"/>
          <w:szCs w:val="24"/>
        </w:rPr>
      </w:pPr>
    </w:p>
    <w:p w:rsidR="007B156E" w:rsidRPr="00A25668" w:rsidRDefault="007B156E" w:rsidP="00A25668">
      <w:pPr>
        <w:pStyle w:val="af4"/>
        <w:shd w:val="clear" w:color="auto" w:fill="FFFFFF"/>
        <w:spacing w:before="0" w:beforeAutospacing="0" w:after="0" w:afterAutospacing="0"/>
        <w:jc w:val="center"/>
        <w:rPr>
          <w:b/>
          <w:bCs/>
          <w:szCs w:val="24"/>
          <w:lang w:val="en-US"/>
        </w:rPr>
      </w:pPr>
      <w:r w:rsidRPr="00A25668">
        <w:rPr>
          <w:b/>
          <w:bCs/>
          <w:szCs w:val="24"/>
          <w:lang w:val="en-US"/>
        </w:rPr>
        <w:t>THE ROLE OF THE NON-PROFITABLE SECTOR IN THE ECONOMIC</w:t>
      </w:r>
    </w:p>
    <w:p w:rsidR="007B156E" w:rsidRPr="00A25668" w:rsidRDefault="007B156E" w:rsidP="00A25668">
      <w:pPr>
        <w:pStyle w:val="af4"/>
        <w:shd w:val="clear" w:color="auto" w:fill="FFFFFF"/>
        <w:spacing w:before="0" w:beforeAutospacing="0" w:after="0" w:afterAutospacing="0"/>
        <w:jc w:val="center"/>
        <w:rPr>
          <w:b/>
          <w:bCs/>
          <w:szCs w:val="24"/>
          <w:lang w:val="en-US"/>
        </w:rPr>
      </w:pPr>
      <w:r w:rsidRPr="00A25668">
        <w:rPr>
          <w:b/>
          <w:bCs/>
          <w:szCs w:val="24"/>
          <w:lang w:val="en-US"/>
        </w:rPr>
        <w:t>INFRASTRUCTURE OF MUNICIPAL EDUCATION</w:t>
      </w:r>
    </w:p>
    <w:p w:rsidR="00A25668" w:rsidRDefault="00A25668" w:rsidP="00A25668">
      <w:pPr>
        <w:shd w:val="clear" w:color="auto" w:fill="FFFFFF"/>
        <w:spacing w:after="0" w:line="240" w:lineRule="auto"/>
        <w:ind w:firstLine="709"/>
        <w:rPr>
          <w:rFonts w:ascii="Times New Roman" w:hAnsi="Times New Roman"/>
          <w:sz w:val="24"/>
          <w:szCs w:val="24"/>
          <w:lang w:val="en-US"/>
        </w:rPr>
      </w:pPr>
    </w:p>
    <w:p w:rsidR="007B156E" w:rsidRPr="00A25668" w:rsidRDefault="007B156E" w:rsidP="00A25668">
      <w:pPr>
        <w:shd w:val="clear" w:color="auto" w:fill="FFFFFF"/>
        <w:spacing w:after="0" w:line="240" w:lineRule="auto"/>
        <w:jc w:val="center"/>
        <w:rPr>
          <w:rFonts w:ascii="Times New Roman" w:hAnsi="Times New Roman"/>
          <w:b/>
          <w:i/>
          <w:sz w:val="24"/>
          <w:szCs w:val="24"/>
          <w:lang w:val="en-US"/>
        </w:rPr>
      </w:pPr>
      <w:r w:rsidRPr="00A25668">
        <w:rPr>
          <w:rFonts w:ascii="Times New Roman" w:hAnsi="Times New Roman"/>
          <w:b/>
          <w:i/>
          <w:sz w:val="24"/>
          <w:szCs w:val="24"/>
          <w:lang w:val="en-US"/>
        </w:rPr>
        <w:t>N.A.</w:t>
      </w:r>
      <w:r w:rsidR="00A25668" w:rsidRPr="000A47E4">
        <w:rPr>
          <w:rFonts w:ascii="Times New Roman" w:hAnsi="Times New Roman"/>
          <w:b/>
          <w:i/>
          <w:sz w:val="24"/>
          <w:szCs w:val="24"/>
          <w:lang w:val="en-US"/>
        </w:rPr>
        <w:t xml:space="preserve"> </w:t>
      </w:r>
      <w:r w:rsidRPr="00A25668">
        <w:rPr>
          <w:rFonts w:ascii="Times New Roman" w:hAnsi="Times New Roman"/>
          <w:b/>
          <w:i/>
          <w:sz w:val="24"/>
          <w:szCs w:val="24"/>
          <w:lang w:val="en-US"/>
        </w:rPr>
        <w:t>Lazarev</w:t>
      </w:r>
      <w:r w:rsidRPr="00A25668">
        <w:rPr>
          <w:rFonts w:ascii="Times New Roman" w:hAnsi="Times New Roman"/>
          <w:b/>
          <w:i/>
          <w:sz w:val="24"/>
          <w:szCs w:val="24"/>
        </w:rPr>
        <w:t>а</w:t>
      </w:r>
      <w:r w:rsidRPr="00A25668">
        <w:rPr>
          <w:rFonts w:ascii="Times New Roman" w:hAnsi="Times New Roman"/>
          <w:b/>
          <w:i/>
          <w:sz w:val="24"/>
          <w:szCs w:val="24"/>
          <w:lang w:val="en-US"/>
        </w:rPr>
        <w:t>,</w:t>
      </w:r>
    </w:p>
    <w:p w:rsidR="007B156E" w:rsidRPr="00A25668" w:rsidRDefault="007B156E" w:rsidP="00A25668">
      <w:pPr>
        <w:shd w:val="clear" w:color="auto" w:fill="FFFFFF"/>
        <w:spacing w:after="0" w:line="240" w:lineRule="auto"/>
        <w:jc w:val="center"/>
        <w:rPr>
          <w:rFonts w:ascii="Times New Roman" w:hAnsi="Times New Roman"/>
          <w:i/>
          <w:caps/>
          <w:sz w:val="24"/>
          <w:szCs w:val="24"/>
          <w:lang w:val="en-US"/>
        </w:rPr>
      </w:pPr>
      <w:r w:rsidRPr="00A25668">
        <w:rPr>
          <w:rFonts w:ascii="Times New Roman" w:hAnsi="Times New Roman"/>
          <w:i/>
          <w:sz w:val="24"/>
          <w:szCs w:val="24"/>
          <w:lang w:val="en-US"/>
        </w:rPr>
        <w:t>Candidate Of Economic Sciences, Associate Professor, Russian Academy Of National Economy And Public Administration Under The President Of The Russian Federation (North Caucasus Institute In Pyatigorsk)</w:t>
      </w:r>
    </w:p>
    <w:p w:rsidR="007B156E" w:rsidRPr="00A25668" w:rsidRDefault="007B156E" w:rsidP="00A25668">
      <w:pPr>
        <w:pStyle w:val="af4"/>
        <w:shd w:val="clear" w:color="auto" w:fill="FFFFFF"/>
        <w:spacing w:before="0" w:beforeAutospacing="0" w:after="0" w:afterAutospacing="0"/>
        <w:ind w:firstLine="709"/>
        <w:jc w:val="both"/>
        <w:rPr>
          <w:bCs/>
          <w:szCs w:val="24"/>
          <w:lang w:val="en-US"/>
        </w:rPr>
      </w:pPr>
    </w:p>
    <w:p w:rsidR="007B156E" w:rsidRPr="00A25668" w:rsidRDefault="00A25668" w:rsidP="00A25668">
      <w:pPr>
        <w:pStyle w:val="af4"/>
        <w:shd w:val="clear" w:color="auto" w:fill="FFFFFF"/>
        <w:spacing w:before="0" w:beforeAutospacing="0" w:after="0" w:afterAutospacing="0"/>
        <w:ind w:left="993" w:right="990"/>
        <w:jc w:val="both"/>
        <w:rPr>
          <w:i/>
          <w:color w:val="000000"/>
          <w:sz w:val="20"/>
        </w:rPr>
      </w:pPr>
      <w:r w:rsidRPr="00A25668">
        <w:rPr>
          <w:b/>
          <w:bCs/>
          <w:i/>
          <w:sz w:val="20"/>
        </w:rPr>
        <w:t>Аннотация:</w:t>
      </w:r>
      <w:r w:rsidRPr="00A25668">
        <w:rPr>
          <w:bCs/>
          <w:i/>
          <w:sz w:val="20"/>
        </w:rPr>
        <w:t xml:space="preserve"> в</w:t>
      </w:r>
      <w:r w:rsidR="007B156E" w:rsidRPr="00A25668">
        <w:rPr>
          <w:bCs/>
          <w:i/>
          <w:sz w:val="20"/>
        </w:rPr>
        <w:t xml:space="preserve"> данной статье рассматриваются проблемы функционирования автономных некоммерческих организаций, </w:t>
      </w:r>
      <w:r w:rsidR="007B156E" w:rsidRPr="00A25668">
        <w:rPr>
          <w:i/>
          <w:color w:val="000000"/>
          <w:sz w:val="20"/>
        </w:rPr>
        <w:t xml:space="preserve">их влияние на экономическую инфраструктуру муниципального образования, оптимизация взаимодействия некоммерческих организаций с органами власти города. Уделено внимание </w:t>
      </w:r>
      <w:r w:rsidR="007B156E" w:rsidRPr="00A25668">
        <w:rPr>
          <w:bCs/>
          <w:i/>
          <w:sz w:val="20"/>
        </w:rPr>
        <w:t xml:space="preserve">особенностям создания и деятельности автономной некоммерческой </w:t>
      </w:r>
      <w:r w:rsidR="007B156E" w:rsidRPr="00A25668">
        <w:rPr>
          <w:bCs/>
          <w:i/>
          <w:sz w:val="20"/>
        </w:rPr>
        <w:lastRenderedPageBreak/>
        <w:t xml:space="preserve">образовательной организации, нормативно-правовой базе создания и деятельности АНО. </w:t>
      </w:r>
    </w:p>
    <w:p w:rsidR="007B156E" w:rsidRPr="00A25668" w:rsidRDefault="007B156E" w:rsidP="00A25668">
      <w:pPr>
        <w:shd w:val="clear" w:color="auto" w:fill="FFFFFF"/>
        <w:spacing w:after="0" w:line="240" w:lineRule="auto"/>
        <w:ind w:left="993" w:right="990"/>
        <w:jc w:val="both"/>
        <w:rPr>
          <w:rFonts w:ascii="Times New Roman" w:hAnsi="Times New Roman"/>
          <w:i/>
          <w:sz w:val="20"/>
          <w:szCs w:val="20"/>
        </w:rPr>
      </w:pPr>
      <w:r w:rsidRPr="00A25668">
        <w:rPr>
          <w:rFonts w:ascii="Times New Roman" w:hAnsi="Times New Roman"/>
          <w:bCs/>
          <w:i/>
          <w:sz w:val="20"/>
          <w:szCs w:val="20"/>
        </w:rPr>
        <w:t xml:space="preserve">В статье рассматривается также осуществление </w:t>
      </w:r>
      <w:r w:rsidRPr="00A25668">
        <w:rPr>
          <w:rFonts w:ascii="Times New Roman" w:hAnsi="Times New Roman"/>
          <w:i/>
          <w:sz w:val="20"/>
          <w:szCs w:val="20"/>
        </w:rPr>
        <w:t>управление деятельностью</w:t>
      </w:r>
      <w:r w:rsidRPr="00A25668">
        <w:rPr>
          <w:rFonts w:ascii="Times New Roman" w:hAnsi="Times New Roman"/>
          <w:bCs/>
          <w:i/>
          <w:sz w:val="20"/>
          <w:szCs w:val="20"/>
        </w:rPr>
        <w:t xml:space="preserve"> организации, </w:t>
      </w:r>
      <w:r w:rsidRPr="00A25668">
        <w:rPr>
          <w:rFonts w:ascii="Times New Roman" w:hAnsi="Times New Roman"/>
          <w:i/>
          <w:color w:val="000000"/>
          <w:spacing w:val="-2"/>
          <w:sz w:val="20"/>
          <w:szCs w:val="20"/>
          <w:bdr w:val="none" w:sz="0" w:space="0" w:color="auto" w:frame="1"/>
        </w:rPr>
        <w:t xml:space="preserve">особенности документальной подготовки государственной регистрации. Создание Автономной Некоммерческой организации вызвано необходимостью </w:t>
      </w:r>
      <w:r w:rsidRPr="00A25668">
        <w:rPr>
          <w:rFonts w:ascii="Times New Roman" w:hAnsi="Times New Roman"/>
          <w:i/>
          <w:sz w:val="20"/>
          <w:szCs w:val="20"/>
        </w:rPr>
        <w:t>изменить подход к образованию, желание содействовать формированию личности, а не очередного «штампованного» выпускника. В тоже время формирование такой организации повлечет за собой создание новых рабочих мест и сократит отток обучающихся из города и региона.</w:t>
      </w:r>
    </w:p>
    <w:p w:rsidR="00A25668" w:rsidRPr="00A25668" w:rsidRDefault="00A25668" w:rsidP="00A25668">
      <w:pPr>
        <w:shd w:val="clear" w:color="auto" w:fill="FFFFFF"/>
        <w:spacing w:after="0" w:line="240" w:lineRule="auto"/>
        <w:ind w:left="993" w:right="990"/>
        <w:jc w:val="both"/>
        <w:rPr>
          <w:rFonts w:ascii="Times New Roman" w:hAnsi="Times New Roman"/>
          <w:i/>
          <w:sz w:val="20"/>
          <w:szCs w:val="20"/>
        </w:rPr>
      </w:pPr>
      <w:r w:rsidRPr="00A25668">
        <w:rPr>
          <w:rFonts w:ascii="Times New Roman" w:hAnsi="Times New Roman"/>
          <w:b/>
          <w:i/>
          <w:sz w:val="20"/>
          <w:szCs w:val="20"/>
        </w:rPr>
        <w:t>Ключевые слова</w:t>
      </w:r>
      <w:r w:rsidRPr="00A25668">
        <w:rPr>
          <w:rFonts w:ascii="Times New Roman" w:hAnsi="Times New Roman"/>
          <w:i/>
          <w:sz w:val="20"/>
          <w:szCs w:val="20"/>
        </w:rPr>
        <w:t xml:space="preserve">: Автономная некоммерческая организация, экономика, муниципалитет, </w:t>
      </w:r>
      <w:r w:rsidRPr="00A25668">
        <w:rPr>
          <w:rFonts w:ascii="Times New Roman" w:hAnsi="Times New Roman"/>
          <w:i/>
          <w:color w:val="000000"/>
          <w:sz w:val="20"/>
          <w:szCs w:val="20"/>
        </w:rPr>
        <w:t xml:space="preserve">предпринимательская деятельность, образование, </w:t>
      </w:r>
      <w:r w:rsidRPr="00A25668">
        <w:rPr>
          <w:rFonts w:ascii="Times New Roman" w:hAnsi="Times New Roman"/>
          <w:i/>
          <w:sz w:val="20"/>
          <w:szCs w:val="20"/>
        </w:rPr>
        <w:t>профессиональная подготовка, переподготовка и повышение квалификации</w:t>
      </w:r>
    </w:p>
    <w:p w:rsidR="007B156E" w:rsidRPr="00A25668" w:rsidRDefault="007B156E" w:rsidP="00A25668">
      <w:pPr>
        <w:shd w:val="clear" w:color="auto" w:fill="FFFFFF"/>
        <w:spacing w:after="0" w:line="240" w:lineRule="auto"/>
        <w:ind w:left="993" w:right="990"/>
        <w:jc w:val="both"/>
        <w:rPr>
          <w:rFonts w:ascii="Times New Roman" w:hAnsi="Times New Roman"/>
          <w:i/>
          <w:sz w:val="20"/>
          <w:szCs w:val="20"/>
        </w:rPr>
      </w:pPr>
    </w:p>
    <w:p w:rsidR="007B156E" w:rsidRPr="00A25668" w:rsidRDefault="00A25668" w:rsidP="00A25668">
      <w:pPr>
        <w:shd w:val="clear" w:color="auto" w:fill="FFFFFF"/>
        <w:spacing w:after="0" w:line="240" w:lineRule="auto"/>
        <w:ind w:left="993" w:right="990"/>
        <w:jc w:val="both"/>
        <w:rPr>
          <w:rFonts w:ascii="Times New Roman" w:hAnsi="Times New Roman"/>
          <w:i/>
          <w:sz w:val="20"/>
          <w:szCs w:val="20"/>
          <w:lang w:val="en-US"/>
        </w:rPr>
      </w:pPr>
      <w:r w:rsidRPr="00590D26">
        <w:rPr>
          <w:rFonts w:ascii="Times New Roman" w:hAnsi="Times New Roman"/>
          <w:b/>
          <w:i/>
          <w:sz w:val="20"/>
          <w:szCs w:val="20"/>
          <w:lang w:val="en-US"/>
        </w:rPr>
        <w:t>Abstract:</w:t>
      </w:r>
      <w:r w:rsidRPr="00A25668">
        <w:rPr>
          <w:rFonts w:ascii="Times New Roman" w:hAnsi="Times New Roman"/>
          <w:i/>
          <w:sz w:val="20"/>
          <w:szCs w:val="20"/>
          <w:lang w:val="en-US"/>
        </w:rPr>
        <w:t xml:space="preserve"> </w:t>
      </w:r>
      <w:r w:rsidR="007B156E" w:rsidRPr="00A25668">
        <w:rPr>
          <w:rFonts w:ascii="Times New Roman" w:hAnsi="Times New Roman"/>
          <w:i/>
          <w:sz w:val="20"/>
          <w:szCs w:val="20"/>
          <w:lang w:val="en-US"/>
        </w:rPr>
        <w:t>This article deals with the problems of functioning of autonomous non-commercial organizations, their impact on the economic infrastructure of the municipal formation, optimization of interaction between non-profit organizations and city authorities. Attention is paid to the peculiarities of the creation and activities of an autonomous non-profit educational organization, the regulatory and legal framework for the creation and activities of AN-PO.</w:t>
      </w:r>
    </w:p>
    <w:p w:rsidR="007B156E" w:rsidRPr="00A25668" w:rsidRDefault="007B156E" w:rsidP="00A25668">
      <w:pPr>
        <w:shd w:val="clear" w:color="auto" w:fill="FFFFFF"/>
        <w:spacing w:after="0" w:line="240" w:lineRule="auto"/>
        <w:ind w:left="993" w:right="990"/>
        <w:jc w:val="both"/>
        <w:rPr>
          <w:rFonts w:ascii="Times New Roman" w:hAnsi="Times New Roman"/>
          <w:i/>
          <w:sz w:val="20"/>
          <w:szCs w:val="20"/>
          <w:lang w:val="en-US"/>
        </w:rPr>
      </w:pPr>
      <w:r w:rsidRPr="00A25668">
        <w:rPr>
          <w:rFonts w:ascii="Times New Roman" w:hAnsi="Times New Roman"/>
          <w:i/>
          <w:sz w:val="20"/>
          <w:szCs w:val="20"/>
          <w:lang w:val="en-US"/>
        </w:rPr>
        <w:t>The article also considers the implementation of the management of the organization's activities, the specifics of the documentary preparation of state registration. The creation of an Autonomous Non-Profit Organization is caused by the need to change the approach to education, the desire to promote the formation of the personality, and not the next «stamped» graduate. At the same time, the formation of such an organization will entail the creation of new jobs and reduce the outflow of students from the city and the region.</w:t>
      </w:r>
    </w:p>
    <w:p w:rsidR="007B156E" w:rsidRPr="00A25668" w:rsidRDefault="007B156E" w:rsidP="00A25668">
      <w:pPr>
        <w:shd w:val="clear" w:color="auto" w:fill="FFFFFF"/>
        <w:spacing w:after="0" w:line="240" w:lineRule="auto"/>
        <w:ind w:left="993" w:right="990"/>
        <w:jc w:val="both"/>
        <w:rPr>
          <w:rFonts w:ascii="Times New Roman" w:hAnsi="Times New Roman"/>
          <w:i/>
          <w:sz w:val="20"/>
          <w:szCs w:val="20"/>
          <w:lang w:val="en-US"/>
        </w:rPr>
      </w:pPr>
      <w:r w:rsidRPr="00A25668">
        <w:rPr>
          <w:rFonts w:ascii="Times New Roman" w:hAnsi="Times New Roman"/>
          <w:b/>
          <w:i/>
          <w:sz w:val="20"/>
          <w:szCs w:val="20"/>
          <w:lang w:val="en-US"/>
        </w:rPr>
        <w:t>Keywords</w:t>
      </w:r>
      <w:r w:rsidRPr="00A25668">
        <w:rPr>
          <w:rFonts w:ascii="Times New Roman" w:hAnsi="Times New Roman"/>
          <w:i/>
          <w:sz w:val="20"/>
          <w:szCs w:val="20"/>
          <w:lang w:val="en-US"/>
        </w:rPr>
        <w:t>: Autonomous non-commercial organization, economy, municipality, entrepreneurial activity, education, vocational training, retraining and advanced training</w:t>
      </w:r>
    </w:p>
    <w:p w:rsidR="007B156E" w:rsidRPr="00A25668" w:rsidRDefault="007B156E" w:rsidP="00A25668">
      <w:pPr>
        <w:shd w:val="clear" w:color="auto" w:fill="FFFFFF"/>
        <w:spacing w:after="0" w:line="240" w:lineRule="auto"/>
        <w:ind w:firstLine="709"/>
        <w:jc w:val="both"/>
        <w:rPr>
          <w:rFonts w:ascii="Times New Roman" w:hAnsi="Times New Roman"/>
          <w:sz w:val="24"/>
          <w:szCs w:val="24"/>
          <w:lang w:val="en-US"/>
        </w:rPr>
      </w:pPr>
    </w:p>
    <w:p w:rsidR="007B156E" w:rsidRPr="00A25668" w:rsidRDefault="007B156E" w:rsidP="00A25668">
      <w:pPr>
        <w:shd w:val="clear" w:color="auto" w:fill="FFFFFF"/>
        <w:spacing w:after="0" w:line="240" w:lineRule="auto"/>
        <w:ind w:firstLine="709"/>
        <w:jc w:val="both"/>
        <w:rPr>
          <w:rFonts w:ascii="Times New Roman" w:hAnsi="Times New Roman"/>
          <w:color w:val="000000"/>
          <w:sz w:val="24"/>
          <w:szCs w:val="24"/>
          <w:shd w:val="clear" w:color="auto" w:fill="FFFFFF"/>
        </w:rPr>
      </w:pPr>
      <w:r w:rsidRPr="00A25668">
        <w:rPr>
          <w:rFonts w:ascii="Times New Roman" w:hAnsi="Times New Roman"/>
          <w:bCs/>
          <w:sz w:val="24"/>
          <w:szCs w:val="24"/>
        </w:rPr>
        <w:t>Автономной некоммерческой организацией является</w:t>
      </w:r>
      <w:r w:rsidRPr="00A25668">
        <w:rPr>
          <w:rFonts w:ascii="Times New Roman" w:hAnsi="Times New Roman"/>
          <w:b/>
          <w:bCs/>
          <w:sz w:val="24"/>
          <w:szCs w:val="24"/>
        </w:rPr>
        <w:t xml:space="preserve"> </w:t>
      </w:r>
      <w:r w:rsidRPr="00A25668">
        <w:rPr>
          <w:rFonts w:ascii="Times New Roman" w:hAnsi="Times New Roman"/>
          <w:bCs/>
          <w:sz w:val="24"/>
          <w:szCs w:val="24"/>
        </w:rPr>
        <w:t>не имеющая</w:t>
      </w:r>
      <w:r w:rsidRPr="00A25668">
        <w:rPr>
          <w:rFonts w:ascii="Times New Roman" w:hAnsi="Times New Roman"/>
          <w:sz w:val="24"/>
          <w:szCs w:val="24"/>
        </w:rPr>
        <w:t xml:space="preserve"> членства </w:t>
      </w:r>
      <w:hyperlink r:id="rId100" w:tooltip="Некоммерческая организация" w:history="1">
        <w:r w:rsidRPr="00A25668">
          <w:rPr>
            <w:rFonts w:ascii="Times New Roman" w:hAnsi="Times New Roman"/>
            <w:sz w:val="24"/>
            <w:szCs w:val="24"/>
          </w:rPr>
          <w:t>некоммерческая организация</w:t>
        </w:r>
      </w:hyperlink>
      <w:r w:rsidRPr="00A25668">
        <w:rPr>
          <w:rFonts w:ascii="Times New Roman" w:hAnsi="Times New Roman"/>
          <w:sz w:val="24"/>
          <w:szCs w:val="24"/>
        </w:rPr>
        <w:t xml:space="preserve">, учрежденная </w:t>
      </w:r>
      <w:hyperlink r:id="rId101" w:tooltip="Гражданин" w:history="1">
        <w:r w:rsidRPr="00A25668">
          <w:rPr>
            <w:rFonts w:ascii="Times New Roman" w:hAnsi="Times New Roman"/>
            <w:sz w:val="24"/>
            <w:szCs w:val="24"/>
          </w:rPr>
          <w:t>гражданами</w:t>
        </w:r>
      </w:hyperlink>
      <w:r w:rsidRPr="00A25668">
        <w:rPr>
          <w:rFonts w:ascii="Times New Roman" w:hAnsi="Times New Roman"/>
          <w:sz w:val="24"/>
          <w:szCs w:val="24"/>
        </w:rPr>
        <w:t xml:space="preserve"> и(или) </w:t>
      </w:r>
      <w:hyperlink r:id="rId102" w:tooltip="Юридическое лицо" w:history="1">
        <w:r w:rsidRPr="00A25668">
          <w:rPr>
            <w:rFonts w:ascii="Times New Roman" w:hAnsi="Times New Roman"/>
            <w:sz w:val="24"/>
            <w:szCs w:val="24"/>
          </w:rPr>
          <w:t>юридическими лицами</w:t>
        </w:r>
      </w:hyperlink>
      <w:r w:rsidRPr="00A25668">
        <w:rPr>
          <w:rFonts w:ascii="Times New Roman" w:hAnsi="Times New Roman"/>
          <w:sz w:val="24"/>
          <w:szCs w:val="24"/>
        </w:rPr>
        <w:t xml:space="preserve"> на основе добровольных </w:t>
      </w:r>
      <w:hyperlink r:id="rId103" w:tooltip="Имущество" w:history="1">
        <w:r w:rsidRPr="00A25668">
          <w:rPr>
            <w:rFonts w:ascii="Times New Roman" w:hAnsi="Times New Roman"/>
            <w:sz w:val="24"/>
            <w:szCs w:val="24"/>
          </w:rPr>
          <w:t>имущественных взносов</w:t>
        </w:r>
      </w:hyperlink>
      <w:r w:rsidRPr="00A25668">
        <w:rPr>
          <w:rFonts w:ascii="Times New Roman" w:hAnsi="Times New Roman"/>
          <w:sz w:val="24"/>
          <w:szCs w:val="24"/>
        </w:rPr>
        <w:t xml:space="preserve"> в целях предоставления </w:t>
      </w:r>
      <w:hyperlink r:id="rId104" w:tooltip="Услуга" w:history="1">
        <w:r w:rsidRPr="00A25668">
          <w:rPr>
            <w:rFonts w:ascii="Times New Roman" w:hAnsi="Times New Roman"/>
            <w:sz w:val="24"/>
            <w:szCs w:val="24"/>
          </w:rPr>
          <w:t>услуг</w:t>
        </w:r>
      </w:hyperlink>
      <w:r w:rsidRPr="00A25668">
        <w:rPr>
          <w:rFonts w:ascii="Times New Roman" w:hAnsi="Times New Roman"/>
          <w:sz w:val="24"/>
          <w:szCs w:val="24"/>
        </w:rPr>
        <w:t xml:space="preserve"> в области </w:t>
      </w:r>
      <w:hyperlink r:id="rId105" w:tooltip="Образование" w:history="1">
        <w:r w:rsidRPr="00A25668">
          <w:rPr>
            <w:rFonts w:ascii="Times New Roman" w:hAnsi="Times New Roman"/>
            <w:sz w:val="24"/>
            <w:szCs w:val="24"/>
          </w:rPr>
          <w:t>образования</w:t>
        </w:r>
      </w:hyperlink>
      <w:r w:rsidRPr="00A25668">
        <w:rPr>
          <w:rFonts w:ascii="Times New Roman" w:hAnsi="Times New Roman"/>
          <w:sz w:val="24"/>
          <w:szCs w:val="24"/>
        </w:rPr>
        <w:t xml:space="preserve">, </w:t>
      </w:r>
      <w:hyperlink r:id="rId106" w:tooltip="Жизнеобеспечение (страница отсутствует)" w:history="1">
        <w:r w:rsidRPr="00A25668">
          <w:rPr>
            <w:rFonts w:ascii="Times New Roman" w:hAnsi="Times New Roman"/>
            <w:sz w:val="24"/>
            <w:szCs w:val="24"/>
          </w:rPr>
          <w:t>жизнеобеспечения</w:t>
        </w:r>
      </w:hyperlink>
      <w:r w:rsidRPr="00A25668">
        <w:rPr>
          <w:rFonts w:ascii="Times New Roman" w:hAnsi="Times New Roman"/>
          <w:sz w:val="24"/>
          <w:szCs w:val="24"/>
        </w:rPr>
        <w:t xml:space="preserve">, </w:t>
      </w:r>
      <w:hyperlink r:id="rId107" w:tooltip="Здравоохранение" w:history="1">
        <w:r w:rsidRPr="00A25668">
          <w:rPr>
            <w:rFonts w:ascii="Times New Roman" w:hAnsi="Times New Roman"/>
            <w:sz w:val="24"/>
            <w:szCs w:val="24"/>
          </w:rPr>
          <w:t>здравоохранения</w:t>
        </w:r>
      </w:hyperlink>
      <w:r w:rsidRPr="00A25668">
        <w:rPr>
          <w:rFonts w:ascii="Times New Roman" w:hAnsi="Times New Roman"/>
          <w:sz w:val="24"/>
          <w:szCs w:val="24"/>
        </w:rPr>
        <w:t xml:space="preserve">, </w:t>
      </w:r>
      <w:hyperlink r:id="rId108" w:tooltip="Культура" w:history="1">
        <w:r w:rsidRPr="00A25668">
          <w:rPr>
            <w:rFonts w:ascii="Times New Roman" w:hAnsi="Times New Roman"/>
            <w:sz w:val="24"/>
            <w:szCs w:val="24"/>
          </w:rPr>
          <w:t>культуры</w:t>
        </w:r>
      </w:hyperlink>
      <w:r w:rsidRPr="00A25668">
        <w:rPr>
          <w:rFonts w:ascii="Times New Roman" w:hAnsi="Times New Roman"/>
          <w:sz w:val="24"/>
          <w:szCs w:val="24"/>
        </w:rPr>
        <w:t xml:space="preserve">, </w:t>
      </w:r>
      <w:hyperlink r:id="rId109" w:tooltip="Наука" w:history="1">
        <w:r w:rsidRPr="00A25668">
          <w:rPr>
            <w:rFonts w:ascii="Times New Roman" w:hAnsi="Times New Roman"/>
            <w:sz w:val="24"/>
            <w:szCs w:val="24"/>
          </w:rPr>
          <w:t>науки</w:t>
        </w:r>
      </w:hyperlink>
      <w:r w:rsidRPr="00A25668">
        <w:rPr>
          <w:rFonts w:ascii="Times New Roman" w:hAnsi="Times New Roman"/>
          <w:sz w:val="24"/>
          <w:szCs w:val="24"/>
        </w:rPr>
        <w:t xml:space="preserve">, </w:t>
      </w:r>
      <w:hyperlink r:id="rId110" w:tooltip="Право" w:history="1">
        <w:r w:rsidRPr="00A25668">
          <w:rPr>
            <w:rFonts w:ascii="Times New Roman" w:hAnsi="Times New Roman"/>
            <w:sz w:val="24"/>
            <w:szCs w:val="24"/>
          </w:rPr>
          <w:t>права</w:t>
        </w:r>
      </w:hyperlink>
      <w:r w:rsidRPr="00A25668">
        <w:rPr>
          <w:rFonts w:ascii="Times New Roman" w:hAnsi="Times New Roman"/>
          <w:sz w:val="24"/>
          <w:szCs w:val="24"/>
        </w:rPr>
        <w:t xml:space="preserve">, </w:t>
      </w:r>
      <w:hyperlink r:id="rId111" w:tooltip="Физическая культура" w:history="1">
        <w:r w:rsidRPr="00A25668">
          <w:rPr>
            <w:rFonts w:ascii="Times New Roman" w:hAnsi="Times New Roman"/>
            <w:sz w:val="24"/>
            <w:szCs w:val="24"/>
          </w:rPr>
          <w:t>физической культуры</w:t>
        </w:r>
      </w:hyperlink>
      <w:r w:rsidRPr="00A25668">
        <w:rPr>
          <w:rFonts w:ascii="Times New Roman" w:hAnsi="Times New Roman"/>
          <w:sz w:val="24"/>
          <w:szCs w:val="24"/>
        </w:rPr>
        <w:t xml:space="preserve"> и </w:t>
      </w:r>
      <w:hyperlink r:id="rId112" w:tooltip="Спорт" w:history="1">
        <w:r w:rsidRPr="00A25668">
          <w:rPr>
            <w:rFonts w:ascii="Times New Roman" w:hAnsi="Times New Roman"/>
            <w:sz w:val="24"/>
            <w:szCs w:val="24"/>
          </w:rPr>
          <w:t>спорта</w:t>
        </w:r>
      </w:hyperlink>
      <w:r w:rsidRPr="00A25668">
        <w:rPr>
          <w:rFonts w:ascii="Times New Roman" w:hAnsi="Times New Roman"/>
          <w:sz w:val="24"/>
          <w:szCs w:val="24"/>
        </w:rPr>
        <w:t xml:space="preserve"> и иных услуг.</w:t>
      </w:r>
      <w:r w:rsidRPr="00A25668">
        <w:rPr>
          <w:rFonts w:ascii="Times New Roman" w:hAnsi="Times New Roman"/>
          <w:color w:val="000000"/>
          <w:sz w:val="24"/>
          <w:szCs w:val="24"/>
          <w:shd w:val="clear" w:color="auto" w:fill="FFFFFF"/>
        </w:rPr>
        <w:t xml:space="preserve"> Имущество, переданное этим организациям учредителями, является их собственностью. Пример: частные школы, нотариальные конторы, частные поликлиники.</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С момента государственной регистрации у организации появляется правоспособность юридического лица. НКО приобретает право вести хозяйственную деятельность, а также наделяется обязанностями по предоставлению отчетов в различные государственные органы [1].</w:t>
      </w:r>
    </w:p>
    <w:p w:rsidR="007B156E" w:rsidRPr="00A25668" w:rsidRDefault="007B156E" w:rsidP="00A25668">
      <w:pPr>
        <w:shd w:val="clear" w:color="auto" w:fill="FFFFFF"/>
        <w:spacing w:after="0" w:line="240" w:lineRule="auto"/>
        <w:ind w:firstLine="709"/>
        <w:jc w:val="both"/>
        <w:rPr>
          <w:rFonts w:ascii="Times New Roman" w:hAnsi="Times New Roman"/>
          <w:sz w:val="24"/>
          <w:szCs w:val="24"/>
        </w:rPr>
      </w:pPr>
      <w:r w:rsidRPr="00A25668">
        <w:rPr>
          <w:rFonts w:ascii="Times New Roman" w:hAnsi="Times New Roman"/>
          <w:sz w:val="24"/>
          <w:szCs w:val="24"/>
        </w:rPr>
        <w:t>К особенностям функционирования относят:</w:t>
      </w:r>
    </w:p>
    <w:p w:rsidR="007B156E" w:rsidRPr="00A25668" w:rsidRDefault="007B156E" w:rsidP="004D2D3E">
      <w:pPr>
        <w:numPr>
          <w:ilvl w:val="0"/>
          <w:numId w:val="149"/>
        </w:numPr>
        <w:shd w:val="clear" w:color="auto" w:fill="FFFFFF"/>
        <w:tabs>
          <w:tab w:val="left" w:pos="993"/>
        </w:tabs>
        <w:spacing w:after="0" w:line="240" w:lineRule="auto"/>
        <w:ind w:left="0" w:firstLine="709"/>
        <w:jc w:val="both"/>
        <w:rPr>
          <w:rFonts w:ascii="Times New Roman" w:hAnsi="Times New Roman"/>
          <w:sz w:val="24"/>
          <w:szCs w:val="24"/>
        </w:rPr>
      </w:pPr>
      <w:r w:rsidRPr="00A25668">
        <w:rPr>
          <w:rFonts w:ascii="Times New Roman" w:hAnsi="Times New Roman"/>
          <w:sz w:val="24"/>
          <w:szCs w:val="24"/>
        </w:rPr>
        <w:t>Имущество, переданное во владение автономной некоммерческой организации её учредителями (</w:t>
      </w:r>
      <w:hyperlink r:id="rId113" w:tooltip="Учредитель" w:history="1">
        <w:r w:rsidRPr="00A25668">
          <w:rPr>
            <w:rFonts w:ascii="Times New Roman" w:hAnsi="Times New Roman"/>
            <w:sz w:val="24"/>
            <w:szCs w:val="24"/>
          </w:rPr>
          <w:t>учредителем</w:t>
        </w:r>
      </w:hyperlink>
      <w:r w:rsidRPr="00A25668">
        <w:rPr>
          <w:rFonts w:ascii="Times New Roman" w:hAnsi="Times New Roman"/>
          <w:sz w:val="24"/>
          <w:szCs w:val="24"/>
        </w:rPr>
        <w:t xml:space="preserve">), является </w:t>
      </w:r>
      <w:hyperlink r:id="rId114" w:tooltip="Собственность" w:history="1">
        <w:r w:rsidRPr="00A25668">
          <w:rPr>
            <w:rFonts w:ascii="Times New Roman" w:hAnsi="Times New Roman"/>
            <w:sz w:val="24"/>
            <w:szCs w:val="24"/>
          </w:rPr>
          <w:t>собственностью</w:t>
        </w:r>
      </w:hyperlink>
      <w:r w:rsidRPr="00A25668">
        <w:rPr>
          <w:rFonts w:ascii="Times New Roman" w:hAnsi="Times New Roman"/>
          <w:sz w:val="24"/>
          <w:szCs w:val="24"/>
        </w:rPr>
        <w:t xml:space="preserve">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w:t>
      </w:r>
    </w:p>
    <w:p w:rsidR="007B156E" w:rsidRPr="00A25668" w:rsidRDefault="007B156E" w:rsidP="004D2D3E">
      <w:pPr>
        <w:numPr>
          <w:ilvl w:val="0"/>
          <w:numId w:val="149"/>
        </w:numPr>
        <w:shd w:val="clear" w:color="auto" w:fill="FFFFFF"/>
        <w:tabs>
          <w:tab w:val="left" w:pos="993"/>
        </w:tabs>
        <w:spacing w:after="0" w:line="240" w:lineRule="auto"/>
        <w:ind w:left="0" w:firstLine="709"/>
        <w:jc w:val="both"/>
        <w:rPr>
          <w:rFonts w:ascii="Times New Roman" w:hAnsi="Times New Roman"/>
          <w:sz w:val="24"/>
          <w:szCs w:val="24"/>
        </w:rPr>
      </w:pPr>
      <w:r w:rsidRPr="00A25668">
        <w:rPr>
          <w:rFonts w:ascii="Times New Roman" w:hAnsi="Times New Roman"/>
          <w:sz w:val="24"/>
          <w:szCs w:val="24"/>
        </w:rPr>
        <w:t>Учредители автономной некоммерческой организации не несут ответственность по обязательствам учрежденной ими автономной некоммерческой организации, а она не отвечает по обязательствам её учредителей.</w:t>
      </w:r>
    </w:p>
    <w:p w:rsidR="007B156E" w:rsidRPr="00A25668" w:rsidRDefault="007B156E" w:rsidP="004D2D3E">
      <w:pPr>
        <w:numPr>
          <w:ilvl w:val="0"/>
          <w:numId w:val="149"/>
        </w:numPr>
        <w:shd w:val="clear" w:color="auto" w:fill="FFFFFF"/>
        <w:tabs>
          <w:tab w:val="left" w:pos="1134"/>
        </w:tabs>
        <w:spacing w:after="0" w:line="240" w:lineRule="auto"/>
        <w:ind w:left="0" w:firstLine="709"/>
        <w:jc w:val="both"/>
        <w:rPr>
          <w:rFonts w:ascii="Times New Roman" w:hAnsi="Times New Roman"/>
          <w:sz w:val="24"/>
          <w:szCs w:val="24"/>
        </w:rPr>
      </w:pPr>
      <w:r w:rsidRPr="00A25668">
        <w:rPr>
          <w:rFonts w:ascii="Times New Roman" w:hAnsi="Times New Roman"/>
          <w:sz w:val="24"/>
          <w:szCs w:val="24"/>
        </w:rPr>
        <w:t>Автономная некоммерческая организация может реализовывать деятельность, приносящую доход, отвечающую тем целям, для достижения которых была создана данная организация.</w:t>
      </w:r>
    </w:p>
    <w:p w:rsidR="007B156E" w:rsidRPr="00A25668" w:rsidRDefault="007B156E" w:rsidP="004D2D3E">
      <w:pPr>
        <w:numPr>
          <w:ilvl w:val="0"/>
          <w:numId w:val="149"/>
        </w:numPr>
        <w:shd w:val="clear" w:color="auto" w:fill="FFFFFF"/>
        <w:tabs>
          <w:tab w:val="left" w:pos="1134"/>
        </w:tabs>
        <w:spacing w:after="0" w:line="240" w:lineRule="auto"/>
        <w:ind w:left="0" w:firstLine="709"/>
        <w:jc w:val="both"/>
        <w:rPr>
          <w:rFonts w:ascii="Times New Roman" w:hAnsi="Times New Roman"/>
          <w:sz w:val="24"/>
          <w:szCs w:val="24"/>
        </w:rPr>
      </w:pPr>
      <w:r w:rsidRPr="00A25668">
        <w:rPr>
          <w:rFonts w:ascii="Times New Roman" w:hAnsi="Times New Roman"/>
          <w:sz w:val="24"/>
          <w:szCs w:val="24"/>
        </w:rPr>
        <w:t xml:space="preserve">Наблюдение за деятельностью автономной некоммерческой организации ведут её учредители в порядке, предусмотренном её </w:t>
      </w:r>
      <w:hyperlink r:id="rId115" w:tooltip="Учредительный документ" w:history="1">
        <w:r w:rsidRPr="00A25668">
          <w:rPr>
            <w:rFonts w:ascii="Times New Roman" w:hAnsi="Times New Roman"/>
            <w:sz w:val="24"/>
            <w:szCs w:val="24"/>
          </w:rPr>
          <w:t>учредительными документами</w:t>
        </w:r>
      </w:hyperlink>
      <w:r w:rsidRPr="00A25668">
        <w:rPr>
          <w:rFonts w:ascii="Times New Roman" w:hAnsi="Times New Roman"/>
          <w:sz w:val="24"/>
          <w:szCs w:val="24"/>
        </w:rPr>
        <w:t>.</w:t>
      </w:r>
    </w:p>
    <w:p w:rsidR="007B156E" w:rsidRPr="00A25668" w:rsidRDefault="007B156E" w:rsidP="004D2D3E">
      <w:pPr>
        <w:numPr>
          <w:ilvl w:val="0"/>
          <w:numId w:val="149"/>
        </w:numPr>
        <w:shd w:val="clear" w:color="auto" w:fill="FFFFFF"/>
        <w:tabs>
          <w:tab w:val="left" w:pos="1134"/>
        </w:tabs>
        <w:spacing w:after="0" w:line="240" w:lineRule="auto"/>
        <w:ind w:left="0" w:firstLine="709"/>
        <w:jc w:val="both"/>
        <w:rPr>
          <w:rFonts w:ascii="Times New Roman" w:hAnsi="Times New Roman"/>
          <w:sz w:val="24"/>
          <w:szCs w:val="24"/>
        </w:rPr>
      </w:pPr>
      <w:r w:rsidRPr="00A25668">
        <w:rPr>
          <w:rFonts w:ascii="Times New Roman" w:hAnsi="Times New Roman"/>
          <w:sz w:val="24"/>
          <w:szCs w:val="24"/>
        </w:rPr>
        <w:t>Учредители автономной некоммерческой организации могут воспользоваться её услугами только на равных условиях с другими гражданами или юридическими лицами.</w:t>
      </w:r>
    </w:p>
    <w:p w:rsidR="007B156E" w:rsidRPr="00A25668" w:rsidRDefault="007B156E" w:rsidP="00A25668">
      <w:pPr>
        <w:pStyle w:val="rtejustify"/>
        <w:shd w:val="clear" w:color="auto" w:fill="FFFFFF"/>
        <w:spacing w:before="0" w:beforeAutospacing="0" w:after="0" w:afterAutospacing="0"/>
        <w:ind w:firstLine="709"/>
        <w:jc w:val="both"/>
        <w:textAlignment w:val="baseline"/>
        <w:rPr>
          <w:color w:val="000000"/>
        </w:rPr>
      </w:pPr>
      <w:r w:rsidRPr="00A25668">
        <w:rPr>
          <w:color w:val="000000"/>
        </w:rPr>
        <w:lastRenderedPageBreak/>
        <w:t>Автономная некоммерческая организация является новым видом некоммерческих организаций. Введена она была Законом о некоммерческих организациях [3]. Согласно Закону о некоммерческих организациях автономной некоммерческой организацией признается не имеющая членства некоммерческая организация, учрежденная гражданами и (или) юридическими лицами на основании добровольных взносов в целях предоставления услуг в области образования, здравоохранения, культуры, науки, права, физической культуры и спорта и иных услуг.</w:t>
      </w:r>
    </w:p>
    <w:p w:rsidR="007B156E" w:rsidRPr="00A25668" w:rsidRDefault="007B156E" w:rsidP="00A25668">
      <w:pPr>
        <w:pStyle w:val="rtejustify"/>
        <w:shd w:val="clear" w:color="auto" w:fill="FFFFFF"/>
        <w:spacing w:before="0" w:beforeAutospacing="0" w:after="0" w:afterAutospacing="0"/>
        <w:ind w:firstLine="709"/>
        <w:jc w:val="both"/>
        <w:textAlignment w:val="baseline"/>
        <w:rPr>
          <w:color w:val="000000"/>
        </w:rPr>
      </w:pPr>
      <w:r w:rsidRPr="00A25668">
        <w:rPr>
          <w:color w:val="000000"/>
        </w:rPr>
        <w:t xml:space="preserve">В такой форме могут формироваться негосударственные детские сады, школы, вузы, частные больницы и поликлиники, различные спортивные клубы и оздоровительные центры и т.д. Необходимо иметь в виду, что обстоятельства налогообложения для этих обществ также будут более благоприятными, чем для коммерческих юридических лиц, которые будут заниматься подобной деятельностью. </w:t>
      </w:r>
    </w:p>
    <w:p w:rsidR="007B156E" w:rsidRPr="00A25668" w:rsidRDefault="007B156E" w:rsidP="00A25668">
      <w:pPr>
        <w:pStyle w:val="rtejustify"/>
        <w:shd w:val="clear" w:color="auto" w:fill="FFFFFF"/>
        <w:spacing w:before="0" w:beforeAutospacing="0" w:after="0" w:afterAutospacing="0"/>
        <w:ind w:firstLine="709"/>
        <w:jc w:val="both"/>
        <w:textAlignment w:val="baseline"/>
        <w:rPr>
          <w:color w:val="000000"/>
        </w:rPr>
      </w:pPr>
      <w:r w:rsidRPr="00A25668">
        <w:rPr>
          <w:color w:val="000000"/>
        </w:rPr>
        <w:t>Ограничений в отношении субъектного состава учредителей законом не установлено. При этом, закон четко ограничивает тех лиц, которые могут выступать в качестве учредителей. Ими, в частности, могут быть только физические и юридические лица. Законом не установлены ограничения по составу учредителей, таким образом, возможен ли только один учредитель для автономных некоммерческих организаций, поскольку прямого запрета нет, следует прийти к выводу, что это возможно [2].</w:t>
      </w:r>
    </w:p>
    <w:p w:rsidR="007B156E" w:rsidRPr="00A25668" w:rsidRDefault="007B156E" w:rsidP="00A25668">
      <w:pPr>
        <w:pStyle w:val="rtejustify"/>
        <w:shd w:val="clear" w:color="auto" w:fill="FFFFFF"/>
        <w:spacing w:before="0" w:beforeAutospacing="0" w:after="0" w:afterAutospacing="0"/>
        <w:ind w:firstLine="709"/>
        <w:jc w:val="both"/>
        <w:textAlignment w:val="baseline"/>
        <w:rPr>
          <w:color w:val="000000"/>
        </w:rPr>
      </w:pPr>
      <w:r w:rsidRPr="00A25668">
        <w:rPr>
          <w:color w:val="000000"/>
        </w:rPr>
        <w:t>Законом допускается осуществление предпринимательской деятельности автономной некоммерческой организацией, которая должна отвечать общим для некоммерческих организаций признакам – соответствие целям, для достижения которых создана указанная организация.</w:t>
      </w:r>
    </w:p>
    <w:p w:rsidR="007B156E" w:rsidRPr="00A25668" w:rsidRDefault="007B156E" w:rsidP="00A25668">
      <w:pPr>
        <w:pStyle w:val="rtejustify"/>
        <w:shd w:val="clear" w:color="auto" w:fill="FFFFFF"/>
        <w:spacing w:before="0" w:beforeAutospacing="0" w:after="0" w:afterAutospacing="0"/>
        <w:ind w:firstLine="709"/>
        <w:jc w:val="both"/>
        <w:textAlignment w:val="baseline"/>
        <w:rPr>
          <w:color w:val="000000"/>
        </w:rPr>
      </w:pPr>
      <w:r w:rsidRPr="00A25668">
        <w:rPr>
          <w:color w:val="000000"/>
        </w:rPr>
        <w:t>Порядок осуществления контроля должен быть определен в учредительных документах организации. Таким обязательным учредительным документом в соответствии со ст. 14 Федерального закона «О некоммерческих организациях» является устав. По желанию учредителей может быть заключен учредительный договор [2].</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В процессе оформления документов для создания АНО, в частности образовательного, необходимо учитывать  ряд нюансов.</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 xml:space="preserve">Во-первых, учредителем может быть один человек, но в этом случае при оформлении документов составляется не протокол создания предприятии, а решение одного учредителя. </w:t>
      </w:r>
      <w:r w:rsidRPr="00A25668">
        <w:rPr>
          <w:rFonts w:ascii="Times New Roman" w:hAnsi="Times New Roman"/>
          <w:color w:val="1A1A1A"/>
          <w:spacing w:val="-2"/>
          <w:sz w:val="24"/>
          <w:szCs w:val="24"/>
        </w:rPr>
        <w:t>Для общественных движений и общественных организаций наименьшее число учредителей – три. В ассоциациях и союзах – не менее двух учредителей. Для автономных некоммерческих организаций достаточно одного человека.</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 xml:space="preserve">Во-вторых, </w:t>
      </w:r>
      <w:r w:rsidRPr="00A25668">
        <w:rPr>
          <w:rFonts w:ascii="Times New Roman" w:hAnsi="Times New Roman"/>
          <w:color w:val="000000"/>
          <w:sz w:val="24"/>
          <w:szCs w:val="24"/>
          <w:shd w:val="clear" w:color="auto" w:fill="FFFFFF"/>
        </w:rPr>
        <w:t>педсовет и ревизор могут быть избраны в течение определенного периода после регистрации (например, не позднее 1 месяца или 2 месяцев, или 3 месяцев). Но решение всегда должно соответствовать Уставу и закону.</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В-третьих, в составе правления не должно быть более 1/3 работников АНО. Правление обязательно формируется минимум из 2 человек, включая учредителя. Ревизор не обязателен.</w:t>
      </w:r>
    </w:p>
    <w:p w:rsidR="007B156E" w:rsidRPr="00A25668" w:rsidRDefault="007B156E" w:rsidP="005F57CB">
      <w:pPr>
        <w:widowControl w:val="0"/>
        <w:spacing w:after="0" w:line="240" w:lineRule="auto"/>
        <w:ind w:firstLine="709"/>
        <w:jc w:val="both"/>
        <w:rPr>
          <w:rFonts w:ascii="Times New Roman" w:hAnsi="Times New Roman"/>
          <w:sz w:val="24"/>
          <w:szCs w:val="24"/>
        </w:rPr>
      </w:pPr>
      <w:r w:rsidRPr="00A25668">
        <w:rPr>
          <w:rFonts w:ascii="Times New Roman" w:hAnsi="Times New Roman"/>
          <w:sz w:val="24"/>
          <w:szCs w:val="24"/>
        </w:rPr>
        <w:t>В-четвертых, если единственный учредитель будет входить и в состав правления и будет директором, то согласно п.5 ст.29 Закона об НКО он не сможет получать заработную плату как директор.</w:t>
      </w:r>
    </w:p>
    <w:p w:rsidR="007B156E" w:rsidRPr="00A25668" w:rsidRDefault="007B156E" w:rsidP="005F57CB">
      <w:pPr>
        <w:widowControl w:val="0"/>
        <w:spacing w:after="0" w:line="240" w:lineRule="auto"/>
        <w:ind w:firstLine="709"/>
        <w:jc w:val="both"/>
        <w:rPr>
          <w:rFonts w:ascii="Times New Roman" w:hAnsi="Times New Roman"/>
          <w:sz w:val="24"/>
          <w:szCs w:val="24"/>
        </w:rPr>
      </w:pPr>
      <w:r w:rsidRPr="00A25668">
        <w:rPr>
          <w:rFonts w:ascii="Times New Roman" w:hAnsi="Times New Roman"/>
          <w:sz w:val="24"/>
          <w:szCs w:val="24"/>
        </w:rPr>
        <w:t>В-пятых, если высшим органом управления для АНО будет являться Учредитель, соответственно, заработную плату будет получать за выполнение других видов работ (не как директор).</w:t>
      </w:r>
    </w:p>
    <w:p w:rsidR="007B156E" w:rsidRPr="00A25668" w:rsidRDefault="007B156E" w:rsidP="005F57CB">
      <w:pPr>
        <w:widowControl w:val="0"/>
        <w:spacing w:after="0" w:line="240" w:lineRule="auto"/>
        <w:ind w:firstLine="709"/>
        <w:jc w:val="both"/>
        <w:rPr>
          <w:rFonts w:ascii="Times New Roman" w:hAnsi="Times New Roman"/>
          <w:sz w:val="24"/>
          <w:szCs w:val="24"/>
        </w:rPr>
      </w:pPr>
      <w:r w:rsidRPr="00A25668">
        <w:rPr>
          <w:rFonts w:ascii="Times New Roman" w:hAnsi="Times New Roman"/>
          <w:sz w:val="24"/>
          <w:szCs w:val="24"/>
        </w:rPr>
        <w:t>В-шестых, единоличным исполнительным органом автономной некоммерческой организации может быть назначен один из ее учредителей-граждан.</w:t>
      </w:r>
    </w:p>
    <w:p w:rsidR="007B156E" w:rsidRPr="00A25668" w:rsidRDefault="007B156E" w:rsidP="005F57CB">
      <w:pPr>
        <w:pStyle w:val="rtejustify"/>
        <w:widowControl w:val="0"/>
        <w:shd w:val="clear" w:color="auto" w:fill="FFFFFF"/>
        <w:spacing w:before="0" w:beforeAutospacing="0" w:after="0" w:afterAutospacing="0"/>
        <w:ind w:firstLine="709"/>
        <w:jc w:val="both"/>
        <w:textAlignment w:val="baseline"/>
        <w:rPr>
          <w:color w:val="000000"/>
        </w:rPr>
      </w:pPr>
      <w:r w:rsidRPr="00A25668">
        <w:rPr>
          <w:color w:val="000000"/>
        </w:rPr>
        <w:t xml:space="preserve">Важнейшей формой функционирования автономной некоммерческой организации является оказание услуг в соответствии с учредительными документами. В данном отношении учредители автономной некоммерческой организации смогут воспользоваться ее услугами только на одинаковых условиях с другими лицами. Это является нормой, способствующей предотвращению потенциальных злоупотреблений </w:t>
      </w:r>
      <w:r w:rsidRPr="00A25668">
        <w:rPr>
          <w:color w:val="000000"/>
        </w:rPr>
        <w:lastRenderedPageBreak/>
        <w:t>со стороны основателей автономной некоммерческой организации.</w:t>
      </w:r>
    </w:p>
    <w:p w:rsidR="007B156E" w:rsidRPr="00A25668" w:rsidRDefault="007B156E" w:rsidP="005F57CB">
      <w:pPr>
        <w:widowControl w:val="0"/>
        <w:spacing w:after="0" w:line="240" w:lineRule="auto"/>
        <w:ind w:firstLine="709"/>
        <w:jc w:val="both"/>
        <w:rPr>
          <w:rFonts w:ascii="Times New Roman" w:hAnsi="Times New Roman"/>
          <w:sz w:val="24"/>
          <w:szCs w:val="24"/>
        </w:rPr>
      </w:pPr>
      <w:r w:rsidRPr="00A25668">
        <w:rPr>
          <w:rFonts w:ascii="Times New Roman" w:hAnsi="Times New Roman"/>
          <w:sz w:val="24"/>
          <w:szCs w:val="24"/>
        </w:rPr>
        <w:t xml:space="preserve">С точки зрения имущественных правоотношений имеется немало общего между АНО и некоммерческим фондом. Основное отличие заключается в целях создания этих форм объединений на основании добровольных имущественных взносов: в случае некоммерческого фонда – для его употребления на общественно полезные цели, в случае АНО – для предоставления услуг. То есть, фонд призван распределять, а автономная некоммерческая организация – производить [5. С.169]. </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Часто респонденты, говоря о мотивах создания своих АНО, указывали на неудовлетворенный спрос на оказываемые ими услуги («не было таких предложений на рынке», «необходимость в услугах этой организации», «отсутствие в городе собственной муниципальной газеты» и др.). Одновременно с этим к созданию АНО приводило стремление к самореализации [5. С.170].</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 xml:space="preserve">В 2016 году в г.Георгиевске Ставропольского края закрылся филиал Ростовского государственного экономического университета (Ростовского института народного хозяйства). Филиал имел необходимый для аккредитационных критериев контингент обучающихся, которые были вынуждены перевестись в другие учебные заведения. Практически весь профессорско-преподавательский штат состоял из кандидатов и докторов наук, которые остались без работы. Обращаясь в другие вузы (филиалы) по поводу трудоустройства, большинство из них отказывали по причине сокращений штатов и даже целых кафедр. Колледжи тоже не очень были рады новым кадрам. Тогда возникла необходимость создать что-то новое, а как мы знаем: новое это хорошо забытое старое. Ранее в стенах филиала функционировали курсы бухгалтеров, кассиров-операционистов, 1С: Предприятие, товароведение продовольственных и непродовольственных товаров и др. Несмотря на то, что курсы функционировала на базе колледжа «Интеграл», большинство преподавателей и материально-техническая база обеспечивал филиал РГЭУ (РИНХ). </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 xml:space="preserve">В условиях несокращающегося темпа роста кризисных явлений растет число безработных, они обращаются в центр занятости, где им, собственно, и предлагают пройти переподготовку, получить дополнительную профессию. Особенно это важно, если такой образовательный центр будет находиться по месту проживания желающих получить дополнительное образование. В годы функционирования таких курсов желающих пройти переподготовку в г.Георгиевске было достаточно (в том числе и иногородних: Новопавловска, Зеленокумска, других населенных пунктов Курского, Советского района и близлежащих мест). Каждые два-три месяца набирались полноценные группы обучающихся (от 15 человек) и проводилось обучение какой-либо профессии, изучение основ компьютерных программ, без которых сейчас не берет на работу ни один из уважающих себя руководителей. После закрытия филиала прекратилось и обучение, переподготовка, повышение квалификации. Но потребности в этом остались. Теперь, по словам сотрудников центра занятости, желающим пройти обучение приходиться ездить в другие близлежащие города – Минеральные Воды, Пятигорск и др. Иногда это даже Ставрополь, Краснодар или Ростов-на-Дону. У безработных людей зачастую просто нет средств для этих поездок. Что же касается преподавателей, которых планируется привлечь к работе в АНО, они также готовы на условия работы по совместительству, так как их нынешняя заработная плата не удовлетворяет потребностям современной жизни. Так, в среднем заработная плата (одна ставка, к выдаче) по некоторым вузам Минеральных Вод, Пятигорска и Георгиевска составляет примерно 16000 руб. Это заработная плата кандидата наук. Без комментариев, как говорится. Теперь о стоимости обучения на курсах повышения квалификации. Стоимость обучения в крупных городах гораздо выше, чем в небольших (примерно в два раза). Поэтому, изучив потребности населения в области получения профпереподготовки, инициативной группой преподавателей и предпринимателей города Георгиевска было принято решение о создании Автономной некоммерческой </w:t>
      </w:r>
      <w:r w:rsidRPr="00A25668">
        <w:rPr>
          <w:rFonts w:ascii="Times New Roman" w:hAnsi="Times New Roman"/>
          <w:sz w:val="24"/>
          <w:szCs w:val="24"/>
        </w:rPr>
        <w:lastRenderedPageBreak/>
        <w:t xml:space="preserve">организации, оказывающей образовательные услуги в области профпереподготовки и повышения квалификации. Организация будет создана в целях оказания услуг в сфере дополнительного, дополнительного профессионального и профессионального образования, а также консультирования, связанного с образовательной деятельностью, а именно: </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1. Профессиональной подготовкой, переподготовкой и повышением квалификации работников предприятий, организаций и частных лиц в рамках программ профессионального образования.</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2. Повышением квалификации специалистов организаций и предприятий независимо от их организационно-правовой формы, совершенствованием их деловых качеств, подготовки их к выполнению новых трудовых функций.</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3. Дополнительного образования взрослых, в том числе и иностранных граждан.</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4. Профориентационное компьютерное тестирование в сочетании с консультационной помощью психолога с целью определения профессиональных склонностей для правильного выбора будущей профессии.</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5. Консультирование при подготовке к ГИА и ЕГЭ.</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6. Психологическая, логопедическая и другие виды помощи, связанные с трудностями детей и взрослых при получении образования.</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Помимо этого, ориентируясь на потребности рынка профессий, планируется организовать обучение про программам, которые достаточно востребованы как были так и остаются, это бухгалтер промышленного предприятия, товаровед, 1С:Предприятие, и др. Также в Уставе организации отражен перечень дополнительных услуг, оказание которых не противоречит законодательству РФ, таких как: организация и проведение конференций, тренингов, семинаров, тематических лекций по профилю Организации, оказание всех видов юридических услуг (учредитель организации имеет юридическое образование и опыт работы в правоохранительных органах), оказание консалтинговых услуг, оказание аналитических работ, статистических исследований, оценочных услуг, оказание аудиторских услуг, организация и проведение культурно-массовых и спортивных мероприятий, организация и осуществление туристической и курортной деятельности, гостиничного дела.</w:t>
      </w:r>
    </w:p>
    <w:p w:rsidR="007B156E" w:rsidRPr="00A25668" w:rsidRDefault="007B156E" w:rsidP="00A25668">
      <w:pPr>
        <w:spacing w:after="0" w:line="240" w:lineRule="auto"/>
        <w:ind w:firstLine="709"/>
        <w:jc w:val="both"/>
        <w:rPr>
          <w:rFonts w:ascii="Times New Roman" w:hAnsi="Times New Roman"/>
          <w:sz w:val="24"/>
          <w:szCs w:val="24"/>
        </w:rPr>
      </w:pPr>
      <w:r w:rsidRPr="00A25668">
        <w:rPr>
          <w:rFonts w:ascii="Times New Roman" w:hAnsi="Times New Roman"/>
          <w:sz w:val="24"/>
          <w:szCs w:val="24"/>
        </w:rPr>
        <w:t xml:space="preserve">Опираться в свой работе организация планирует на тот же состав преподавателей, которые работали в РГЭУ (РИНХ) в филиале в г.Георгиевске. В целом, получается обоюдовыгодное мероприятие и для потенциальных обучающихся и для преподавателей. </w:t>
      </w:r>
    </w:p>
    <w:p w:rsidR="007B156E" w:rsidRPr="00A25668" w:rsidRDefault="007B156E" w:rsidP="00A25668">
      <w:pPr>
        <w:pStyle w:val="af4"/>
        <w:spacing w:before="0" w:beforeAutospacing="0" w:after="0" w:afterAutospacing="0"/>
        <w:ind w:firstLine="709"/>
        <w:jc w:val="both"/>
        <w:rPr>
          <w:szCs w:val="24"/>
        </w:rPr>
      </w:pPr>
      <w:r w:rsidRPr="00A25668">
        <w:rPr>
          <w:szCs w:val="24"/>
        </w:rPr>
        <w:t>Форму организации автономной некоммерческой организации (</w:t>
      </w:r>
      <w:r w:rsidRPr="00A25668">
        <w:rPr>
          <w:rStyle w:val="a6"/>
          <w:szCs w:val="24"/>
        </w:rPr>
        <w:t>АНО</w:t>
      </w:r>
      <w:r w:rsidRPr="00A25668">
        <w:rPr>
          <w:szCs w:val="24"/>
        </w:rPr>
        <w:t>) можно удачно использовать для ведения бизнеса, особенно в сфере оказания платных услуг. В такой форме могут создаваться негосударственные детские сады, школы, вузы, частные больницы и поликлиники, всевозможные спортивные клубы и оздоровительные центры, юридические либо иные консультации и иные подобные образования. Это позволит создать дополнительные рабочие места и решить разнообразные социальные проблемы. Условия налогообложения для этих организаций также будет более благоприятным, чем для коммерческих юридических лиц. При этом в отличие от государственных или частных (негосударственных) учреждений, имущество, переданное автономной некоммерческой организации ее учредителями, а также приобретенное или произведенное ею впоследствии, является собственностью самой организации.</w:t>
      </w:r>
    </w:p>
    <w:p w:rsidR="007B156E" w:rsidRPr="00A25668" w:rsidRDefault="007B156E" w:rsidP="00A25668">
      <w:pPr>
        <w:pStyle w:val="af4"/>
        <w:spacing w:before="0" w:beforeAutospacing="0" w:after="0" w:afterAutospacing="0"/>
        <w:ind w:firstLine="709"/>
        <w:jc w:val="both"/>
        <w:rPr>
          <w:szCs w:val="24"/>
          <w:shd w:val="clear" w:color="auto" w:fill="FFFFFF"/>
        </w:rPr>
      </w:pPr>
      <w:r w:rsidRPr="00A25668">
        <w:rPr>
          <w:szCs w:val="24"/>
        </w:rPr>
        <w:t xml:space="preserve">Автономная некоммерческая организация вправе использовать в своей деятельности договор возмездного оказания услуг. Также, по роду своей деятельности автономная организация может быть близка деятельности благотворительных организаций. Возможно, например, оказание безвозмездных медицинских услуг социально незащищенным лицам (инвалидам, пенсионерам и др.) и одновременно возмездных медицинских услуг другим потребителям, относящимся к другим категориям граждан. В любом случае необходимость создания АНО, в частности на </w:t>
      </w:r>
      <w:r w:rsidRPr="00A25668">
        <w:rPr>
          <w:szCs w:val="24"/>
        </w:rPr>
        <w:lastRenderedPageBreak/>
        <w:t xml:space="preserve">примере г.Георгиевска и Георгиевского района подтверждается социологическими исследованиями, опросами граждан, центра занятости города и представителей администрации. Создание такого рода АНО позволит решить накопившиеся проблемы профпереподготовки и повышения квалификации кадров и занятости высококвалифицированного персонала. Это особенно важно в условиях тесного взаимодействия с органами власти муниципального образования, которые в свою очередь приветствуют создание таких организаций, поскольку </w:t>
      </w:r>
      <w:r w:rsidRPr="00A25668">
        <w:rPr>
          <w:szCs w:val="24"/>
          <w:shd w:val="clear" w:color="auto" w:fill="FFFFFF"/>
        </w:rPr>
        <w:t>они своей деятельностью заменяют пассивность государственных и муниципальных структур, которые должны решать социальные задачи: создание новых рабочих мест, повышение уровня жизни граждан, предоставление необходимых услуг населению по доступным ценам, препят</w:t>
      </w:r>
      <w:r w:rsidR="005F57CB">
        <w:rPr>
          <w:szCs w:val="24"/>
          <w:shd w:val="clear" w:color="auto" w:fill="FFFFFF"/>
        </w:rPr>
        <w:t>-</w:t>
      </w:r>
      <w:r w:rsidRPr="00A25668">
        <w:rPr>
          <w:szCs w:val="24"/>
          <w:shd w:val="clear" w:color="auto" w:fill="FFFFFF"/>
        </w:rPr>
        <w:t xml:space="preserve">ствовать оттоку работоспособного населения в другие регионы, более благоприятные для трудоустройства. Общественное движение всегда появлялось для того, чтобы взять на себя решение тех задач и проблем, которые реально существуют в обществе. </w:t>
      </w:r>
    </w:p>
    <w:p w:rsidR="007B156E" w:rsidRPr="00A25668" w:rsidRDefault="007B156E" w:rsidP="00A25668">
      <w:pPr>
        <w:pStyle w:val="af4"/>
        <w:spacing w:before="0" w:beforeAutospacing="0" w:after="0" w:afterAutospacing="0"/>
        <w:ind w:firstLine="709"/>
        <w:jc w:val="both"/>
        <w:rPr>
          <w:sz w:val="10"/>
          <w:szCs w:val="10"/>
        </w:rPr>
      </w:pPr>
    </w:p>
    <w:p w:rsidR="007B156E" w:rsidRPr="00A25668" w:rsidRDefault="007B156E" w:rsidP="00A25668">
      <w:pPr>
        <w:spacing w:after="0" w:line="240" w:lineRule="auto"/>
        <w:jc w:val="center"/>
        <w:rPr>
          <w:rFonts w:ascii="Times New Roman" w:hAnsi="Times New Roman"/>
          <w:b/>
          <w:sz w:val="24"/>
          <w:szCs w:val="24"/>
        </w:rPr>
      </w:pPr>
      <w:r w:rsidRPr="00A25668">
        <w:rPr>
          <w:rFonts w:ascii="Times New Roman" w:hAnsi="Times New Roman"/>
          <w:b/>
          <w:sz w:val="24"/>
          <w:szCs w:val="24"/>
        </w:rPr>
        <w:t xml:space="preserve">Список </w:t>
      </w:r>
      <w:r w:rsidR="00A25668" w:rsidRPr="00A25668">
        <w:rPr>
          <w:rFonts w:ascii="Times New Roman" w:hAnsi="Times New Roman"/>
          <w:b/>
          <w:sz w:val="24"/>
          <w:szCs w:val="24"/>
        </w:rPr>
        <w:t>литературы:</w:t>
      </w:r>
    </w:p>
    <w:p w:rsidR="007B156E" w:rsidRPr="00A25668" w:rsidRDefault="007B156E" w:rsidP="004D2D3E">
      <w:pPr>
        <w:pStyle w:val="a5"/>
        <w:numPr>
          <w:ilvl w:val="0"/>
          <w:numId w:val="150"/>
        </w:numPr>
        <w:spacing w:after="0" w:line="240" w:lineRule="auto"/>
        <w:ind w:left="1134" w:right="990"/>
        <w:jc w:val="both"/>
        <w:rPr>
          <w:rFonts w:ascii="Times New Roman" w:hAnsi="Times New Roman"/>
          <w:sz w:val="20"/>
          <w:szCs w:val="20"/>
        </w:rPr>
      </w:pPr>
      <w:r w:rsidRPr="00A25668">
        <w:rPr>
          <w:rFonts w:ascii="Times New Roman" w:hAnsi="Times New Roman"/>
          <w:sz w:val="20"/>
          <w:szCs w:val="20"/>
        </w:rPr>
        <w:t>Гражданский кодекс Российской Федерации (часть первая) от 30.11.1994 № 51-ФЗ (ред. от 28.12.2016). http://www.consultant.ru/.</w:t>
      </w:r>
    </w:p>
    <w:p w:rsidR="007B156E" w:rsidRPr="00A25668" w:rsidRDefault="007B156E" w:rsidP="004D2D3E">
      <w:pPr>
        <w:pStyle w:val="a5"/>
        <w:numPr>
          <w:ilvl w:val="0"/>
          <w:numId w:val="150"/>
        </w:numPr>
        <w:spacing w:after="0" w:line="240" w:lineRule="auto"/>
        <w:ind w:left="1134" w:right="990"/>
        <w:jc w:val="both"/>
        <w:rPr>
          <w:rFonts w:ascii="Times New Roman" w:hAnsi="Times New Roman"/>
          <w:sz w:val="20"/>
          <w:szCs w:val="20"/>
        </w:rPr>
      </w:pPr>
      <w:r w:rsidRPr="00A25668">
        <w:rPr>
          <w:rFonts w:ascii="Times New Roman" w:hAnsi="Times New Roman"/>
          <w:sz w:val="20"/>
          <w:szCs w:val="20"/>
        </w:rPr>
        <w:t xml:space="preserve">Федеральный закон «О некоммерческих организациях» от  12 января 1996 года №7-ФЗ </w:t>
      </w:r>
      <w:r w:rsidRPr="00A25668">
        <w:rPr>
          <w:rFonts w:ascii="Times New Roman" w:hAnsi="Times New Roman"/>
          <w:color w:val="2D2D2D"/>
          <w:spacing w:val="2"/>
          <w:sz w:val="20"/>
          <w:szCs w:val="20"/>
          <w:shd w:val="clear" w:color="auto" w:fill="FFFFFF"/>
        </w:rPr>
        <w:t>(с изменениями на 19 декабря 2016 года).</w:t>
      </w:r>
      <w:r w:rsidRPr="00A25668">
        <w:rPr>
          <w:rFonts w:ascii="Times New Roman" w:hAnsi="Times New Roman"/>
          <w:sz w:val="20"/>
          <w:szCs w:val="20"/>
        </w:rPr>
        <w:t xml:space="preserve"> http: // www.consultant.ru/.</w:t>
      </w:r>
    </w:p>
    <w:p w:rsidR="007B156E" w:rsidRPr="00A25668" w:rsidRDefault="007B156E" w:rsidP="004D2D3E">
      <w:pPr>
        <w:pStyle w:val="a5"/>
        <w:numPr>
          <w:ilvl w:val="0"/>
          <w:numId w:val="150"/>
        </w:numPr>
        <w:spacing w:after="0" w:line="240" w:lineRule="auto"/>
        <w:ind w:left="1134" w:right="990"/>
        <w:jc w:val="both"/>
        <w:rPr>
          <w:rFonts w:ascii="Times New Roman" w:hAnsi="Times New Roman"/>
          <w:sz w:val="20"/>
          <w:szCs w:val="20"/>
        </w:rPr>
      </w:pPr>
      <w:r w:rsidRPr="00A25668">
        <w:rPr>
          <w:rFonts w:ascii="Times New Roman" w:hAnsi="Times New Roman"/>
          <w:sz w:val="20"/>
          <w:szCs w:val="20"/>
        </w:rPr>
        <w:t xml:space="preserve">Постановление Правительства Российской Федерации от 15 апреля 2006 г. № 212 «О мерах по реализации отдельных положений федеральных законов, регулирующих деятельность некоммерческих организаций» </w:t>
      </w:r>
      <w:r w:rsidRPr="00A25668">
        <w:rPr>
          <w:rFonts w:ascii="Times New Roman" w:hAnsi="Times New Roman"/>
          <w:color w:val="333333"/>
          <w:sz w:val="20"/>
          <w:szCs w:val="20"/>
        </w:rPr>
        <w:t xml:space="preserve">(ред. от 30.05.2013). </w:t>
      </w:r>
      <w:r w:rsidRPr="00A25668">
        <w:rPr>
          <w:rFonts w:ascii="Times New Roman" w:hAnsi="Times New Roman"/>
          <w:sz w:val="20"/>
          <w:szCs w:val="20"/>
        </w:rPr>
        <w:t>http://www.consultant.ru/.</w:t>
      </w:r>
    </w:p>
    <w:p w:rsidR="007B156E" w:rsidRPr="00A25668" w:rsidRDefault="007B156E" w:rsidP="004D2D3E">
      <w:pPr>
        <w:pStyle w:val="a5"/>
        <w:numPr>
          <w:ilvl w:val="0"/>
          <w:numId w:val="150"/>
        </w:numPr>
        <w:spacing w:after="0" w:line="240" w:lineRule="auto"/>
        <w:ind w:left="1134" w:right="990"/>
        <w:jc w:val="both"/>
        <w:rPr>
          <w:rFonts w:ascii="Times New Roman" w:hAnsi="Times New Roman"/>
          <w:sz w:val="20"/>
          <w:szCs w:val="20"/>
        </w:rPr>
      </w:pPr>
      <w:r w:rsidRPr="00A25668">
        <w:rPr>
          <w:rFonts w:ascii="Times New Roman" w:hAnsi="Times New Roman"/>
          <w:sz w:val="20"/>
          <w:szCs w:val="20"/>
        </w:rPr>
        <w:t>Федеральный закон от 08.08.2001г. № 129-ФЗ «О государственной регистрации юридических лиц и индивидуальных предпринимателей» (с изм. и доп., вступ. в силу с 01.01.2017). http://www.consultant.ru/.</w:t>
      </w:r>
    </w:p>
    <w:p w:rsidR="007B156E" w:rsidRPr="00A25668" w:rsidRDefault="007B156E" w:rsidP="004D2D3E">
      <w:pPr>
        <w:pStyle w:val="a5"/>
        <w:numPr>
          <w:ilvl w:val="0"/>
          <w:numId w:val="150"/>
        </w:numPr>
        <w:spacing w:after="0" w:line="240" w:lineRule="auto"/>
        <w:ind w:left="1134" w:right="990"/>
        <w:jc w:val="both"/>
        <w:rPr>
          <w:rFonts w:ascii="Times New Roman" w:hAnsi="Times New Roman"/>
          <w:sz w:val="20"/>
          <w:szCs w:val="20"/>
        </w:rPr>
      </w:pPr>
      <w:r w:rsidRPr="00A25668">
        <w:rPr>
          <w:rFonts w:ascii="Times New Roman" w:hAnsi="Times New Roman"/>
          <w:sz w:val="20"/>
          <w:szCs w:val="20"/>
        </w:rPr>
        <w:t xml:space="preserve">Мерсиянова, И.В. Негосударственные некоммерческие организации: институциональная среда и эффективность деятельности / И. В. Мерсиянова, Л.И. Якобсон; Гос. ун-т - Высшая школа экономики. - М.: Изд. дом ГУ ВШЭ, 2007. </w:t>
      </w:r>
    </w:p>
    <w:p w:rsidR="007B156E" w:rsidRPr="00A25668" w:rsidRDefault="007B156E" w:rsidP="004D2D3E">
      <w:pPr>
        <w:pStyle w:val="a5"/>
        <w:numPr>
          <w:ilvl w:val="0"/>
          <w:numId w:val="150"/>
        </w:numPr>
        <w:spacing w:after="0" w:line="240" w:lineRule="auto"/>
        <w:ind w:left="1134" w:right="990"/>
        <w:jc w:val="both"/>
        <w:rPr>
          <w:rFonts w:ascii="Times New Roman" w:hAnsi="Times New Roman"/>
          <w:sz w:val="20"/>
          <w:szCs w:val="20"/>
        </w:rPr>
      </w:pPr>
      <w:r w:rsidRPr="00A25668">
        <w:rPr>
          <w:rFonts w:ascii="Times New Roman" w:hAnsi="Times New Roman"/>
          <w:sz w:val="20"/>
          <w:szCs w:val="20"/>
          <w:lang w:val="en-US"/>
        </w:rPr>
        <w:t>http</w:t>
      </w:r>
      <w:r w:rsidRPr="00A25668">
        <w:rPr>
          <w:rFonts w:ascii="Times New Roman" w:hAnsi="Times New Roman"/>
          <w:sz w:val="20"/>
          <w:szCs w:val="20"/>
        </w:rPr>
        <w:t>://</w:t>
      </w:r>
      <w:r w:rsidRPr="00A25668">
        <w:rPr>
          <w:rFonts w:ascii="Times New Roman" w:hAnsi="Times New Roman"/>
          <w:sz w:val="20"/>
          <w:szCs w:val="20"/>
          <w:lang w:val="en-US"/>
        </w:rPr>
        <w:t>www</w:t>
      </w:r>
      <w:r w:rsidRPr="00A25668">
        <w:rPr>
          <w:rFonts w:ascii="Times New Roman" w:hAnsi="Times New Roman"/>
          <w:sz w:val="20"/>
          <w:szCs w:val="20"/>
        </w:rPr>
        <w:t>.</w:t>
      </w:r>
      <w:r w:rsidRPr="00A25668">
        <w:rPr>
          <w:rFonts w:ascii="Times New Roman" w:hAnsi="Times New Roman"/>
          <w:sz w:val="20"/>
          <w:szCs w:val="20"/>
          <w:lang w:val="en-US"/>
        </w:rPr>
        <w:t>portal</w:t>
      </w:r>
      <w:r w:rsidRPr="00A25668">
        <w:rPr>
          <w:rFonts w:ascii="Times New Roman" w:hAnsi="Times New Roman"/>
          <w:sz w:val="20"/>
          <w:szCs w:val="20"/>
        </w:rPr>
        <w:t>-</w:t>
      </w:r>
      <w:r w:rsidRPr="00A25668">
        <w:rPr>
          <w:rFonts w:ascii="Times New Roman" w:hAnsi="Times New Roman"/>
          <w:sz w:val="20"/>
          <w:szCs w:val="20"/>
          <w:lang w:val="en-US"/>
        </w:rPr>
        <w:t>nko</w:t>
      </w:r>
      <w:r w:rsidRPr="00A25668">
        <w:rPr>
          <w:rFonts w:ascii="Times New Roman" w:hAnsi="Times New Roman"/>
          <w:sz w:val="20"/>
          <w:szCs w:val="20"/>
        </w:rPr>
        <w:t>.</w:t>
      </w:r>
      <w:r w:rsidRPr="00A25668">
        <w:rPr>
          <w:rFonts w:ascii="Times New Roman" w:hAnsi="Times New Roman"/>
          <w:sz w:val="20"/>
          <w:szCs w:val="20"/>
          <w:lang w:val="en-US"/>
        </w:rPr>
        <w:t>ru</w:t>
      </w:r>
      <w:r w:rsidRPr="00A25668">
        <w:rPr>
          <w:rFonts w:ascii="Times New Roman" w:hAnsi="Times New Roman"/>
          <w:sz w:val="20"/>
          <w:szCs w:val="20"/>
        </w:rPr>
        <w:t>/</w:t>
      </w:r>
      <w:r w:rsidRPr="00A25668">
        <w:rPr>
          <w:rFonts w:ascii="Times New Roman" w:hAnsi="Times New Roman"/>
          <w:sz w:val="20"/>
          <w:szCs w:val="20"/>
          <w:lang w:val="en-US"/>
        </w:rPr>
        <w:t>biblio</w:t>
      </w:r>
      <w:r w:rsidRPr="00A25668">
        <w:rPr>
          <w:rFonts w:ascii="Times New Roman" w:hAnsi="Times New Roman"/>
          <w:sz w:val="20"/>
          <w:szCs w:val="20"/>
        </w:rPr>
        <w:t>/180.</w:t>
      </w:r>
    </w:p>
    <w:p w:rsidR="007B156E" w:rsidRPr="00A25668" w:rsidRDefault="007B156E" w:rsidP="00A25668">
      <w:pPr>
        <w:spacing w:after="0" w:line="240" w:lineRule="auto"/>
        <w:jc w:val="both"/>
        <w:rPr>
          <w:rFonts w:ascii="Times New Roman" w:hAnsi="Times New Roman"/>
          <w:sz w:val="24"/>
          <w:szCs w:val="24"/>
        </w:rPr>
      </w:pPr>
    </w:p>
    <w:p w:rsidR="007B156E" w:rsidRPr="00A25668" w:rsidRDefault="007B156E" w:rsidP="00A25668">
      <w:pPr>
        <w:widowControl w:val="0"/>
        <w:shd w:val="clear" w:color="auto" w:fill="FFFFFF"/>
        <w:spacing w:after="0" w:line="240" w:lineRule="auto"/>
        <w:rPr>
          <w:rFonts w:ascii="Times New Roman" w:hAnsi="Times New Roman"/>
          <w:b/>
          <w:color w:val="000000"/>
          <w:sz w:val="24"/>
          <w:szCs w:val="24"/>
        </w:rPr>
      </w:pPr>
    </w:p>
    <w:p w:rsidR="00A57091" w:rsidRDefault="00A57091" w:rsidP="00595DC5">
      <w:pPr>
        <w:widowControl w:val="0"/>
        <w:shd w:val="clear" w:color="auto" w:fill="FFFFFF"/>
        <w:spacing w:after="0" w:line="240" w:lineRule="auto"/>
        <w:rPr>
          <w:rFonts w:ascii="Times New Roman" w:hAnsi="Times New Roman"/>
          <w:b/>
          <w:color w:val="000000"/>
          <w:sz w:val="24"/>
          <w:szCs w:val="24"/>
        </w:rPr>
      </w:pPr>
      <w:r w:rsidRPr="00B80A2A">
        <w:rPr>
          <w:rFonts w:ascii="Times New Roman" w:hAnsi="Times New Roman"/>
          <w:b/>
          <w:color w:val="000000"/>
          <w:sz w:val="24"/>
          <w:szCs w:val="24"/>
        </w:rPr>
        <w:t>УДК 336.6</w:t>
      </w:r>
    </w:p>
    <w:p w:rsidR="00A57091" w:rsidRPr="00A25668" w:rsidRDefault="00A57091" w:rsidP="00595DC5">
      <w:pPr>
        <w:widowControl w:val="0"/>
        <w:shd w:val="clear" w:color="auto" w:fill="FFFFFF"/>
        <w:spacing w:after="0" w:line="240" w:lineRule="auto"/>
        <w:jc w:val="both"/>
        <w:rPr>
          <w:rFonts w:ascii="Times New Roman" w:hAnsi="Times New Roman"/>
          <w:b/>
          <w:color w:val="000000"/>
          <w:sz w:val="16"/>
          <w:szCs w:val="16"/>
        </w:rPr>
      </w:pPr>
    </w:p>
    <w:p w:rsidR="00A57091" w:rsidRPr="00595DC5" w:rsidRDefault="00A57091" w:rsidP="00595DC5">
      <w:pPr>
        <w:widowControl w:val="0"/>
        <w:shd w:val="clear" w:color="auto" w:fill="FFFFFF"/>
        <w:spacing w:after="0" w:line="240" w:lineRule="auto"/>
        <w:jc w:val="center"/>
        <w:rPr>
          <w:rFonts w:ascii="Times New Roman" w:hAnsi="Times New Roman"/>
          <w:b/>
          <w:color w:val="000000"/>
          <w:sz w:val="24"/>
          <w:szCs w:val="24"/>
        </w:rPr>
      </w:pPr>
      <w:r w:rsidRPr="00595DC5">
        <w:rPr>
          <w:rFonts w:ascii="Times New Roman" w:hAnsi="Times New Roman"/>
          <w:b/>
          <w:color w:val="000000"/>
          <w:sz w:val="24"/>
          <w:szCs w:val="24"/>
        </w:rPr>
        <w:t>СОСТОЯНИЕ РЫНКА ЛИЗИНГОВЫХ УСЛУГ В РОССИИ</w:t>
      </w:r>
    </w:p>
    <w:p w:rsidR="00A57091" w:rsidRPr="00457D6E" w:rsidRDefault="00A57091" w:rsidP="005F57CB">
      <w:pPr>
        <w:widowControl w:val="0"/>
        <w:spacing w:after="0" w:line="240" w:lineRule="auto"/>
        <w:jc w:val="center"/>
        <w:rPr>
          <w:rFonts w:ascii="Times New Roman" w:hAnsi="Times New Roman"/>
          <w:b/>
          <w:i/>
          <w:sz w:val="16"/>
          <w:szCs w:val="16"/>
        </w:rPr>
      </w:pPr>
    </w:p>
    <w:p w:rsidR="00A57091" w:rsidRPr="00595DC5" w:rsidRDefault="00A57091" w:rsidP="005F57CB">
      <w:pPr>
        <w:widowControl w:val="0"/>
        <w:spacing w:after="0" w:line="240" w:lineRule="auto"/>
        <w:jc w:val="center"/>
        <w:rPr>
          <w:rFonts w:ascii="Times New Roman" w:hAnsi="Times New Roman"/>
          <w:b/>
          <w:i/>
          <w:sz w:val="24"/>
          <w:szCs w:val="24"/>
        </w:rPr>
      </w:pPr>
      <w:r>
        <w:rPr>
          <w:rFonts w:ascii="Times New Roman" w:hAnsi="Times New Roman"/>
          <w:b/>
          <w:i/>
          <w:sz w:val="24"/>
          <w:szCs w:val="24"/>
        </w:rPr>
        <w:t>Ю.Ф.</w:t>
      </w:r>
      <w:r w:rsidRPr="00E30D3F">
        <w:rPr>
          <w:rFonts w:ascii="Times New Roman" w:hAnsi="Times New Roman"/>
          <w:b/>
          <w:i/>
          <w:noProof/>
          <w:sz w:val="24"/>
          <w:szCs w:val="24"/>
          <w:highlight w:val="white"/>
        </w:rPr>
        <w:t xml:space="preserve"> </w:t>
      </w:r>
      <w:r w:rsidRPr="00595DC5">
        <w:rPr>
          <w:rFonts w:ascii="Times New Roman" w:hAnsi="Times New Roman"/>
          <w:b/>
          <w:i/>
          <w:noProof/>
          <w:sz w:val="24"/>
          <w:szCs w:val="24"/>
          <w:highlight w:val="white"/>
        </w:rPr>
        <w:fldChar w:fldCharType="begin"/>
      </w:r>
      <w:r w:rsidRPr="00595DC5">
        <w:rPr>
          <w:rFonts w:ascii="Times New Roman" w:hAnsi="Times New Roman"/>
          <w:b/>
          <w:i/>
          <w:noProof/>
          <w:sz w:val="24"/>
          <w:szCs w:val="24"/>
          <w:highlight w:val="white"/>
        </w:rPr>
        <w:instrText>eq Хамитова</w:instrText>
      </w:r>
      <w:r w:rsidRPr="00595DC5">
        <w:rPr>
          <w:rFonts w:ascii="Times New Roman" w:hAnsi="Times New Roman"/>
          <w:b/>
          <w:i/>
          <w:noProof/>
          <w:sz w:val="24"/>
          <w:szCs w:val="24"/>
          <w:highlight w:val="white"/>
        </w:rPr>
        <w:fldChar w:fldCharType="end"/>
      </w:r>
      <w:r>
        <w:rPr>
          <w:rFonts w:ascii="Times New Roman" w:hAnsi="Times New Roman"/>
          <w:b/>
          <w:i/>
          <w:noProof/>
          <w:sz w:val="24"/>
          <w:szCs w:val="24"/>
        </w:rPr>
        <w:t>,</w:t>
      </w:r>
    </w:p>
    <w:p w:rsidR="00A57091" w:rsidRDefault="00A57091" w:rsidP="005F57CB">
      <w:pPr>
        <w:widowControl w:val="0"/>
        <w:shd w:val="clear" w:color="auto" w:fill="FFFFFF"/>
        <w:spacing w:after="0" w:line="240" w:lineRule="auto"/>
        <w:jc w:val="center"/>
        <w:rPr>
          <w:rFonts w:ascii="Times New Roman" w:hAnsi="Times New Roman"/>
          <w:i/>
          <w:sz w:val="24"/>
          <w:szCs w:val="24"/>
        </w:rPr>
      </w:pPr>
      <w:r w:rsidRPr="00595DC5">
        <w:rPr>
          <w:rFonts w:ascii="Times New Roman" w:hAnsi="Times New Roman"/>
          <w:i/>
          <w:noProof/>
          <w:sz w:val="24"/>
          <w:szCs w:val="24"/>
          <w:highlight w:val="white"/>
        </w:rPr>
        <w:fldChar w:fldCharType="begin"/>
      </w:r>
      <w:r w:rsidRPr="00595DC5">
        <w:rPr>
          <w:rFonts w:ascii="Times New Roman" w:hAnsi="Times New Roman"/>
          <w:i/>
          <w:noProof/>
          <w:sz w:val="24"/>
          <w:szCs w:val="24"/>
          <w:highlight w:val="white"/>
        </w:rPr>
        <w:instrText>eq студент</w:instrText>
      </w:r>
      <w:r w:rsidRPr="00595DC5">
        <w:rPr>
          <w:rFonts w:ascii="Times New Roman" w:hAnsi="Times New Roman"/>
          <w:i/>
          <w:noProof/>
          <w:sz w:val="24"/>
          <w:szCs w:val="24"/>
          <w:highlight w:val="white"/>
        </w:rPr>
        <w:fldChar w:fldCharType="end"/>
      </w:r>
      <w:r>
        <w:rPr>
          <w:rFonts w:ascii="Times New Roman" w:hAnsi="Times New Roman"/>
          <w:i/>
          <w:noProof/>
          <w:sz w:val="24"/>
          <w:szCs w:val="24"/>
        </w:rPr>
        <w:t>ка</w:t>
      </w:r>
      <w:r w:rsidRPr="00595DC5">
        <w:rPr>
          <w:rFonts w:ascii="Times New Roman" w:hAnsi="Times New Roman"/>
          <w:i/>
          <w:sz w:val="24"/>
          <w:szCs w:val="24"/>
        </w:rPr>
        <w:t xml:space="preserve"> 4-го курса </w:t>
      </w:r>
      <w:r w:rsidRPr="00595DC5">
        <w:rPr>
          <w:rFonts w:ascii="Times New Roman" w:hAnsi="Times New Roman"/>
          <w:i/>
          <w:noProof/>
          <w:sz w:val="24"/>
          <w:szCs w:val="24"/>
          <w:highlight w:val="white"/>
        </w:rPr>
        <w:fldChar w:fldCharType="begin"/>
      </w:r>
      <w:r w:rsidRPr="00595DC5">
        <w:rPr>
          <w:rFonts w:ascii="Times New Roman" w:hAnsi="Times New Roman"/>
          <w:i/>
          <w:noProof/>
          <w:sz w:val="24"/>
          <w:szCs w:val="24"/>
          <w:highlight w:val="white"/>
        </w:rPr>
        <w:instrText>eq экономико-математического</w:instrText>
      </w:r>
      <w:r w:rsidRPr="00595DC5">
        <w:rPr>
          <w:rFonts w:ascii="Times New Roman" w:hAnsi="Times New Roman"/>
          <w:i/>
          <w:noProof/>
          <w:sz w:val="24"/>
          <w:szCs w:val="24"/>
          <w:highlight w:val="white"/>
        </w:rPr>
        <w:fldChar w:fldCharType="end"/>
      </w:r>
      <w:r w:rsidRPr="00595DC5">
        <w:rPr>
          <w:rFonts w:ascii="Times New Roman" w:hAnsi="Times New Roman"/>
          <w:i/>
          <w:sz w:val="24"/>
          <w:szCs w:val="24"/>
        </w:rPr>
        <w:t xml:space="preserve"> факультета, </w:t>
      </w:r>
    </w:p>
    <w:p w:rsidR="00A57091" w:rsidRPr="002A05B5" w:rsidRDefault="00A57091" w:rsidP="005F57CB">
      <w:pPr>
        <w:widowControl w:val="0"/>
        <w:shd w:val="clear" w:color="auto" w:fill="FFFFFF"/>
        <w:spacing w:after="0" w:line="240" w:lineRule="auto"/>
        <w:jc w:val="center"/>
        <w:rPr>
          <w:rFonts w:ascii="Times New Roman" w:hAnsi="Times New Roman"/>
          <w:b/>
          <w:i/>
          <w:color w:val="000000"/>
          <w:sz w:val="24"/>
          <w:szCs w:val="24"/>
        </w:rPr>
      </w:pPr>
      <w:r w:rsidRPr="00595DC5">
        <w:rPr>
          <w:rFonts w:ascii="Times New Roman" w:hAnsi="Times New Roman"/>
          <w:i/>
          <w:sz w:val="24"/>
          <w:szCs w:val="24"/>
        </w:rPr>
        <w:t>Нефтекамский</w:t>
      </w:r>
      <w:r w:rsidRPr="00B03D31">
        <w:rPr>
          <w:rFonts w:ascii="Times New Roman" w:hAnsi="Times New Roman"/>
          <w:i/>
          <w:sz w:val="24"/>
          <w:szCs w:val="24"/>
        </w:rPr>
        <w:t xml:space="preserve"> </w:t>
      </w:r>
      <w:r w:rsidRPr="00EC6C75">
        <w:rPr>
          <w:rFonts w:ascii="Times New Roman" w:hAnsi="Times New Roman"/>
          <w:i/>
          <w:noProof/>
          <w:sz w:val="24"/>
          <w:szCs w:val="24"/>
          <w:highlight w:val="white"/>
          <w:lang w:val="en-US"/>
        </w:rPr>
        <w:fldChar w:fldCharType="begin"/>
      </w:r>
      <w:r w:rsidRPr="00EC6C75">
        <w:rPr>
          <w:rFonts w:ascii="Times New Roman" w:hAnsi="Times New Roman"/>
          <w:i/>
          <w:noProof/>
          <w:sz w:val="24"/>
          <w:szCs w:val="24"/>
          <w:highlight w:val="white"/>
          <w:lang w:val="en-US"/>
        </w:rPr>
        <w:instrText>eq</w:instrText>
      </w:r>
      <w:r w:rsidRPr="00B03D31">
        <w:rPr>
          <w:rFonts w:ascii="Times New Roman" w:hAnsi="Times New Roman"/>
          <w:i/>
          <w:noProof/>
          <w:sz w:val="24"/>
          <w:szCs w:val="24"/>
          <w:highlight w:val="white"/>
        </w:rPr>
        <w:instrText xml:space="preserve"> </w:instrText>
      </w:r>
      <w:r w:rsidRPr="00595DC5">
        <w:rPr>
          <w:rFonts w:ascii="Times New Roman" w:hAnsi="Times New Roman"/>
          <w:i/>
          <w:noProof/>
          <w:sz w:val="24"/>
          <w:szCs w:val="24"/>
          <w:highlight w:val="white"/>
        </w:rPr>
        <w:instrText>филиал</w:instrText>
      </w:r>
      <w:r w:rsidRPr="00EC6C75">
        <w:rPr>
          <w:rFonts w:ascii="Times New Roman" w:hAnsi="Times New Roman"/>
          <w:i/>
          <w:noProof/>
          <w:sz w:val="24"/>
          <w:szCs w:val="24"/>
          <w:highlight w:val="white"/>
          <w:lang w:val="en-US"/>
        </w:rPr>
        <w:fldChar w:fldCharType="end"/>
      </w:r>
      <w:r w:rsidRPr="00B03D31">
        <w:rPr>
          <w:rFonts w:ascii="Times New Roman" w:hAnsi="Times New Roman"/>
          <w:i/>
          <w:sz w:val="24"/>
          <w:szCs w:val="24"/>
        </w:rPr>
        <w:t xml:space="preserve"> </w:t>
      </w:r>
      <w:r w:rsidRPr="00595DC5">
        <w:rPr>
          <w:rFonts w:ascii="Times New Roman" w:hAnsi="Times New Roman"/>
          <w:i/>
          <w:sz w:val="24"/>
          <w:szCs w:val="24"/>
        </w:rPr>
        <w:t>Башкирского</w:t>
      </w:r>
      <w:r w:rsidRPr="00B03D31">
        <w:rPr>
          <w:rFonts w:ascii="Times New Roman" w:hAnsi="Times New Roman"/>
          <w:i/>
          <w:sz w:val="24"/>
          <w:szCs w:val="24"/>
        </w:rPr>
        <w:t xml:space="preserve"> </w:t>
      </w:r>
      <w:r w:rsidRPr="00595DC5">
        <w:rPr>
          <w:rFonts w:ascii="Times New Roman" w:hAnsi="Times New Roman"/>
          <w:i/>
          <w:sz w:val="24"/>
          <w:szCs w:val="24"/>
        </w:rPr>
        <w:t>государственного</w:t>
      </w:r>
      <w:r w:rsidRPr="00B03D31">
        <w:rPr>
          <w:rFonts w:ascii="Times New Roman" w:hAnsi="Times New Roman"/>
          <w:i/>
          <w:sz w:val="24"/>
          <w:szCs w:val="24"/>
        </w:rPr>
        <w:t xml:space="preserve"> </w:t>
      </w:r>
      <w:r w:rsidRPr="00EC6C75">
        <w:rPr>
          <w:rFonts w:ascii="Times New Roman" w:hAnsi="Times New Roman"/>
          <w:i/>
          <w:noProof/>
          <w:sz w:val="24"/>
          <w:szCs w:val="24"/>
          <w:highlight w:val="white"/>
          <w:lang w:val="en-US"/>
        </w:rPr>
        <w:fldChar w:fldCharType="begin"/>
      </w:r>
      <w:r w:rsidRPr="00EC6C75">
        <w:rPr>
          <w:rFonts w:ascii="Times New Roman" w:hAnsi="Times New Roman"/>
          <w:i/>
          <w:noProof/>
          <w:sz w:val="24"/>
          <w:szCs w:val="24"/>
          <w:highlight w:val="white"/>
          <w:lang w:val="en-US"/>
        </w:rPr>
        <w:instrText>eq</w:instrText>
      </w:r>
      <w:r w:rsidRPr="00B03D31">
        <w:rPr>
          <w:rFonts w:ascii="Times New Roman" w:hAnsi="Times New Roman"/>
          <w:i/>
          <w:noProof/>
          <w:sz w:val="24"/>
          <w:szCs w:val="24"/>
          <w:highlight w:val="white"/>
        </w:rPr>
        <w:instrText xml:space="preserve"> </w:instrText>
      </w:r>
      <w:r w:rsidRPr="00595DC5">
        <w:rPr>
          <w:rFonts w:ascii="Times New Roman" w:hAnsi="Times New Roman"/>
          <w:i/>
          <w:noProof/>
          <w:sz w:val="24"/>
          <w:szCs w:val="24"/>
          <w:highlight w:val="white"/>
        </w:rPr>
        <w:instrText>университета</w:instrText>
      </w:r>
      <w:r w:rsidRPr="00EC6C75">
        <w:rPr>
          <w:rFonts w:ascii="Times New Roman" w:hAnsi="Times New Roman"/>
          <w:i/>
          <w:noProof/>
          <w:sz w:val="24"/>
          <w:szCs w:val="24"/>
          <w:highlight w:val="white"/>
          <w:lang w:val="en-US"/>
        </w:rPr>
        <w:fldChar w:fldCharType="end"/>
      </w:r>
    </w:p>
    <w:p w:rsidR="00A57091" w:rsidRPr="00595DC5" w:rsidRDefault="00A57091" w:rsidP="005F57CB">
      <w:pPr>
        <w:widowControl w:val="0"/>
        <w:spacing w:after="0" w:line="240" w:lineRule="auto"/>
        <w:jc w:val="center"/>
        <w:rPr>
          <w:rFonts w:ascii="Times New Roman" w:hAnsi="Times New Roman"/>
          <w:i/>
          <w:sz w:val="24"/>
          <w:szCs w:val="24"/>
        </w:rPr>
      </w:pPr>
      <w:r w:rsidRPr="00595DC5">
        <w:rPr>
          <w:rFonts w:ascii="Times New Roman" w:hAnsi="Times New Roman"/>
          <w:i/>
          <w:noProof/>
          <w:sz w:val="24"/>
          <w:szCs w:val="24"/>
          <w:highlight w:val="white"/>
        </w:rPr>
        <w:fldChar w:fldCharType="begin"/>
      </w:r>
      <w:r w:rsidRPr="00595DC5">
        <w:rPr>
          <w:rFonts w:ascii="Times New Roman" w:hAnsi="Times New Roman"/>
          <w:i/>
          <w:noProof/>
          <w:sz w:val="24"/>
          <w:szCs w:val="24"/>
          <w:highlight w:val="white"/>
        </w:rPr>
        <w:instrText>eq   Научный</w:instrText>
      </w:r>
      <w:r w:rsidRPr="00595DC5">
        <w:rPr>
          <w:rFonts w:ascii="Times New Roman" w:hAnsi="Times New Roman"/>
          <w:i/>
          <w:noProof/>
          <w:sz w:val="24"/>
          <w:szCs w:val="24"/>
          <w:highlight w:val="white"/>
        </w:rPr>
        <w:fldChar w:fldCharType="end"/>
      </w:r>
      <w:r w:rsidRPr="00595DC5">
        <w:rPr>
          <w:rFonts w:ascii="Times New Roman" w:hAnsi="Times New Roman"/>
          <w:i/>
          <w:sz w:val="24"/>
          <w:szCs w:val="24"/>
        </w:rPr>
        <w:t xml:space="preserve"> руководитель: </w:t>
      </w:r>
      <w:r w:rsidRPr="00E30D3F">
        <w:rPr>
          <w:rFonts w:ascii="Times New Roman" w:hAnsi="Times New Roman"/>
          <w:b/>
          <w:i/>
          <w:sz w:val="24"/>
          <w:szCs w:val="24"/>
        </w:rPr>
        <w:t>Н.Р. Абелгузин</w:t>
      </w:r>
      <w:r>
        <w:rPr>
          <w:rFonts w:ascii="Times New Roman" w:hAnsi="Times New Roman"/>
          <w:b/>
          <w:i/>
          <w:sz w:val="24"/>
          <w:szCs w:val="24"/>
        </w:rPr>
        <w:t>,</w:t>
      </w:r>
    </w:p>
    <w:p w:rsidR="00A57091" w:rsidRPr="00595DC5" w:rsidRDefault="00A57091" w:rsidP="005F57CB">
      <w:pPr>
        <w:widowControl w:val="0"/>
        <w:spacing w:after="0" w:line="240" w:lineRule="auto"/>
        <w:jc w:val="center"/>
        <w:rPr>
          <w:rFonts w:ascii="Times New Roman" w:hAnsi="Times New Roman"/>
          <w:i/>
          <w:sz w:val="24"/>
          <w:szCs w:val="24"/>
        </w:rPr>
      </w:pPr>
      <w:r w:rsidRPr="00595DC5">
        <w:rPr>
          <w:rFonts w:ascii="Times New Roman" w:hAnsi="Times New Roman"/>
          <w:i/>
          <w:sz w:val="24"/>
          <w:szCs w:val="24"/>
        </w:rPr>
        <w:t>кандидат эко</w:t>
      </w:r>
      <w:r w:rsidRPr="00595DC5">
        <w:rPr>
          <w:rFonts w:ascii="Times New Roman" w:hAnsi="Times New Roman"/>
          <w:i/>
          <w:noProof/>
          <w:sz w:val="24"/>
          <w:szCs w:val="24"/>
          <w:highlight w:val="white"/>
        </w:rPr>
        <w:fldChar w:fldCharType="begin"/>
      </w:r>
      <w:r w:rsidRPr="00595DC5">
        <w:rPr>
          <w:rFonts w:ascii="Times New Roman" w:hAnsi="Times New Roman"/>
          <w:i/>
          <w:noProof/>
          <w:sz w:val="24"/>
          <w:szCs w:val="24"/>
          <w:highlight w:val="white"/>
        </w:rPr>
        <w:instrText>eq номических</w:instrText>
      </w:r>
      <w:r w:rsidRPr="00595DC5">
        <w:rPr>
          <w:rFonts w:ascii="Times New Roman" w:hAnsi="Times New Roman"/>
          <w:i/>
          <w:noProof/>
          <w:sz w:val="24"/>
          <w:szCs w:val="24"/>
          <w:highlight w:val="white"/>
        </w:rPr>
        <w:fldChar w:fldCharType="end"/>
      </w:r>
      <w:r w:rsidRPr="00595DC5">
        <w:rPr>
          <w:rFonts w:ascii="Times New Roman" w:hAnsi="Times New Roman"/>
          <w:i/>
          <w:sz w:val="24"/>
          <w:szCs w:val="24"/>
        </w:rPr>
        <w:t xml:space="preserve"> наук, доцент </w:t>
      </w:r>
      <w:r w:rsidRPr="00595DC5">
        <w:rPr>
          <w:rFonts w:ascii="Times New Roman" w:hAnsi="Times New Roman"/>
          <w:i/>
          <w:noProof/>
          <w:sz w:val="24"/>
          <w:szCs w:val="24"/>
          <w:highlight w:val="white"/>
        </w:rPr>
        <w:fldChar w:fldCharType="begin"/>
      </w:r>
      <w:r w:rsidRPr="00595DC5">
        <w:rPr>
          <w:rFonts w:ascii="Times New Roman" w:hAnsi="Times New Roman"/>
          <w:i/>
          <w:noProof/>
          <w:sz w:val="24"/>
          <w:szCs w:val="24"/>
          <w:highlight w:val="white"/>
        </w:rPr>
        <w:instrText>eq кафедры</w:instrText>
      </w:r>
      <w:r w:rsidRPr="00595DC5">
        <w:rPr>
          <w:rFonts w:ascii="Times New Roman" w:hAnsi="Times New Roman"/>
          <w:i/>
          <w:noProof/>
          <w:sz w:val="24"/>
          <w:szCs w:val="24"/>
          <w:highlight w:val="white"/>
        </w:rPr>
        <w:fldChar w:fldCharType="end"/>
      </w:r>
      <w:r w:rsidRPr="00595DC5">
        <w:rPr>
          <w:rFonts w:ascii="Times New Roman" w:hAnsi="Times New Roman"/>
          <w:i/>
          <w:sz w:val="24"/>
          <w:szCs w:val="24"/>
        </w:rPr>
        <w:t xml:space="preserve"> экономики и управления,</w:t>
      </w:r>
    </w:p>
    <w:p w:rsidR="00A57091" w:rsidRPr="00B03D31" w:rsidRDefault="00A57091" w:rsidP="005F57CB">
      <w:pPr>
        <w:widowControl w:val="0"/>
        <w:spacing w:after="0" w:line="240" w:lineRule="auto"/>
        <w:jc w:val="center"/>
        <w:rPr>
          <w:rFonts w:ascii="Times New Roman" w:hAnsi="Times New Roman"/>
          <w:i/>
          <w:sz w:val="24"/>
          <w:szCs w:val="24"/>
          <w:lang w:val="en-US"/>
        </w:rPr>
      </w:pPr>
      <w:r w:rsidRPr="00B03D31">
        <w:rPr>
          <w:rFonts w:ascii="Times New Roman" w:hAnsi="Times New Roman"/>
          <w:i/>
          <w:noProof/>
          <w:sz w:val="24"/>
          <w:szCs w:val="24"/>
          <w:highlight w:val="white"/>
          <w:lang w:val="en-US"/>
        </w:rPr>
        <w:fldChar w:fldCharType="begin"/>
      </w:r>
      <w:r w:rsidRPr="00B03D31">
        <w:rPr>
          <w:rFonts w:ascii="Times New Roman" w:hAnsi="Times New Roman"/>
          <w:i/>
          <w:noProof/>
          <w:sz w:val="24"/>
          <w:szCs w:val="24"/>
          <w:highlight w:val="white"/>
          <w:lang w:val="en-US"/>
        </w:rPr>
        <w:instrText xml:space="preserve">eq </w:instrText>
      </w:r>
      <w:r w:rsidRPr="00595DC5">
        <w:rPr>
          <w:rFonts w:ascii="Times New Roman" w:hAnsi="Times New Roman"/>
          <w:i/>
          <w:noProof/>
          <w:sz w:val="24"/>
          <w:szCs w:val="24"/>
          <w:highlight w:val="white"/>
        </w:rPr>
        <w:instrText>Башкирский</w:instrText>
      </w:r>
      <w:r w:rsidRPr="00B03D31">
        <w:rPr>
          <w:rFonts w:ascii="Times New Roman" w:hAnsi="Times New Roman"/>
          <w:i/>
          <w:noProof/>
          <w:sz w:val="24"/>
          <w:szCs w:val="24"/>
          <w:highlight w:val="white"/>
          <w:lang w:val="en-US"/>
        </w:rPr>
        <w:fldChar w:fldCharType="end"/>
      </w:r>
      <w:r w:rsidRPr="00B03D31">
        <w:rPr>
          <w:rFonts w:ascii="Times New Roman" w:hAnsi="Times New Roman"/>
          <w:i/>
          <w:sz w:val="24"/>
          <w:szCs w:val="24"/>
          <w:lang w:val="en-US"/>
        </w:rPr>
        <w:t xml:space="preserve"> </w:t>
      </w:r>
      <w:r w:rsidRPr="00595DC5">
        <w:rPr>
          <w:rFonts w:ascii="Times New Roman" w:hAnsi="Times New Roman"/>
          <w:i/>
          <w:sz w:val="24"/>
          <w:szCs w:val="24"/>
        </w:rPr>
        <w:t>государственный</w:t>
      </w:r>
      <w:r w:rsidRPr="00B03D31">
        <w:rPr>
          <w:rFonts w:ascii="Times New Roman" w:hAnsi="Times New Roman"/>
          <w:i/>
          <w:sz w:val="24"/>
          <w:szCs w:val="24"/>
          <w:lang w:val="en-US"/>
        </w:rPr>
        <w:t xml:space="preserve"> </w:t>
      </w:r>
      <w:r w:rsidRPr="00595DC5">
        <w:rPr>
          <w:rFonts w:ascii="Times New Roman" w:hAnsi="Times New Roman"/>
          <w:i/>
          <w:sz w:val="24"/>
          <w:szCs w:val="24"/>
        </w:rPr>
        <w:t>университет</w:t>
      </w:r>
    </w:p>
    <w:p w:rsidR="00A57091" w:rsidRPr="00B03D31" w:rsidRDefault="00A57091" w:rsidP="005F57CB">
      <w:pPr>
        <w:widowControl w:val="0"/>
        <w:spacing w:after="0" w:line="240" w:lineRule="auto"/>
        <w:jc w:val="center"/>
        <w:rPr>
          <w:rFonts w:ascii="Times New Roman" w:hAnsi="Times New Roman"/>
          <w:i/>
          <w:sz w:val="24"/>
          <w:szCs w:val="24"/>
          <w:lang w:val="en-US"/>
        </w:rPr>
      </w:pPr>
    </w:p>
    <w:p w:rsidR="00A57091" w:rsidRPr="00B80A2A" w:rsidRDefault="00A57091" w:rsidP="005F57CB">
      <w:pPr>
        <w:widowControl w:val="0"/>
        <w:shd w:val="clear" w:color="auto" w:fill="FFFFFF"/>
        <w:spacing w:after="0" w:line="240" w:lineRule="auto"/>
        <w:jc w:val="center"/>
        <w:rPr>
          <w:rFonts w:ascii="Times New Roman" w:hAnsi="Times New Roman"/>
          <w:b/>
          <w:sz w:val="24"/>
          <w:szCs w:val="24"/>
          <w:lang w:val="en-US"/>
        </w:rPr>
      </w:pPr>
      <w:r w:rsidRPr="00B80A2A">
        <w:rPr>
          <w:rFonts w:ascii="Times New Roman" w:hAnsi="Times New Roman"/>
          <w:b/>
          <w:sz w:val="24"/>
          <w:szCs w:val="24"/>
          <w:lang w:val="en-US"/>
        </w:rPr>
        <w:t>THE CONDITION OF THE MARKET OF LEASING SERVICES IN RUSSIA</w:t>
      </w:r>
    </w:p>
    <w:p w:rsidR="00A57091" w:rsidRPr="00457D6E" w:rsidRDefault="00A57091" w:rsidP="005F57CB">
      <w:pPr>
        <w:widowControl w:val="0"/>
        <w:shd w:val="clear" w:color="auto" w:fill="FFFFFF"/>
        <w:spacing w:after="0" w:line="240" w:lineRule="auto"/>
        <w:jc w:val="center"/>
        <w:rPr>
          <w:rFonts w:ascii="Times New Roman" w:hAnsi="Times New Roman"/>
          <w:b/>
          <w:i/>
          <w:sz w:val="16"/>
          <w:szCs w:val="16"/>
          <w:lang w:val="en-US"/>
        </w:rPr>
      </w:pPr>
    </w:p>
    <w:p w:rsidR="00A57091" w:rsidRPr="00EC6C75" w:rsidRDefault="00A57091" w:rsidP="005F57CB">
      <w:pPr>
        <w:widowControl w:val="0"/>
        <w:shd w:val="clear" w:color="auto" w:fill="FFFFFF"/>
        <w:spacing w:after="0" w:line="240" w:lineRule="auto"/>
        <w:jc w:val="center"/>
        <w:rPr>
          <w:rFonts w:ascii="Times New Roman" w:hAnsi="Times New Roman"/>
          <w:b/>
          <w:i/>
          <w:sz w:val="24"/>
          <w:szCs w:val="24"/>
          <w:lang w:val="en-US"/>
        </w:rPr>
      </w:pPr>
      <w:r w:rsidRPr="00595DC5">
        <w:rPr>
          <w:rFonts w:ascii="Times New Roman" w:hAnsi="Times New Roman"/>
          <w:b/>
          <w:i/>
          <w:sz w:val="24"/>
          <w:szCs w:val="24"/>
          <w:lang w:val="en-US"/>
        </w:rPr>
        <w:t>Y</w:t>
      </w:r>
      <w:r w:rsidRPr="00E30D3F">
        <w:rPr>
          <w:rFonts w:ascii="Times New Roman" w:hAnsi="Times New Roman"/>
          <w:b/>
          <w:i/>
          <w:sz w:val="24"/>
          <w:szCs w:val="24"/>
          <w:lang w:val="en-US"/>
        </w:rPr>
        <w:t>.</w:t>
      </w:r>
      <w:r w:rsidRPr="00595DC5">
        <w:rPr>
          <w:rFonts w:ascii="Times New Roman" w:hAnsi="Times New Roman"/>
          <w:b/>
          <w:i/>
          <w:sz w:val="24"/>
          <w:szCs w:val="24"/>
          <w:lang w:val="en-US"/>
        </w:rPr>
        <w:t>F</w:t>
      </w:r>
      <w:r w:rsidRPr="00E30D3F">
        <w:rPr>
          <w:rFonts w:ascii="Times New Roman" w:hAnsi="Times New Roman"/>
          <w:b/>
          <w:i/>
          <w:sz w:val="24"/>
          <w:szCs w:val="24"/>
          <w:lang w:val="en-US"/>
        </w:rPr>
        <w:t xml:space="preserve">. </w:t>
      </w:r>
      <w:r w:rsidRPr="00595DC5">
        <w:rPr>
          <w:rFonts w:ascii="Times New Roman" w:hAnsi="Times New Roman"/>
          <w:b/>
          <w:i/>
          <w:sz w:val="24"/>
          <w:szCs w:val="24"/>
          <w:lang w:val="en-US"/>
        </w:rPr>
        <w:t>Khamitova</w:t>
      </w:r>
      <w:r w:rsidRPr="00E30D3F">
        <w:rPr>
          <w:rFonts w:ascii="Times New Roman" w:hAnsi="Times New Roman"/>
          <w:b/>
          <w:i/>
          <w:sz w:val="24"/>
          <w:szCs w:val="24"/>
          <w:lang w:val="en-US"/>
        </w:rPr>
        <w:t xml:space="preserve">, </w:t>
      </w:r>
    </w:p>
    <w:p w:rsidR="00A57091" w:rsidRPr="00E30D3F" w:rsidRDefault="00A57091" w:rsidP="005F57CB">
      <w:pPr>
        <w:widowControl w:val="0"/>
        <w:shd w:val="clear" w:color="auto" w:fill="FFFFFF"/>
        <w:spacing w:after="0" w:line="240" w:lineRule="auto"/>
        <w:jc w:val="center"/>
        <w:rPr>
          <w:rFonts w:ascii="Times New Roman" w:hAnsi="Times New Roman"/>
          <w:i/>
          <w:sz w:val="24"/>
          <w:szCs w:val="24"/>
          <w:lang w:val="en-US"/>
        </w:rPr>
      </w:pPr>
      <w:r w:rsidRPr="00E30D3F">
        <w:rPr>
          <w:rFonts w:ascii="Times New Roman" w:hAnsi="Times New Roman"/>
          <w:i/>
          <w:sz w:val="24"/>
          <w:szCs w:val="24"/>
          <w:lang w:val="en-US"/>
        </w:rPr>
        <w:t xml:space="preserve">4th year student of the economic-mathematical Department, </w:t>
      </w:r>
    </w:p>
    <w:p w:rsidR="00A57091" w:rsidRPr="002A05B5" w:rsidRDefault="00A57091" w:rsidP="005F57CB">
      <w:pPr>
        <w:widowControl w:val="0"/>
        <w:shd w:val="clear" w:color="auto" w:fill="FFFFFF"/>
        <w:spacing w:after="0" w:line="240" w:lineRule="auto"/>
        <w:jc w:val="center"/>
        <w:rPr>
          <w:rFonts w:ascii="Times New Roman" w:hAnsi="Times New Roman"/>
          <w:i/>
          <w:sz w:val="24"/>
          <w:szCs w:val="24"/>
          <w:lang w:val="en-US"/>
        </w:rPr>
      </w:pPr>
      <w:r w:rsidRPr="00E30D3F">
        <w:rPr>
          <w:rFonts w:ascii="Times New Roman" w:hAnsi="Times New Roman"/>
          <w:i/>
          <w:sz w:val="24"/>
          <w:szCs w:val="24"/>
          <w:lang w:val="en-US"/>
        </w:rPr>
        <w:t>Neftekamsk branch of Bashkir state Universit</w:t>
      </w:r>
      <w:r>
        <w:rPr>
          <w:rFonts w:ascii="Times New Roman" w:hAnsi="Times New Roman"/>
          <w:i/>
          <w:sz w:val="24"/>
          <w:szCs w:val="24"/>
          <w:lang w:val="en-US"/>
        </w:rPr>
        <w:t>y</w:t>
      </w:r>
    </w:p>
    <w:p w:rsidR="00A57091" w:rsidRPr="00E30D3F" w:rsidRDefault="00A57091" w:rsidP="005F57CB">
      <w:pPr>
        <w:widowControl w:val="0"/>
        <w:shd w:val="clear" w:color="auto" w:fill="FFFFFF"/>
        <w:spacing w:after="0" w:line="240" w:lineRule="auto"/>
        <w:jc w:val="center"/>
        <w:rPr>
          <w:rFonts w:ascii="Times New Roman" w:hAnsi="Times New Roman"/>
          <w:b/>
          <w:i/>
          <w:sz w:val="24"/>
          <w:szCs w:val="24"/>
          <w:lang w:val="en-US"/>
        </w:rPr>
      </w:pPr>
      <w:r w:rsidRPr="00E30D3F">
        <w:rPr>
          <w:rFonts w:ascii="Times New Roman" w:hAnsi="Times New Roman"/>
          <w:i/>
          <w:sz w:val="24"/>
          <w:szCs w:val="24"/>
          <w:lang w:val="en-US"/>
        </w:rPr>
        <w:t>Scientific supervisor:</w:t>
      </w:r>
      <w:r w:rsidRPr="00E30D3F">
        <w:rPr>
          <w:rFonts w:ascii="Times New Roman" w:hAnsi="Times New Roman"/>
          <w:b/>
          <w:i/>
          <w:sz w:val="24"/>
          <w:szCs w:val="24"/>
          <w:lang w:val="en-US"/>
        </w:rPr>
        <w:t xml:space="preserve"> N. R. Abulgazin, </w:t>
      </w:r>
    </w:p>
    <w:p w:rsidR="00A57091" w:rsidRPr="00E30D3F" w:rsidRDefault="00A57091" w:rsidP="005F57CB">
      <w:pPr>
        <w:widowControl w:val="0"/>
        <w:shd w:val="clear" w:color="auto" w:fill="FFFFFF"/>
        <w:spacing w:after="0" w:line="240" w:lineRule="auto"/>
        <w:jc w:val="center"/>
        <w:rPr>
          <w:rFonts w:ascii="Times New Roman" w:hAnsi="Times New Roman"/>
          <w:i/>
          <w:sz w:val="24"/>
          <w:szCs w:val="24"/>
          <w:lang w:val="en-US"/>
        </w:rPr>
      </w:pPr>
      <w:r w:rsidRPr="00E30D3F">
        <w:rPr>
          <w:rFonts w:ascii="Times New Roman" w:hAnsi="Times New Roman"/>
          <w:i/>
          <w:sz w:val="24"/>
          <w:szCs w:val="24"/>
          <w:lang w:val="en-US"/>
        </w:rPr>
        <w:t xml:space="preserve">candidate of economic Sciences, associate Professor of Economics and management, </w:t>
      </w:r>
    </w:p>
    <w:p w:rsidR="00A57091" w:rsidRPr="00B03D31" w:rsidRDefault="00A57091" w:rsidP="005F57CB">
      <w:pPr>
        <w:widowControl w:val="0"/>
        <w:shd w:val="clear" w:color="auto" w:fill="FFFFFF"/>
        <w:spacing w:after="0" w:line="240" w:lineRule="auto"/>
        <w:jc w:val="center"/>
        <w:rPr>
          <w:rFonts w:ascii="Times New Roman" w:hAnsi="Times New Roman"/>
          <w:i/>
          <w:sz w:val="24"/>
          <w:szCs w:val="24"/>
        </w:rPr>
      </w:pPr>
      <w:r w:rsidRPr="00E30D3F">
        <w:rPr>
          <w:rFonts w:ascii="Times New Roman" w:hAnsi="Times New Roman"/>
          <w:i/>
          <w:sz w:val="24"/>
          <w:szCs w:val="24"/>
          <w:lang w:val="en-US"/>
        </w:rPr>
        <w:t>Bashkir</w:t>
      </w:r>
      <w:r w:rsidRPr="00B03D31">
        <w:rPr>
          <w:rFonts w:ascii="Times New Roman" w:hAnsi="Times New Roman"/>
          <w:i/>
          <w:sz w:val="24"/>
          <w:szCs w:val="24"/>
        </w:rPr>
        <w:t xml:space="preserve"> </w:t>
      </w:r>
      <w:r w:rsidRPr="00E30D3F">
        <w:rPr>
          <w:rFonts w:ascii="Times New Roman" w:hAnsi="Times New Roman"/>
          <w:i/>
          <w:sz w:val="24"/>
          <w:szCs w:val="24"/>
          <w:lang w:val="en-US"/>
        </w:rPr>
        <w:t>state</w:t>
      </w:r>
      <w:r w:rsidRPr="00B03D31">
        <w:rPr>
          <w:rFonts w:ascii="Times New Roman" w:hAnsi="Times New Roman"/>
          <w:i/>
          <w:sz w:val="24"/>
          <w:szCs w:val="24"/>
        </w:rPr>
        <w:t xml:space="preserve"> </w:t>
      </w:r>
      <w:r w:rsidRPr="00E30D3F">
        <w:rPr>
          <w:rFonts w:ascii="Times New Roman" w:hAnsi="Times New Roman"/>
          <w:i/>
          <w:sz w:val="24"/>
          <w:szCs w:val="24"/>
          <w:lang w:val="en-US"/>
        </w:rPr>
        <w:t>University</w:t>
      </w:r>
    </w:p>
    <w:p w:rsidR="00A57091" w:rsidRPr="00A25668" w:rsidRDefault="00A57091" w:rsidP="005F57CB">
      <w:pPr>
        <w:widowControl w:val="0"/>
        <w:shd w:val="clear" w:color="auto" w:fill="FFFFFF"/>
        <w:spacing w:after="0" w:line="240" w:lineRule="auto"/>
        <w:jc w:val="both"/>
        <w:rPr>
          <w:rFonts w:ascii="Times New Roman" w:hAnsi="Times New Roman"/>
          <w:b/>
          <w:bCs/>
          <w:i/>
          <w:iCs/>
          <w:color w:val="000000"/>
          <w:sz w:val="16"/>
          <w:szCs w:val="16"/>
        </w:rPr>
      </w:pPr>
    </w:p>
    <w:p w:rsidR="00A57091" w:rsidRPr="00595DC5" w:rsidRDefault="00A57091" w:rsidP="005F57CB">
      <w:pPr>
        <w:widowControl w:val="0"/>
        <w:shd w:val="clear" w:color="auto" w:fill="FFFFFF"/>
        <w:spacing w:after="0" w:line="240" w:lineRule="auto"/>
        <w:ind w:left="993" w:right="990"/>
        <w:jc w:val="both"/>
        <w:rPr>
          <w:rFonts w:ascii="Times New Roman" w:hAnsi="Times New Roman"/>
          <w:color w:val="8F8F8F"/>
          <w:sz w:val="20"/>
          <w:szCs w:val="20"/>
        </w:rPr>
      </w:pPr>
      <w:r w:rsidRPr="00595DC5">
        <w:rPr>
          <w:rFonts w:ascii="Times New Roman" w:hAnsi="Times New Roman"/>
          <w:b/>
          <w:bCs/>
          <w:i/>
          <w:iCs/>
          <w:color w:val="000000"/>
          <w:sz w:val="20"/>
          <w:szCs w:val="20"/>
        </w:rPr>
        <w:t>Аннотация</w:t>
      </w:r>
      <w:r>
        <w:rPr>
          <w:rFonts w:ascii="Times New Roman" w:hAnsi="Times New Roman"/>
          <w:i/>
          <w:iCs/>
          <w:color w:val="000000"/>
          <w:sz w:val="20"/>
          <w:szCs w:val="20"/>
        </w:rPr>
        <w:t>: в</w:t>
      </w:r>
      <w:r w:rsidRPr="00595DC5">
        <w:rPr>
          <w:rFonts w:ascii="Times New Roman" w:hAnsi="Times New Roman"/>
          <w:i/>
          <w:iCs/>
          <w:color w:val="000000"/>
          <w:sz w:val="20"/>
          <w:szCs w:val="20"/>
        </w:rPr>
        <w:t xml:space="preserve"> статье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анализируется</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понятие лизинг и его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экономическая</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сущность. Исследуются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основы</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возникновения лизинга в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России,</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его основные понятия и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участники.Представлена динамика</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количества лизинговых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операций.</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Установлено, что рынок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лизинговых</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услуг в России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доказал</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свою состоятельность и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конкурентоспособность</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наряду с иными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способами</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финансирования капиталовложений. Описаны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перспективы</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развития лизинга.</w:t>
      </w:r>
    </w:p>
    <w:p w:rsidR="00A57091" w:rsidRPr="00595DC5" w:rsidRDefault="00A57091" w:rsidP="005F57CB">
      <w:pPr>
        <w:widowControl w:val="0"/>
        <w:shd w:val="clear" w:color="auto" w:fill="FFFFFF"/>
        <w:spacing w:after="0" w:line="240" w:lineRule="auto"/>
        <w:ind w:left="993" w:right="990"/>
        <w:jc w:val="both"/>
        <w:rPr>
          <w:rFonts w:ascii="Times New Roman" w:hAnsi="Times New Roman"/>
          <w:color w:val="8F8F8F"/>
          <w:sz w:val="20"/>
          <w:szCs w:val="20"/>
        </w:rPr>
      </w:pPr>
      <w:r w:rsidRPr="00595DC5">
        <w:rPr>
          <w:rFonts w:ascii="Times New Roman" w:hAnsi="Times New Roman"/>
          <w:b/>
          <w:bCs/>
          <w:i/>
          <w:iCs/>
          <w:noProof/>
          <w:color w:val="000000"/>
          <w:sz w:val="20"/>
          <w:szCs w:val="20"/>
          <w:highlight w:val="white"/>
        </w:rPr>
        <w:lastRenderedPageBreak/>
        <w:fldChar w:fldCharType="begin"/>
      </w:r>
      <w:r w:rsidRPr="00595DC5">
        <w:rPr>
          <w:rFonts w:ascii="Times New Roman" w:hAnsi="Times New Roman"/>
          <w:b/>
          <w:bCs/>
          <w:i/>
          <w:iCs/>
          <w:noProof/>
          <w:color w:val="000000"/>
          <w:sz w:val="20"/>
          <w:szCs w:val="20"/>
          <w:highlight w:val="white"/>
        </w:rPr>
        <w:instrText>eq Ключевые</w:instrText>
      </w:r>
      <w:r w:rsidRPr="00595DC5">
        <w:rPr>
          <w:rFonts w:ascii="Times New Roman" w:hAnsi="Times New Roman"/>
          <w:b/>
          <w:bCs/>
          <w:i/>
          <w:iCs/>
          <w:noProof/>
          <w:color w:val="000000"/>
          <w:sz w:val="20"/>
          <w:szCs w:val="20"/>
          <w:highlight w:val="white"/>
        </w:rPr>
        <w:fldChar w:fldCharType="end"/>
      </w:r>
      <w:r w:rsidRPr="00595DC5">
        <w:rPr>
          <w:rFonts w:ascii="Times New Roman" w:hAnsi="Times New Roman"/>
          <w:b/>
          <w:bCs/>
          <w:i/>
          <w:iCs/>
          <w:color w:val="000000"/>
          <w:sz w:val="20"/>
          <w:szCs w:val="20"/>
        </w:rPr>
        <w:t xml:space="preserve"> слова</w:t>
      </w:r>
      <w:r>
        <w:rPr>
          <w:rFonts w:ascii="Times New Roman" w:hAnsi="Times New Roman"/>
          <w:i/>
          <w:iCs/>
          <w:color w:val="000000"/>
          <w:sz w:val="20"/>
          <w:szCs w:val="20"/>
        </w:rPr>
        <w:t xml:space="preserve">: лизинг, </w:t>
      </w:r>
      <w:r w:rsidRPr="00595DC5">
        <w:rPr>
          <w:rFonts w:ascii="Times New Roman" w:hAnsi="Times New Roman"/>
          <w:i/>
          <w:iCs/>
          <w:color w:val="000000"/>
          <w:sz w:val="20"/>
          <w:szCs w:val="20"/>
        </w:rPr>
        <w:t xml:space="preserve">лизинговые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платежи,</w:instrText>
      </w:r>
      <w:r w:rsidRPr="00595DC5">
        <w:rPr>
          <w:rFonts w:ascii="Times New Roman" w:hAnsi="Times New Roman"/>
          <w:i/>
          <w:iCs/>
          <w:noProof/>
          <w:color w:val="000000"/>
          <w:sz w:val="20"/>
          <w:szCs w:val="20"/>
          <w:highlight w:val="white"/>
        </w:rPr>
        <w:fldChar w:fldCharType="end"/>
      </w:r>
      <w:r w:rsidRPr="00595DC5">
        <w:rPr>
          <w:rFonts w:ascii="Times New Roman" w:hAnsi="Times New Roman"/>
          <w:i/>
          <w:iCs/>
          <w:color w:val="000000"/>
          <w:sz w:val="20"/>
          <w:szCs w:val="20"/>
        </w:rPr>
        <w:t xml:space="preserve"> лизингодатель, лизингополучатель,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имущество,</w:instrText>
      </w:r>
      <w:r w:rsidRPr="00595DC5">
        <w:rPr>
          <w:rFonts w:ascii="Times New Roman" w:hAnsi="Times New Roman"/>
          <w:i/>
          <w:iCs/>
          <w:noProof/>
          <w:color w:val="000000"/>
          <w:sz w:val="20"/>
          <w:szCs w:val="20"/>
          <w:highlight w:val="white"/>
        </w:rPr>
        <w:fldChar w:fldCharType="end"/>
      </w:r>
      <w:r>
        <w:rPr>
          <w:rFonts w:ascii="Times New Roman" w:hAnsi="Times New Roman"/>
          <w:i/>
          <w:iCs/>
          <w:color w:val="000000"/>
          <w:sz w:val="20"/>
          <w:szCs w:val="20"/>
        </w:rPr>
        <w:t xml:space="preserve"> договор лизинга, </w:t>
      </w:r>
      <w:r w:rsidRPr="00595DC5">
        <w:rPr>
          <w:rFonts w:ascii="Times New Roman" w:hAnsi="Times New Roman"/>
          <w:i/>
          <w:iCs/>
          <w:color w:val="000000"/>
          <w:sz w:val="20"/>
          <w:szCs w:val="20"/>
        </w:rPr>
        <w:t xml:space="preserve">перспективы </w:t>
      </w:r>
      <w:r w:rsidRPr="00595DC5">
        <w:rPr>
          <w:rFonts w:ascii="Times New Roman" w:hAnsi="Times New Roman"/>
          <w:i/>
          <w:iCs/>
          <w:noProof/>
          <w:color w:val="000000"/>
          <w:sz w:val="20"/>
          <w:szCs w:val="20"/>
          <w:highlight w:val="white"/>
        </w:rPr>
        <w:fldChar w:fldCharType="begin"/>
      </w:r>
      <w:r w:rsidRPr="00595DC5">
        <w:rPr>
          <w:rFonts w:ascii="Times New Roman" w:hAnsi="Times New Roman"/>
          <w:i/>
          <w:iCs/>
          <w:noProof/>
          <w:color w:val="000000"/>
          <w:sz w:val="20"/>
          <w:szCs w:val="20"/>
          <w:highlight w:val="white"/>
        </w:rPr>
        <w:instrText>eq развития.</w:instrText>
      </w:r>
      <w:r w:rsidRPr="00595DC5">
        <w:rPr>
          <w:rFonts w:ascii="Times New Roman" w:hAnsi="Times New Roman"/>
          <w:i/>
          <w:iCs/>
          <w:noProof/>
          <w:color w:val="000000"/>
          <w:sz w:val="20"/>
          <w:szCs w:val="20"/>
          <w:highlight w:val="white"/>
        </w:rPr>
        <w:fldChar w:fldCharType="end"/>
      </w:r>
    </w:p>
    <w:p w:rsidR="00A57091" w:rsidRPr="00595DC5" w:rsidRDefault="00A57091" w:rsidP="005F57CB">
      <w:pPr>
        <w:widowControl w:val="0"/>
        <w:shd w:val="clear" w:color="auto" w:fill="FFFFFF"/>
        <w:spacing w:after="0" w:line="240" w:lineRule="auto"/>
        <w:ind w:left="993" w:right="990"/>
        <w:jc w:val="both"/>
        <w:rPr>
          <w:rFonts w:ascii="Times New Roman" w:hAnsi="Times New Roman"/>
          <w:color w:val="8F8F8F"/>
          <w:sz w:val="20"/>
          <w:szCs w:val="20"/>
        </w:rPr>
      </w:pPr>
    </w:p>
    <w:p w:rsidR="00A57091" w:rsidRPr="00595DC5" w:rsidRDefault="00A57091" w:rsidP="005F57CB">
      <w:pPr>
        <w:widowControl w:val="0"/>
        <w:shd w:val="clear" w:color="auto" w:fill="FFFFFF"/>
        <w:spacing w:after="0" w:line="240" w:lineRule="auto"/>
        <w:ind w:left="993" w:right="990"/>
        <w:jc w:val="both"/>
        <w:rPr>
          <w:rFonts w:ascii="Times New Roman" w:hAnsi="Times New Roman"/>
          <w:color w:val="8F8F8F"/>
          <w:sz w:val="20"/>
          <w:szCs w:val="20"/>
          <w:lang w:val="en-US"/>
        </w:rPr>
      </w:pPr>
      <w:r w:rsidRPr="00595DC5">
        <w:rPr>
          <w:rFonts w:ascii="Times New Roman" w:hAnsi="Times New Roman"/>
          <w:b/>
          <w:bCs/>
          <w:i/>
          <w:iCs/>
          <w:color w:val="000000"/>
          <w:sz w:val="20"/>
          <w:szCs w:val="20"/>
          <w:lang w:val="en-US"/>
        </w:rPr>
        <w:t>Abstract</w:t>
      </w:r>
      <w:r w:rsidRPr="00E30D3F">
        <w:rPr>
          <w:rFonts w:ascii="Times New Roman" w:hAnsi="Times New Roman"/>
          <w:i/>
          <w:iCs/>
          <w:color w:val="000000"/>
          <w:sz w:val="20"/>
          <w:szCs w:val="20"/>
          <w:lang w:val="en-US"/>
        </w:rPr>
        <w:t>:</w:t>
      </w:r>
      <w:r>
        <w:rPr>
          <w:rFonts w:ascii="Times New Roman" w:hAnsi="Times New Roman"/>
          <w:i/>
          <w:iCs/>
          <w:color w:val="000000"/>
          <w:sz w:val="20"/>
          <w:szCs w:val="20"/>
          <w:lang w:val="en-US"/>
        </w:rPr>
        <w:t xml:space="preserve"> t</w:t>
      </w:r>
      <w:r w:rsidRPr="00595DC5">
        <w:rPr>
          <w:rFonts w:ascii="Times New Roman" w:hAnsi="Times New Roman"/>
          <w:i/>
          <w:iCs/>
          <w:color w:val="000000"/>
          <w:sz w:val="20"/>
          <w:szCs w:val="20"/>
          <w:lang w:val="en-US"/>
        </w:rPr>
        <w:t xml:space="preserve">he article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analyzes</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the concept of leasing and its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economic</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essence. We study the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foundations</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of the emergence of leasing in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Russia,</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its basic concepts and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participants.</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The dynamics of the number of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leasing</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transactions. It is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established that</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the leasing market in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Russia</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has proved its viability and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competitiveness,</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together with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other</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means of financing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investment.</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We describe the prospects of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leasing.</w:instrText>
      </w:r>
      <w:r w:rsidRPr="00595DC5">
        <w:rPr>
          <w:rFonts w:ascii="Times New Roman" w:hAnsi="Times New Roman"/>
          <w:i/>
          <w:iCs/>
          <w:noProof/>
          <w:color w:val="000000"/>
          <w:sz w:val="20"/>
          <w:szCs w:val="20"/>
          <w:highlight w:val="white"/>
          <w:lang w:val="en-US"/>
        </w:rPr>
        <w:fldChar w:fldCharType="end"/>
      </w:r>
    </w:p>
    <w:p w:rsidR="00A57091" w:rsidRPr="00595DC5" w:rsidRDefault="00A57091" w:rsidP="005F57CB">
      <w:pPr>
        <w:widowControl w:val="0"/>
        <w:shd w:val="clear" w:color="auto" w:fill="FFFFFF"/>
        <w:spacing w:after="0" w:line="240" w:lineRule="auto"/>
        <w:ind w:left="993" w:right="990"/>
        <w:jc w:val="both"/>
        <w:rPr>
          <w:rFonts w:ascii="Times New Roman" w:hAnsi="Times New Roman"/>
          <w:color w:val="8F8F8F"/>
          <w:sz w:val="20"/>
          <w:szCs w:val="20"/>
          <w:lang w:val="en-US"/>
        </w:rPr>
      </w:pPr>
      <w:r w:rsidRPr="00595DC5">
        <w:rPr>
          <w:rFonts w:ascii="Times New Roman" w:hAnsi="Times New Roman"/>
          <w:b/>
          <w:bCs/>
          <w:i/>
          <w:iCs/>
          <w:color w:val="000000"/>
          <w:sz w:val="20"/>
          <w:szCs w:val="20"/>
          <w:lang w:val="en-US"/>
        </w:rPr>
        <w:t>Keywords</w:t>
      </w:r>
      <w:r w:rsidRPr="00595DC5">
        <w:rPr>
          <w:rFonts w:ascii="Times New Roman" w:hAnsi="Times New Roman"/>
          <w:i/>
          <w:iCs/>
          <w:color w:val="000000"/>
          <w:sz w:val="20"/>
          <w:szCs w:val="20"/>
          <w:lang w:val="en-US"/>
        </w:rPr>
        <w:t xml:space="preserve">: leasing,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lease</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payments, lessor,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lessee,</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property lease </w:t>
      </w:r>
      <w:r w:rsidRPr="00595DC5">
        <w:rPr>
          <w:rFonts w:ascii="Times New Roman" w:hAnsi="Times New Roman"/>
          <w:i/>
          <w:iCs/>
          <w:noProof/>
          <w:color w:val="000000"/>
          <w:sz w:val="20"/>
          <w:szCs w:val="20"/>
          <w:highlight w:val="white"/>
          <w:lang w:val="en-US"/>
        </w:rPr>
        <w:fldChar w:fldCharType="begin"/>
      </w:r>
      <w:r w:rsidRPr="00595DC5">
        <w:rPr>
          <w:rFonts w:ascii="Times New Roman" w:hAnsi="Times New Roman"/>
          <w:i/>
          <w:iCs/>
          <w:noProof/>
          <w:color w:val="000000"/>
          <w:sz w:val="20"/>
          <w:szCs w:val="20"/>
          <w:highlight w:val="white"/>
          <w:lang w:val="en-US"/>
        </w:rPr>
        <w:instrText>eq agreement,</w:instrText>
      </w:r>
      <w:r w:rsidRPr="00595DC5">
        <w:rPr>
          <w:rFonts w:ascii="Times New Roman" w:hAnsi="Times New Roman"/>
          <w:i/>
          <w:iCs/>
          <w:noProof/>
          <w:color w:val="000000"/>
          <w:sz w:val="20"/>
          <w:szCs w:val="20"/>
          <w:highlight w:val="white"/>
          <w:lang w:val="en-US"/>
        </w:rPr>
        <w:fldChar w:fldCharType="end"/>
      </w:r>
      <w:r w:rsidRPr="00595DC5">
        <w:rPr>
          <w:rFonts w:ascii="Times New Roman" w:hAnsi="Times New Roman"/>
          <w:i/>
          <w:iCs/>
          <w:color w:val="000000"/>
          <w:sz w:val="20"/>
          <w:szCs w:val="20"/>
          <w:lang w:val="en-US"/>
        </w:rPr>
        <w:t xml:space="preserve"> prospects of development.</w:t>
      </w:r>
    </w:p>
    <w:p w:rsidR="00A57091" w:rsidRPr="00457D6E" w:rsidRDefault="00A57091" w:rsidP="005F57CB">
      <w:pPr>
        <w:widowControl w:val="0"/>
        <w:shd w:val="clear" w:color="auto" w:fill="FFFFFF"/>
        <w:spacing w:after="0" w:line="240" w:lineRule="auto"/>
        <w:ind w:firstLine="709"/>
        <w:jc w:val="both"/>
        <w:rPr>
          <w:rFonts w:ascii="Times New Roman" w:hAnsi="Times New Roman"/>
          <w:color w:val="000000"/>
          <w:sz w:val="16"/>
          <w:szCs w:val="16"/>
          <w:lang w:val="en-US"/>
        </w:rPr>
      </w:pPr>
    </w:p>
    <w:p w:rsidR="00A57091" w:rsidRPr="00A25668" w:rsidRDefault="00A57091" w:rsidP="005F57CB">
      <w:pPr>
        <w:widowControl w:val="0"/>
        <w:shd w:val="clear" w:color="auto" w:fill="FFFFFF"/>
        <w:spacing w:after="0" w:line="240" w:lineRule="auto"/>
        <w:ind w:firstLine="709"/>
        <w:jc w:val="both"/>
      </w:pPr>
      <w:r w:rsidRPr="00B80A2A">
        <w:rPr>
          <w:rFonts w:ascii="Times New Roman" w:hAnsi="Times New Roman"/>
          <w:color w:val="000000"/>
          <w:sz w:val="24"/>
          <w:szCs w:val="24"/>
        </w:rPr>
        <w:t xml:space="preserve">Для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того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чтобы сохранить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конкурентоспособность</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продукции и организации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целом, в</w:instrText>
      </w:r>
      <w:r w:rsidRPr="00B80A2A">
        <w:rPr>
          <w:rFonts w:ascii="Times New Roman" w:hAnsi="Times New Roman"/>
          <w:noProof/>
          <w:color w:val="000000"/>
          <w:sz w:val="24"/>
          <w:szCs w:val="24"/>
          <w:highlight w:val="white"/>
        </w:rPr>
        <w:fldChar w:fldCharType="end"/>
      </w:r>
      <w:r w:rsidR="00A25668">
        <w:rPr>
          <w:rFonts w:ascii="Times New Roman" w:hAnsi="Times New Roman"/>
          <w:noProof/>
          <w:color w:val="000000"/>
          <w:sz w:val="24"/>
          <w:szCs w:val="24"/>
        </w:rPr>
        <w:t xml:space="preserve"> </w:t>
      </w:r>
      <w:r w:rsidRPr="00B80A2A">
        <w:rPr>
          <w:rFonts w:ascii="Times New Roman" w:hAnsi="Times New Roman"/>
          <w:color w:val="000000"/>
          <w:sz w:val="24"/>
          <w:szCs w:val="24"/>
        </w:rPr>
        <w:t xml:space="preserve">современных условиях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развития хозяйствующие</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субъекты </w:t>
      </w:r>
      <w:r w:rsidRPr="00B80A2A">
        <w:rPr>
          <w:rFonts w:ascii="Times New Roman" w:hAnsi="Times New Roman"/>
          <w:color w:val="000000"/>
          <w:sz w:val="24"/>
          <w:szCs w:val="24"/>
        </w:rPr>
        <w:t xml:space="preserve">должны систематически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обновлять</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технологии, применяемые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машины,</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оборудование и другую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технику.</w:instrText>
      </w:r>
      <w:r w:rsidRPr="00B80A2A">
        <w:rPr>
          <w:rFonts w:ascii="Times New Roman" w:hAnsi="Times New Roman"/>
          <w:noProof/>
          <w:color w:val="000000"/>
          <w:sz w:val="24"/>
          <w:szCs w:val="24"/>
          <w:highlight w:val="white"/>
        </w:rPr>
        <w:fldChar w:fldCharType="end"/>
      </w:r>
      <w:r w:rsidR="00A25668">
        <w:rPr>
          <w:rFonts w:ascii="Times New Roman" w:hAnsi="Times New Roman"/>
          <w:color w:val="000000"/>
          <w:sz w:val="24"/>
          <w:szCs w:val="24"/>
        </w:rPr>
        <w:t xml:space="preserve"> Для этого </w:t>
      </w:r>
      <w:r w:rsidRPr="00B80A2A">
        <w:rPr>
          <w:rFonts w:ascii="Times New Roman" w:hAnsi="Times New Roman"/>
          <w:color w:val="000000"/>
          <w:sz w:val="24"/>
          <w:szCs w:val="24"/>
        </w:rPr>
        <w:t xml:space="preserve">требуются значительные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финансовые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вложения, которые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организация</w:instrText>
      </w:r>
      <w:r w:rsidRPr="00B80A2A">
        <w:rPr>
          <w:rFonts w:ascii="Times New Roman" w:hAnsi="Times New Roman"/>
          <w:noProof/>
          <w:color w:val="000000"/>
          <w:sz w:val="24"/>
          <w:szCs w:val="24"/>
          <w:highlight w:val="white"/>
        </w:rPr>
        <w:fldChar w:fldCharType="end"/>
      </w:r>
      <w:r w:rsidR="00A25668">
        <w:rPr>
          <w:rFonts w:ascii="Times New Roman" w:hAnsi="Times New Roman"/>
          <w:color w:val="000000"/>
          <w:sz w:val="24"/>
          <w:szCs w:val="24"/>
        </w:rPr>
        <w:t xml:space="preserve"> не всегда может </w:t>
      </w:r>
      <w:r w:rsidRPr="00B80A2A">
        <w:rPr>
          <w:rFonts w:ascii="Times New Roman" w:hAnsi="Times New Roman"/>
          <w:color w:val="000000"/>
          <w:sz w:val="24"/>
          <w:szCs w:val="24"/>
        </w:rPr>
        <w:t xml:space="preserve">осуществить с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помощью</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собственных средств.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является одним из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инструментов,</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 помощью которого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можно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решить данную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проблему.</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Он дает предприятию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право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длительного пользования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объектом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сделки,</w:t>
      </w:r>
      <w:r w:rsidR="00A25668">
        <w:rPr>
          <w:rFonts w:ascii="Times New Roman" w:hAnsi="Times New Roman"/>
          <w:color w:val="000000"/>
          <w:sz w:val="24"/>
          <w:szCs w:val="24"/>
        </w:rPr>
        <w:t xml:space="preserve"> </w:t>
      </w:r>
      <w:r w:rsidRPr="00B80A2A">
        <w:rPr>
          <w:rFonts w:ascii="Times New Roman" w:hAnsi="Times New Roman"/>
          <w:color w:val="000000"/>
          <w:sz w:val="24"/>
          <w:szCs w:val="24"/>
        </w:rPr>
        <w:t xml:space="preserve">его систематического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обновления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 не требует больших единовременных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затрат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на его приобретение.</w:t>
      </w: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8F8F8F"/>
          <w:sz w:val="24"/>
          <w:szCs w:val="24"/>
        </w:rPr>
      </w:pPr>
      <w:r w:rsidRPr="00B80A2A">
        <w:rPr>
          <w:rFonts w:ascii="Times New Roman" w:hAnsi="Times New Roman"/>
          <w:color w:val="000000"/>
          <w:sz w:val="24"/>
          <w:szCs w:val="24"/>
        </w:rPr>
        <w:t xml:space="preserve">Федеральный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закон</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от 29.10.1998 № 164-ФЗ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(ред.</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от 03.07.2016) «О финансовой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аренде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(лизинге)» [1] определяет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понятие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 как совокупность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экономических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 правовых отношений,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возникающих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 связи с реализацией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договора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лизинга, в том числе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приобретением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предмета лизинга, 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договор</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лизинга как договор,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соответствии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 которым арендодатель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обязуется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приобрести в собственность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указанное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арендатором имущество у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определенного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им продавца и предоставить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лизингополучателю</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это имущество за плату во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временное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владение и пользование.</w:t>
      </w:r>
      <w:bookmarkStart w:id="3" w:name="_00"/>
      <w:bookmarkEnd w:id="3"/>
    </w:p>
    <w:p w:rsidR="00A57091" w:rsidRPr="00B80A2A" w:rsidRDefault="00A57091" w:rsidP="005F57CB">
      <w:pPr>
        <w:widowControl w:val="0"/>
        <w:shd w:val="clear" w:color="auto" w:fill="FFFFFF"/>
        <w:spacing w:after="0" w:line="240" w:lineRule="auto"/>
        <w:ind w:firstLine="709"/>
        <w:jc w:val="both"/>
        <w:rPr>
          <w:rFonts w:ascii="Times New Roman" w:hAnsi="Times New Roman"/>
          <w:color w:val="8F8F8F"/>
          <w:sz w:val="24"/>
          <w:szCs w:val="24"/>
        </w:rPr>
      </w:pP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Впервые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 официальных документах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понятие</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«лизинг» появилось в </w:t>
      </w:r>
      <w:r w:rsidRPr="00B80A2A">
        <w:rPr>
          <w:rFonts w:ascii="Times New Roman" w:hAnsi="Times New Roman"/>
          <w:color w:val="000000"/>
          <w:sz w:val="24"/>
          <w:szCs w:val="24"/>
        </w:rPr>
        <w:t xml:space="preserve">Указе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Президента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РФ от 17.09.1994 г. № 1929 «О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развитии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финансового лизинга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инвестиционной</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деятельности» </w:t>
      </w:r>
      <w:r w:rsidRPr="00B80A2A">
        <w:rPr>
          <w:rFonts w:ascii="Times New Roman" w:hAnsi="Times New Roman"/>
          <w:color w:val="000000"/>
          <w:sz w:val="24"/>
          <w:szCs w:val="24"/>
        </w:rPr>
        <w:t xml:space="preserve">[2]. В нем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говорилось</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 необходимости развития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данного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способа финансирования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обновления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основного капитала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хозяйствующих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субъектов, а также 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необходимости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государственной поддержки</w:t>
      </w:r>
      <w:r w:rsidR="00457D6E">
        <w:rPr>
          <w:rFonts w:ascii="Times New Roman" w:hAnsi="Times New Roman"/>
          <w:color w:val="000000"/>
          <w:sz w:val="24"/>
          <w:szCs w:val="24"/>
        </w:rPr>
        <w:t xml:space="preserve"> </w:t>
      </w:r>
      <w:r w:rsidRPr="00B80A2A">
        <w:rPr>
          <w:rFonts w:ascii="Times New Roman" w:hAnsi="Times New Roman"/>
          <w:color w:val="000000"/>
          <w:sz w:val="24"/>
          <w:szCs w:val="24"/>
        </w:rPr>
        <w:t xml:space="preserve">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создаваемых лизинговых компаний.</w:instrText>
      </w:r>
      <w:r w:rsidRPr="00B80A2A">
        <w:rPr>
          <w:rFonts w:ascii="Times New Roman" w:hAnsi="Times New Roman"/>
          <w:noProof/>
          <w:color w:val="000000"/>
          <w:sz w:val="24"/>
          <w:szCs w:val="24"/>
          <w:highlight w:val="white"/>
        </w:rPr>
        <w:fldChar w:fldCharType="end"/>
      </w: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8F8F8F"/>
          <w:sz w:val="24"/>
          <w:szCs w:val="24"/>
        </w:rPr>
      </w:pPr>
      <w:r>
        <w:rPr>
          <w:rFonts w:ascii="Times New Roman" w:hAnsi="Times New Roman"/>
          <w:color w:val="000000"/>
          <w:sz w:val="24"/>
          <w:szCs w:val="24"/>
        </w:rPr>
        <w:t xml:space="preserve">В дальнейшем, </w:t>
      </w:r>
      <w:r w:rsidRPr="00B80A2A">
        <w:rPr>
          <w:rFonts w:ascii="Times New Roman" w:hAnsi="Times New Roman"/>
          <w:color w:val="000000"/>
          <w:sz w:val="24"/>
          <w:szCs w:val="24"/>
        </w:rPr>
        <w:t xml:space="preserve">налоговое регулирование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лизинговых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операций в совокупности с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денежно-кредитной</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политикой государства, </w:t>
      </w:r>
      <w:r w:rsidRPr="00B80A2A">
        <w:rPr>
          <w:rFonts w:ascii="Times New Roman" w:hAnsi="Times New Roman"/>
          <w:color w:val="000000"/>
          <w:sz w:val="24"/>
          <w:szCs w:val="24"/>
        </w:rPr>
        <w:t xml:space="preserve">оказало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значительное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влияние на структурные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изменения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 экономике. Жесткая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политика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 одновременным льготным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налогообложением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при применении лизинговой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схемы</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обеспечила рост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инвестиций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 основной капитал.</w:t>
      </w: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8F8F8F"/>
          <w:sz w:val="24"/>
          <w:szCs w:val="24"/>
        </w:rPr>
      </w:pPr>
      <w:r w:rsidRPr="00B80A2A">
        <w:rPr>
          <w:rFonts w:ascii="Times New Roman" w:hAnsi="Times New Roman"/>
          <w:color w:val="000000"/>
          <w:sz w:val="24"/>
          <w:szCs w:val="24"/>
        </w:rPr>
        <w:t xml:space="preserve">На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сегодняшний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день различают два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основных</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подхода к толкованию </w:t>
      </w:r>
      <w:r w:rsidRPr="00B80A2A">
        <w:rPr>
          <w:rFonts w:ascii="Times New Roman" w:hAnsi="Times New Roman"/>
          <w:color w:val="000000"/>
          <w:sz w:val="24"/>
          <w:szCs w:val="24"/>
        </w:rPr>
        <w:t xml:space="preserve">понятия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Один из них рассматривает </w:t>
      </w:r>
      <w:r w:rsidRPr="00B80A2A">
        <w:rPr>
          <w:rFonts w:ascii="Times New Roman" w:hAnsi="Times New Roman"/>
          <w:color w:val="000000"/>
          <w:sz w:val="24"/>
          <w:szCs w:val="24"/>
        </w:rPr>
        <w:t xml:space="preserve">лизинг с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помощью</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традиционных институтов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гражданского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права: договор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аренды,</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купли-продажи,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займа,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поручения и т.д.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Согласно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второго подхода,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лизинговые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операции</w:t>
      </w:r>
      <w:r>
        <w:rPr>
          <w:rFonts w:ascii="Times New Roman" w:hAnsi="Times New Roman"/>
          <w:color w:val="000000"/>
          <w:sz w:val="24"/>
          <w:szCs w:val="24"/>
        </w:rPr>
        <w:t xml:space="preserve"> рассматриваются </w:t>
      </w:r>
      <w:r w:rsidRPr="00B80A2A">
        <w:rPr>
          <w:rFonts w:ascii="Times New Roman" w:hAnsi="Times New Roman"/>
          <w:color w:val="000000"/>
          <w:sz w:val="24"/>
          <w:szCs w:val="24"/>
        </w:rPr>
        <w:t xml:space="preserve">как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особые</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отношения. </w:t>
      </w:r>
      <w:r w:rsidRPr="00B80A2A">
        <w:rPr>
          <w:rFonts w:ascii="Times New Roman" w:hAnsi="Times New Roman"/>
          <w:color w:val="000000"/>
          <w:sz w:val="24"/>
          <w:szCs w:val="24"/>
        </w:rPr>
        <w:t>При этом</w:t>
      </w:r>
      <w:r>
        <w:rPr>
          <w:rFonts w:ascii="Times New Roman" w:hAnsi="Times New Roman"/>
          <w:color w:val="000000"/>
          <w:sz w:val="24"/>
          <w:szCs w:val="24"/>
        </w:rPr>
        <w:t xml:space="preserve"> </w:t>
      </w:r>
      <w:r w:rsidRPr="00B80A2A">
        <w:rPr>
          <w:rFonts w:ascii="Times New Roman" w:hAnsi="Times New Roman"/>
          <w:color w:val="000000"/>
          <w:sz w:val="24"/>
          <w:szCs w:val="24"/>
        </w:rPr>
        <w:t xml:space="preserve">эффективность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лизинговых</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операций будет зависеть от </w:t>
      </w:r>
      <w:r w:rsidRPr="00B80A2A">
        <w:rPr>
          <w:rFonts w:ascii="Times New Roman" w:hAnsi="Times New Roman"/>
          <w:color w:val="000000"/>
          <w:sz w:val="24"/>
          <w:szCs w:val="24"/>
        </w:rPr>
        <w:t xml:space="preserve">того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насколько грамотно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составлен</w:t>
      </w:r>
      <w:r>
        <w:rPr>
          <w:rFonts w:ascii="Times New Roman" w:hAnsi="Times New Roman"/>
          <w:color w:val="000000"/>
          <w:sz w:val="24"/>
          <w:szCs w:val="24"/>
        </w:rPr>
        <w:t xml:space="preserve"> договор </w:t>
      </w:r>
      <w:r w:rsidRPr="00B80A2A">
        <w:rPr>
          <w:rFonts w:ascii="Times New Roman" w:hAnsi="Times New Roman"/>
          <w:color w:val="000000"/>
          <w:sz w:val="24"/>
          <w:szCs w:val="24"/>
        </w:rPr>
        <w:t xml:space="preserve">лизинга. Для заключения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договора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проводится оценка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финансового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положения клиента, 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также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анализируется спрос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на его</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продукцию. </w:t>
      </w:r>
      <w:r w:rsidRPr="00B80A2A">
        <w:rPr>
          <w:rFonts w:ascii="Times New Roman" w:hAnsi="Times New Roman"/>
          <w:color w:val="000000"/>
          <w:sz w:val="24"/>
          <w:szCs w:val="24"/>
        </w:rPr>
        <w:t>В случае</w:t>
      </w:r>
      <w:r>
        <w:rPr>
          <w:rFonts w:ascii="Times New Roman" w:hAnsi="Times New Roman"/>
          <w:color w:val="000000"/>
          <w:sz w:val="24"/>
          <w:szCs w:val="24"/>
        </w:rPr>
        <w:t xml:space="preserve"> </w:t>
      </w:r>
      <w:r w:rsidRPr="00B80A2A">
        <w:rPr>
          <w:rFonts w:ascii="Times New Roman" w:hAnsi="Times New Roman"/>
          <w:color w:val="000000"/>
          <w:sz w:val="24"/>
          <w:szCs w:val="24"/>
        </w:rPr>
        <w:t xml:space="preserve">международного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лизинга проводится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анализ валюты,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которой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будет заключен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контракт,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поскольку от курса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валюты</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будет изменяться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величина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риска и</w:t>
      </w:r>
      <w:r>
        <w:rPr>
          <w:rFonts w:ascii="Times New Roman" w:hAnsi="Times New Roman"/>
          <w:color w:val="000000"/>
          <w:sz w:val="24"/>
          <w:szCs w:val="24"/>
        </w:rPr>
        <w:t xml:space="preserve"> </w:t>
      </w:r>
      <w:r w:rsidRPr="00B80A2A">
        <w:rPr>
          <w:rFonts w:ascii="Times New Roman" w:hAnsi="Times New Roman"/>
          <w:color w:val="000000"/>
          <w:sz w:val="24"/>
          <w:szCs w:val="24"/>
        </w:rPr>
        <w:t>последующие</w:t>
      </w:r>
      <w:r>
        <w:rPr>
          <w:rFonts w:ascii="Times New Roman" w:hAnsi="Times New Roman"/>
          <w:color w:val="000000"/>
          <w:sz w:val="24"/>
          <w:szCs w:val="24"/>
        </w:rPr>
        <w:t xml:space="preserve"> </w:t>
      </w:r>
      <w:r w:rsidRPr="00B80A2A">
        <w:rPr>
          <w:rFonts w:ascii="Times New Roman" w:hAnsi="Times New Roman"/>
          <w:color w:val="000000"/>
          <w:sz w:val="24"/>
          <w:szCs w:val="24"/>
        </w:rPr>
        <w:t xml:space="preserve">налоговые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взимания. Отметим,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что объектом лизинга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может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выступать любое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движимое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 недвижимое имущество,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которое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можно отнести к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основным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средствам и которое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является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предметом купли-продажи.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Обязательными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субъектами выступают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лизингодатель,</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лизингополучатель и продавец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имущества, приобретаемого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по договору лизинга.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Следовательно,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взаимоотношения можно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оформить</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двумя способами: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путём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заключения единого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трехстороннего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договора или посредством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составления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двух взаимосвязанных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договоров.</w:instrText>
      </w:r>
      <w:r w:rsidRPr="00B80A2A">
        <w:rPr>
          <w:rFonts w:ascii="Times New Roman" w:hAnsi="Times New Roman"/>
          <w:noProof/>
          <w:color w:val="000000"/>
          <w:sz w:val="24"/>
          <w:szCs w:val="24"/>
          <w:highlight w:val="white"/>
        </w:rPr>
        <w:fldChar w:fldCharType="end"/>
      </w: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8F8F8F"/>
          <w:sz w:val="24"/>
          <w:szCs w:val="24"/>
        </w:rPr>
      </w:pPr>
      <w:r w:rsidRPr="00B80A2A">
        <w:rPr>
          <w:rFonts w:ascii="Times New Roman" w:hAnsi="Times New Roman"/>
          <w:color w:val="000000"/>
          <w:sz w:val="24"/>
          <w:szCs w:val="24"/>
        </w:rPr>
        <w:lastRenderedPageBreak/>
        <w:t xml:space="preserve">Первоначальная стоимость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объектов</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лизинга определяется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условиями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договора и признается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сумме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расходов лизингодателя на его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приобретение,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сооружение, доставку,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изготовление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 доведение до состояния,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котором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оно пригодно для использования.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Сумма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налогов, подлежащих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вычету</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или учитываемых в составе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расходов</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не учитывается в фактической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стоимости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объекта. Решение 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принятии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к учету имущества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между</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субъектами лизинговых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отношений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определяется по согласованию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между</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сторонами договора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лизинга. Нам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представляется, что развитие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рынка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лизинговых услуг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связано</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с динамикой </w:t>
      </w:r>
      <w:r w:rsidRPr="00B80A2A">
        <w:rPr>
          <w:rFonts w:ascii="Times New Roman" w:hAnsi="Times New Roman"/>
          <w:color w:val="000000"/>
          <w:sz w:val="24"/>
          <w:szCs w:val="24"/>
        </w:rPr>
        <w:t>таких</w:t>
      </w:r>
      <w:r w:rsidR="00C80305">
        <w:rPr>
          <w:rFonts w:ascii="Times New Roman" w:hAnsi="Times New Roman"/>
          <w:color w:val="000000"/>
          <w:sz w:val="24"/>
          <w:szCs w:val="24"/>
        </w:rPr>
        <w:t xml:space="preserve"> </w:t>
      </w:r>
      <w:r w:rsidRPr="00B80A2A">
        <w:rPr>
          <w:rFonts w:ascii="Times New Roman" w:hAnsi="Times New Roman"/>
          <w:color w:val="000000"/>
          <w:sz w:val="24"/>
          <w:szCs w:val="24"/>
        </w:rPr>
        <w:t xml:space="preserve">факторов, как доступность 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цена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капитала в денежной </w:t>
      </w:r>
      <w:r w:rsidR="005F57CB">
        <w:rPr>
          <w:rFonts w:ascii="Times New Roman" w:hAnsi="Times New Roman"/>
          <w:noProof/>
          <w:color w:val="000000"/>
          <w:sz w:val="24"/>
          <w:szCs w:val="24"/>
        </w:rPr>
        <w:t>фор-ме, а</w:t>
      </w:r>
      <w:r w:rsidRPr="00B80A2A">
        <w:rPr>
          <w:rFonts w:ascii="Times New Roman" w:hAnsi="Times New Roman"/>
          <w:color w:val="000000"/>
          <w:sz w:val="24"/>
          <w:szCs w:val="24"/>
        </w:rPr>
        <w:t xml:space="preserve"> также финансово-экономическим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положением</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самих хозяйствующих </w:t>
      </w:r>
      <w:r w:rsidRPr="00B80A2A">
        <w:rPr>
          <w:rFonts w:ascii="Times New Roman" w:hAnsi="Times New Roman"/>
          <w:color w:val="000000"/>
          <w:sz w:val="24"/>
          <w:szCs w:val="24"/>
        </w:rPr>
        <w:t>субъектов.</w:t>
      </w: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8F8F8F"/>
          <w:sz w:val="24"/>
          <w:szCs w:val="24"/>
        </w:rPr>
      </w:pP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Особый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интерес вызывают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исследования профессора</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В.Д. </w:t>
      </w:r>
      <w:r w:rsidRPr="00B80A2A">
        <w:rPr>
          <w:rFonts w:ascii="Times New Roman" w:hAnsi="Times New Roman"/>
          <w:color w:val="000000"/>
          <w:sz w:val="24"/>
          <w:szCs w:val="24"/>
        </w:rPr>
        <w:t xml:space="preserve">Газмана,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который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отмечает, что основным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вопросом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успешности лизинговой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индустрии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является её финансирование.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Так,</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w:t>
      </w:r>
      <w:r>
        <w:rPr>
          <w:rFonts w:ascii="Times New Roman" w:hAnsi="Times New Roman"/>
          <w:color w:val="000000"/>
          <w:sz w:val="24"/>
          <w:szCs w:val="24"/>
        </w:rPr>
        <w:t xml:space="preserve">в настоящее время насчитывается </w:t>
      </w:r>
      <w:r w:rsidRPr="00B80A2A">
        <w:rPr>
          <w:rFonts w:ascii="Times New Roman" w:hAnsi="Times New Roman"/>
          <w:color w:val="000000"/>
          <w:sz w:val="24"/>
          <w:szCs w:val="24"/>
        </w:rPr>
        <w:t xml:space="preserve">более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десятка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различных источников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финансирования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лизинговых операций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стране.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Некоторые из них, как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отмечает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профессор, используются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постоянно,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например, авансы,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кредиты</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российских банков,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собственные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средства лизингополучателей.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Применение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других, напротив,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обусловлено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возникающей необходимостью: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например,</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займы учредителей,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факторинг,</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бюджетные средства 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т.д.</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 стоимость ресурсов,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привлекаемых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для финансирования лизинга, во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многом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зависит от большого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количества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взаимообусловленных факторов –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финансовой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состоятельности лизингополучателей,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рисков,</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гарантийного обеспечения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лизинговых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сделок, инфляции и её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динамики,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схем проведения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лизинговых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операций и т.д. [3, С. 90-95].</w:t>
      </w: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8F8F8F"/>
          <w:sz w:val="24"/>
          <w:szCs w:val="24"/>
        </w:rPr>
      </w:pP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Отметим,</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что </w:t>
      </w:r>
      <w:r w:rsidRPr="00B80A2A">
        <w:rPr>
          <w:rFonts w:ascii="Times New Roman" w:hAnsi="Times New Roman"/>
          <w:color w:val="000000"/>
          <w:sz w:val="24"/>
          <w:szCs w:val="24"/>
        </w:rPr>
        <w:t xml:space="preserve">лизинговая индустрия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приобретает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всё большее распространение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нашей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стране. Существует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достаточно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большое количество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лизинговых</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компаний, </w:t>
      </w:r>
      <w:r w:rsidRPr="00B80A2A">
        <w:rPr>
          <w:rFonts w:ascii="Times New Roman" w:hAnsi="Times New Roman"/>
          <w:color w:val="000000"/>
          <w:sz w:val="24"/>
          <w:szCs w:val="24"/>
        </w:rPr>
        <w:t xml:space="preserve">деятельность которых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направлена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на работу с определенными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группами</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клиентов, например, </w:t>
      </w:r>
      <w:r w:rsidRPr="00B80A2A">
        <w:rPr>
          <w:rFonts w:ascii="Times New Roman" w:hAnsi="Times New Roman"/>
          <w:color w:val="000000"/>
          <w:sz w:val="24"/>
          <w:szCs w:val="24"/>
        </w:rPr>
        <w:t xml:space="preserve">с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малыми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 средними предприятиями,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иностранными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компаниями и т.д. И как по</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казывает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практика, общий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объём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лизингового портфеля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имеет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тенденцию к некоторому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увеличению. В</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частности на 01.07.2016 г. его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объём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составил около 2,8</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трлн.</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руб. </w:t>
      </w:r>
      <w:r w:rsidRPr="00B80A2A">
        <w:rPr>
          <w:rFonts w:ascii="Times New Roman" w:hAnsi="Times New Roman"/>
          <w:color w:val="000000"/>
          <w:sz w:val="24"/>
          <w:szCs w:val="24"/>
        </w:rPr>
        <w:t>(рисунок 1).</w:t>
      </w:r>
    </w:p>
    <w:p w:rsidR="00A57091" w:rsidRPr="00B80A2A" w:rsidRDefault="00A57091" w:rsidP="005F57CB">
      <w:pPr>
        <w:widowControl w:val="0"/>
        <w:shd w:val="clear" w:color="auto" w:fill="FFFFFF"/>
        <w:spacing w:after="0" w:line="240" w:lineRule="auto"/>
        <w:ind w:firstLine="709"/>
        <w:rPr>
          <w:rFonts w:ascii="Times New Roman" w:hAnsi="Times New Roman"/>
          <w:color w:val="8F8F8F"/>
          <w:sz w:val="24"/>
          <w:szCs w:val="24"/>
        </w:rPr>
      </w:pPr>
      <w:r w:rsidRPr="00B80A2A">
        <w:rPr>
          <w:rFonts w:ascii="Times New Roman" w:hAnsi="Times New Roman"/>
          <w:color w:val="8F8F8F"/>
          <w:sz w:val="24"/>
          <w:szCs w:val="24"/>
        </w:rPr>
        <w:t> </w:t>
      </w:r>
    </w:p>
    <w:p w:rsidR="00A57091" w:rsidRPr="00B80A2A" w:rsidRDefault="00544DCA" w:rsidP="005F57CB">
      <w:pPr>
        <w:widowControl w:val="0"/>
        <w:shd w:val="clear" w:color="auto" w:fill="FFFFFF"/>
        <w:spacing w:after="0" w:line="240" w:lineRule="auto"/>
        <w:jc w:val="center"/>
        <w:rPr>
          <w:rFonts w:ascii="Times New Roman" w:hAnsi="Times New Roman"/>
          <w:color w:val="8F8F8F"/>
          <w:sz w:val="24"/>
          <w:szCs w:val="24"/>
        </w:rPr>
      </w:pPr>
      <w:r w:rsidRPr="00433409">
        <w:rPr>
          <w:rFonts w:ascii="Times New Roman" w:hAnsi="Times New Roman"/>
          <w:noProof/>
          <w:color w:val="8F8F8F"/>
          <w:sz w:val="24"/>
          <w:szCs w:val="24"/>
        </w:rPr>
        <w:drawing>
          <wp:inline distT="0" distB="0" distL="0" distR="0">
            <wp:extent cx="5476352" cy="3200400"/>
            <wp:effectExtent l="0" t="0" r="0" b="0"/>
            <wp:docPr id="210" name="Диаграмма 1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A57091" w:rsidRDefault="00A57091" w:rsidP="005F57CB">
      <w:pPr>
        <w:widowControl w:val="0"/>
        <w:shd w:val="clear" w:color="auto" w:fill="FFFFFF"/>
        <w:spacing w:after="0" w:line="240" w:lineRule="auto"/>
        <w:ind w:firstLine="709"/>
        <w:jc w:val="center"/>
        <w:rPr>
          <w:rFonts w:ascii="Times New Roman" w:hAnsi="Times New Roman"/>
          <w:i/>
          <w:color w:val="000000"/>
          <w:sz w:val="18"/>
          <w:szCs w:val="18"/>
        </w:rPr>
      </w:pPr>
      <w:r w:rsidRPr="00E30D3F">
        <w:rPr>
          <w:rFonts w:ascii="Times New Roman" w:hAnsi="Times New Roman"/>
          <w:b/>
          <w:i/>
          <w:color w:val="000000"/>
          <w:sz w:val="18"/>
          <w:szCs w:val="18"/>
        </w:rPr>
        <w:t>Рис</w:t>
      </w:r>
      <w:r w:rsidRPr="00E30D3F">
        <w:rPr>
          <w:rFonts w:ascii="Times New Roman" w:hAnsi="Times New Roman"/>
          <w:b/>
          <w:i/>
          <w:noProof/>
          <w:color w:val="000000"/>
          <w:sz w:val="18"/>
          <w:szCs w:val="18"/>
          <w:highlight w:val="white"/>
        </w:rPr>
        <w:fldChar w:fldCharType="begin"/>
      </w:r>
      <w:r w:rsidRPr="00E30D3F">
        <w:rPr>
          <w:rFonts w:ascii="Times New Roman" w:hAnsi="Times New Roman"/>
          <w:b/>
          <w:i/>
          <w:noProof/>
          <w:color w:val="000000"/>
          <w:sz w:val="18"/>
          <w:szCs w:val="18"/>
          <w:highlight w:val="white"/>
        </w:rPr>
        <w:instrText>eq унок</w:instrText>
      </w:r>
      <w:r w:rsidRPr="00E30D3F">
        <w:rPr>
          <w:rFonts w:ascii="Times New Roman" w:hAnsi="Times New Roman"/>
          <w:b/>
          <w:i/>
          <w:noProof/>
          <w:color w:val="000000"/>
          <w:sz w:val="18"/>
          <w:szCs w:val="18"/>
          <w:highlight w:val="white"/>
        </w:rPr>
        <w:fldChar w:fldCharType="end"/>
      </w:r>
      <w:r w:rsidRPr="00E30D3F">
        <w:rPr>
          <w:rFonts w:ascii="Times New Roman" w:hAnsi="Times New Roman"/>
          <w:b/>
          <w:i/>
          <w:color w:val="000000"/>
          <w:sz w:val="18"/>
          <w:szCs w:val="18"/>
        </w:rPr>
        <w:t xml:space="preserve"> 1</w:t>
      </w:r>
      <w:r w:rsidRPr="00E30D3F">
        <w:rPr>
          <w:rFonts w:ascii="Times New Roman" w:hAnsi="Times New Roman"/>
          <w:i/>
          <w:color w:val="000000"/>
          <w:sz w:val="18"/>
          <w:szCs w:val="18"/>
        </w:rPr>
        <w:t>− Динамика количества лизинговых операций</w:t>
      </w:r>
    </w:p>
    <w:p w:rsidR="005F57CB" w:rsidRPr="002A05B5" w:rsidRDefault="005F57CB" w:rsidP="005F57CB">
      <w:pPr>
        <w:widowControl w:val="0"/>
        <w:shd w:val="clear" w:color="auto" w:fill="FFFFFF"/>
        <w:spacing w:after="0" w:line="240" w:lineRule="auto"/>
        <w:ind w:firstLine="709"/>
        <w:jc w:val="center"/>
        <w:rPr>
          <w:rFonts w:ascii="Times New Roman" w:hAnsi="Times New Roman"/>
          <w:color w:val="8F8F8F"/>
          <w:sz w:val="18"/>
          <w:szCs w:val="18"/>
        </w:rPr>
      </w:pP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000000"/>
          <w:sz w:val="24"/>
          <w:szCs w:val="24"/>
        </w:rPr>
      </w:pP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Далее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рассмотрим динамику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основных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индикаторов развития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рынка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лизинга. Так, индекс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розничности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по состоянию на 01.07.2016 г.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достиг</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своего максимума за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исследуемый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период и составил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52% в</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объёме нового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бизнеса.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Однако доля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 ВВП, напротив,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имеет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тенденцию к некоторому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снижению</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за исследуемый период </w:t>
      </w:r>
      <w:r w:rsidRPr="00B80A2A">
        <w:rPr>
          <w:rFonts w:ascii="Times New Roman" w:hAnsi="Times New Roman"/>
          <w:noProof/>
          <w:color w:val="000000"/>
          <w:sz w:val="24"/>
          <w:szCs w:val="24"/>
          <w:highlight w:val="white"/>
        </w:rPr>
        <w:lastRenderedPageBreak/>
        <w:fldChar w:fldCharType="begin"/>
      </w:r>
      <w:r w:rsidRPr="00B80A2A">
        <w:rPr>
          <w:rFonts w:ascii="Times New Roman" w:hAnsi="Times New Roman"/>
          <w:noProof/>
          <w:color w:val="000000"/>
          <w:sz w:val="24"/>
          <w:szCs w:val="24"/>
          <w:highlight w:val="white"/>
        </w:rPr>
        <w:instrText>eq (табл.). Такое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снижение обусловлено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кризисными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явлениями в экономике 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сокращением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темпов экономического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развития. В условиях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ограниченности финансовых,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трудовых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 материальных ресурсов, политика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многих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хозяйствующих субъектов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направлена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 большей степени на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сохранение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действующих активов, а не на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развитие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имеющегося потенциала. В этой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связи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спрос на лизинг, как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источник</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финансирования имеет тенденцию к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сокращению</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w:t>
      </w: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8F8F8F"/>
          <w:sz w:val="24"/>
          <w:szCs w:val="24"/>
        </w:rPr>
      </w:pPr>
      <w:r w:rsidRPr="00B80A2A">
        <w:rPr>
          <w:rFonts w:ascii="Times New Roman" w:hAnsi="Times New Roman"/>
          <w:color w:val="000000"/>
          <w:sz w:val="24"/>
          <w:szCs w:val="24"/>
        </w:rPr>
        <w:t xml:space="preserve">В конце 2014 г. 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 начале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2015 г. Россия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столкнулась</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 рядом проблем,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вызванными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экономическими санкциями,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введенными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против нее западными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странами.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К числу основных из них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можно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отнести: падение общего спроса,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рост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цен на товары и услуги,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снижение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покупательной способности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населения,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рост стоимости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кредитных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ресурсов для населения 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бизнеса,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рост безработицы,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снижение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потока иностранных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инвестиций,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ограничение доступа к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новым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западным технологиям,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эмиграция 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др. </w:t>
      </w:r>
    </w:p>
    <w:p w:rsidR="00A57091" w:rsidRPr="00C80305" w:rsidRDefault="00A57091" w:rsidP="005F57CB">
      <w:pPr>
        <w:widowControl w:val="0"/>
        <w:shd w:val="clear" w:color="auto" w:fill="FFFFFF"/>
        <w:spacing w:after="0" w:line="240" w:lineRule="auto"/>
        <w:jc w:val="right"/>
        <w:rPr>
          <w:rFonts w:ascii="Times New Roman" w:hAnsi="Times New Roman"/>
          <w:b/>
          <w:sz w:val="10"/>
          <w:szCs w:val="10"/>
        </w:rPr>
      </w:pPr>
    </w:p>
    <w:p w:rsidR="00A57091" w:rsidRPr="007F786F" w:rsidRDefault="00A57091" w:rsidP="005F57CB">
      <w:pPr>
        <w:widowControl w:val="0"/>
        <w:shd w:val="clear" w:color="auto" w:fill="FFFFFF"/>
        <w:spacing w:after="0" w:line="240" w:lineRule="auto"/>
        <w:jc w:val="right"/>
        <w:rPr>
          <w:rFonts w:ascii="Times New Roman" w:hAnsi="Times New Roman"/>
          <w:b/>
          <w:sz w:val="24"/>
          <w:szCs w:val="24"/>
        </w:rPr>
      </w:pPr>
      <w:r w:rsidRPr="007F786F">
        <w:rPr>
          <w:rFonts w:ascii="Times New Roman" w:hAnsi="Times New Roman"/>
          <w:b/>
          <w:sz w:val="24"/>
          <w:szCs w:val="24"/>
        </w:rPr>
        <w:t>Таблица 1</w:t>
      </w:r>
    </w:p>
    <w:p w:rsidR="00A57091" w:rsidRPr="00B80A2A" w:rsidRDefault="00A57091" w:rsidP="005F57CB">
      <w:pPr>
        <w:widowControl w:val="0"/>
        <w:shd w:val="clear" w:color="auto" w:fill="FFFFFF"/>
        <w:spacing w:after="0" w:line="240" w:lineRule="auto"/>
        <w:ind w:firstLine="284"/>
        <w:jc w:val="center"/>
        <w:rPr>
          <w:rFonts w:ascii="Times New Roman" w:hAnsi="Times New Roman"/>
          <w:color w:val="000000"/>
          <w:sz w:val="24"/>
          <w:szCs w:val="24"/>
        </w:rPr>
      </w:pP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Динамика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основных индикаторов развития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рынка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лизинга за 2012-2016 гг.</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285"/>
        <w:gridCol w:w="630"/>
        <w:gridCol w:w="658"/>
        <w:gridCol w:w="644"/>
        <w:gridCol w:w="714"/>
        <w:gridCol w:w="1077"/>
        <w:gridCol w:w="966"/>
        <w:gridCol w:w="1092"/>
      </w:tblGrid>
      <w:tr w:rsidR="00A57091" w:rsidRPr="005F57CB" w:rsidTr="005F57CB">
        <w:trPr>
          <w:trHeight w:val="697"/>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Показатели</w:instrText>
            </w:r>
            <w:r w:rsidRPr="005F57CB">
              <w:rPr>
                <w:rFonts w:ascii="Times New Roman" w:hAnsi="Times New Roman"/>
                <w:noProof/>
                <w:color w:val="000000"/>
                <w:sz w:val="16"/>
                <w:szCs w:val="16"/>
                <w:highlight w:val="white"/>
              </w:rPr>
              <w:fldChar w:fldCharType="end"/>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2012 г.</w:t>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2013 г.</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2014</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г.</w:t>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2015 г.</w:t>
            </w:r>
          </w:p>
        </w:tc>
        <w:tc>
          <w:tcPr>
            <w:tcW w:w="1077"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 xml:space="preserve">1 полугодие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2016</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г.</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2015 г. в % к 2012 г.</w:t>
            </w:r>
          </w:p>
        </w:tc>
        <w:tc>
          <w:tcPr>
            <w:tcW w:w="1092"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 xml:space="preserve">1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полугодие</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2016 г. в % к 2015 г.</w:t>
            </w:r>
          </w:p>
        </w:tc>
      </w:tr>
      <w:tr w:rsidR="00A57091" w:rsidRPr="005F57CB" w:rsidTr="005F57CB">
        <w:trPr>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Объем</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нового бизнеса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(стоимости</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имущества), млрд.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руб.</w:instrText>
            </w:r>
            <w:r w:rsidRPr="005F57CB">
              <w:rPr>
                <w:rFonts w:ascii="Times New Roman" w:hAnsi="Times New Roman"/>
                <w:noProof/>
                <w:color w:val="000000"/>
                <w:sz w:val="16"/>
                <w:szCs w:val="16"/>
                <w:highlight w:val="white"/>
              </w:rPr>
              <w:fldChar w:fldCharType="end"/>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770</w:t>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783</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680</w:t>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545</w:t>
            </w:r>
          </w:p>
        </w:tc>
        <w:tc>
          <w:tcPr>
            <w:tcW w:w="1077"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275</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70,8</w:t>
            </w:r>
          </w:p>
        </w:tc>
        <w:tc>
          <w:tcPr>
            <w:tcW w:w="1092"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50,5</w:t>
            </w:r>
          </w:p>
        </w:tc>
      </w:tr>
      <w:tr w:rsidR="00A57091" w:rsidRPr="005F57CB" w:rsidTr="005F57CB">
        <w:trPr>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Сумма</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новых договоров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лизинга,</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млрд. руб.</w:t>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1320</w:t>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1300</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1000</w:t>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830</w:t>
            </w:r>
          </w:p>
        </w:tc>
        <w:tc>
          <w:tcPr>
            <w:tcW w:w="1077"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410</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62,9</w:t>
            </w:r>
          </w:p>
        </w:tc>
        <w:tc>
          <w:tcPr>
            <w:tcW w:w="1092"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49,4</w:instrText>
            </w:r>
            <w:r w:rsidRPr="005F57CB">
              <w:rPr>
                <w:rFonts w:ascii="Times New Roman" w:hAnsi="Times New Roman"/>
                <w:noProof/>
                <w:color w:val="000000"/>
                <w:sz w:val="16"/>
                <w:szCs w:val="16"/>
                <w:highlight w:val="white"/>
              </w:rPr>
              <w:fldChar w:fldCharType="end"/>
            </w:r>
          </w:p>
        </w:tc>
      </w:tr>
      <w:tr w:rsidR="00A57091" w:rsidRPr="005F57CB" w:rsidTr="005F57CB">
        <w:trPr>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rPr>
                <w:rFonts w:ascii="Times New Roman" w:hAnsi="Times New Roman"/>
                <w:sz w:val="16"/>
                <w:szCs w:val="16"/>
              </w:rPr>
            </w:pPr>
            <w:r w:rsidRPr="005F57CB">
              <w:rPr>
                <w:rFonts w:ascii="Times New Roman" w:hAnsi="Times New Roman"/>
                <w:color w:val="000000"/>
                <w:sz w:val="16"/>
                <w:szCs w:val="16"/>
              </w:rPr>
              <w:t xml:space="preserve">Средняя сумма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сделки,</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млн. руб.</w:t>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9,2</w:t>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8,6</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5,8</w:t>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6,7</w:t>
            </w:r>
          </w:p>
        </w:tc>
        <w:tc>
          <w:tcPr>
            <w:tcW w:w="1077"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6,5</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72,8</w:t>
            </w:r>
          </w:p>
        </w:tc>
        <w:tc>
          <w:tcPr>
            <w:tcW w:w="1092"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97,0</w:instrText>
            </w:r>
            <w:r w:rsidRPr="005F57CB">
              <w:rPr>
                <w:rFonts w:ascii="Times New Roman" w:hAnsi="Times New Roman"/>
                <w:noProof/>
                <w:color w:val="000000"/>
                <w:sz w:val="16"/>
                <w:szCs w:val="16"/>
                <w:highlight w:val="white"/>
              </w:rPr>
              <w:fldChar w:fldCharType="end"/>
            </w:r>
          </w:p>
        </w:tc>
      </w:tr>
      <w:tr w:rsidR="00A57091" w:rsidRPr="005F57CB" w:rsidTr="005F57CB">
        <w:trPr>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rPr>
                <w:rFonts w:ascii="Times New Roman" w:hAnsi="Times New Roman"/>
                <w:sz w:val="16"/>
                <w:szCs w:val="16"/>
              </w:rPr>
            </w:pPr>
            <w:r w:rsidRPr="005F57CB">
              <w:rPr>
                <w:rFonts w:ascii="Times New Roman" w:hAnsi="Times New Roman"/>
                <w:color w:val="000000"/>
                <w:sz w:val="16"/>
                <w:szCs w:val="16"/>
              </w:rPr>
              <w:t>Индекс розничности, %</w:t>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28,0</w:instrText>
            </w:r>
            <w:r w:rsidRPr="005F57CB">
              <w:rPr>
                <w:rFonts w:ascii="Times New Roman" w:hAnsi="Times New Roman"/>
                <w:noProof/>
                <w:color w:val="000000"/>
                <w:sz w:val="16"/>
                <w:szCs w:val="16"/>
                <w:highlight w:val="white"/>
              </w:rPr>
              <w:fldChar w:fldCharType="end"/>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35,0</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43,9</w:t>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44,0</w:instrText>
            </w:r>
            <w:r w:rsidRPr="005F57CB">
              <w:rPr>
                <w:rFonts w:ascii="Times New Roman" w:hAnsi="Times New Roman"/>
                <w:noProof/>
                <w:color w:val="000000"/>
                <w:sz w:val="16"/>
                <w:szCs w:val="16"/>
                <w:highlight w:val="white"/>
              </w:rPr>
              <w:fldChar w:fldCharType="end"/>
            </w:r>
          </w:p>
        </w:tc>
        <w:tc>
          <w:tcPr>
            <w:tcW w:w="1077"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52,0</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157,1</w:t>
            </w:r>
          </w:p>
        </w:tc>
        <w:tc>
          <w:tcPr>
            <w:tcW w:w="1092"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118,2</w:instrText>
            </w:r>
            <w:r w:rsidRPr="005F57CB">
              <w:rPr>
                <w:rFonts w:ascii="Times New Roman" w:hAnsi="Times New Roman"/>
                <w:noProof/>
                <w:color w:val="000000"/>
                <w:sz w:val="16"/>
                <w:szCs w:val="16"/>
                <w:highlight w:val="white"/>
              </w:rPr>
              <w:fldChar w:fldCharType="end"/>
            </w:r>
          </w:p>
        </w:tc>
      </w:tr>
      <w:tr w:rsidR="00A57091" w:rsidRPr="005F57CB" w:rsidTr="005F57CB">
        <w:trPr>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rPr>
                <w:rFonts w:ascii="Times New Roman" w:hAnsi="Times New Roman"/>
                <w:sz w:val="16"/>
                <w:szCs w:val="16"/>
              </w:rPr>
            </w:pPr>
            <w:r w:rsidRPr="005F57CB">
              <w:rPr>
                <w:rFonts w:ascii="Times New Roman" w:hAnsi="Times New Roman"/>
                <w:color w:val="000000"/>
                <w:sz w:val="16"/>
                <w:szCs w:val="16"/>
              </w:rPr>
              <w:t xml:space="preserve">Объем полученных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лизинговых</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платежей, млрд. руб.</w:t>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560</w:t>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650</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690</w:t>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750</w:t>
            </w:r>
          </w:p>
        </w:tc>
        <w:tc>
          <w:tcPr>
            <w:tcW w:w="1077"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335</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133,9</w:instrText>
            </w:r>
            <w:r w:rsidRPr="005F57CB">
              <w:rPr>
                <w:rFonts w:ascii="Times New Roman" w:hAnsi="Times New Roman"/>
                <w:noProof/>
                <w:color w:val="000000"/>
                <w:sz w:val="16"/>
                <w:szCs w:val="16"/>
                <w:highlight w:val="white"/>
              </w:rPr>
              <w:fldChar w:fldCharType="end"/>
            </w:r>
          </w:p>
        </w:tc>
        <w:tc>
          <w:tcPr>
            <w:tcW w:w="1092"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44,7</w:t>
            </w:r>
          </w:p>
        </w:tc>
      </w:tr>
      <w:tr w:rsidR="00A57091" w:rsidRPr="005F57CB" w:rsidTr="005F57CB">
        <w:trPr>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rPr>
                <w:rFonts w:ascii="Times New Roman" w:hAnsi="Times New Roman"/>
                <w:sz w:val="16"/>
                <w:szCs w:val="16"/>
              </w:rPr>
            </w:pPr>
            <w:r w:rsidRPr="005F57CB">
              <w:rPr>
                <w:rFonts w:ascii="Times New Roman" w:hAnsi="Times New Roman"/>
                <w:color w:val="000000"/>
                <w:sz w:val="16"/>
                <w:szCs w:val="16"/>
              </w:rPr>
              <w:t>Объем средств, млрд. руб.</w:t>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640</w:t>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780</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660</w:t>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590</w:t>
            </w:r>
          </w:p>
        </w:tc>
        <w:tc>
          <w:tcPr>
            <w:tcW w:w="1077"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240</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92,2</w:instrText>
            </w:r>
            <w:r w:rsidRPr="005F57CB">
              <w:rPr>
                <w:rFonts w:ascii="Times New Roman" w:hAnsi="Times New Roman"/>
                <w:noProof/>
                <w:color w:val="000000"/>
                <w:sz w:val="16"/>
                <w:szCs w:val="16"/>
                <w:highlight w:val="white"/>
              </w:rPr>
              <w:fldChar w:fldCharType="end"/>
            </w:r>
          </w:p>
        </w:tc>
        <w:tc>
          <w:tcPr>
            <w:tcW w:w="1092"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40,7</w:t>
            </w:r>
          </w:p>
        </w:tc>
      </w:tr>
      <w:tr w:rsidR="00A57091" w:rsidRPr="005F57CB" w:rsidTr="005F57CB">
        <w:trPr>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rPr>
                <w:rFonts w:ascii="Times New Roman" w:hAnsi="Times New Roman"/>
                <w:sz w:val="16"/>
                <w:szCs w:val="16"/>
              </w:rPr>
            </w:pPr>
            <w:r w:rsidRPr="005F57CB">
              <w:rPr>
                <w:rFonts w:ascii="Times New Roman" w:hAnsi="Times New Roman"/>
                <w:color w:val="000000"/>
                <w:sz w:val="16"/>
                <w:szCs w:val="16"/>
              </w:rPr>
              <w:t xml:space="preserve">Совокупный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портфель</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лизинговых компаний,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млрд. руб.</w:instrText>
            </w:r>
            <w:r w:rsidRPr="005F57CB">
              <w:rPr>
                <w:rFonts w:ascii="Times New Roman" w:hAnsi="Times New Roman"/>
                <w:noProof/>
                <w:color w:val="000000"/>
                <w:sz w:val="16"/>
                <w:szCs w:val="16"/>
                <w:highlight w:val="white"/>
              </w:rPr>
              <w:fldChar w:fldCharType="end"/>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2530</w:t>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2900</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3200</w:t>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3100</w:t>
            </w:r>
          </w:p>
        </w:tc>
        <w:tc>
          <w:tcPr>
            <w:tcW w:w="1077"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2800</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122,5</w:t>
            </w:r>
          </w:p>
        </w:tc>
        <w:tc>
          <w:tcPr>
            <w:tcW w:w="1092"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90,3</w:instrText>
            </w:r>
            <w:r w:rsidRPr="005F57CB">
              <w:rPr>
                <w:rFonts w:ascii="Times New Roman" w:hAnsi="Times New Roman"/>
                <w:noProof/>
                <w:color w:val="000000"/>
                <w:sz w:val="16"/>
                <w:szCs w:val="16"/>
                <w:highlight w:val="white"/>
              </w:rPr>
              <w:fldChar w:fldCharType="end"/>
            </w:r>
          </w:p>
        </w:tc>
      </w:tr>
      <w:tr w:rsidR="00A57091" w:rsidRPr="005F57CB" w:rsidTr="005F57CB">
        <w:trPr>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rPr>
                <w:rFonts w:ascii="Times New Roman" w:hAnsi="Times New Roman"/>
                <w:sz w:val="16"/>
                <w:szCs w:val="16"/>
              </w:rPr>
            </w:pPr>
            <w:r w:rsidRPr="005F57CB">
              <w:rPr>
                <w:rFonts w:ascii="Times New Roman" w:hAnsi="Times New Roman"/>
                <w:color w:val="000000"/>
                <w:sz w:val="16"/>
                <w:szCs w:val="16"/>
              </w:rPr>
              <w:t xml:space="preserve">Номинальный ВВП России, </w:t>
            </w: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млрд</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.руб.</w:t>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61791,6</w:t>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62581,9</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63049,2</w:instrText>
            </w:r>
            <w:r w:rsidRPr="005F57CB">
              <w:rPr>
                <w:rFonts w:ascii="Times New Roman" w:hAnsi="Times New Roman"/>
                <w:noProof/>
                <w:color w:val="000000"/>
                <w:sz w:val="16"/>
                <w:szCs w:val="16"/>
                <w:highlight w:val="white"/>
              </w:rPr>
              <w:fldChar w:fldCharType="end"/>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60687,1</w:t>
            </w:r>
          </w:p>
        </w:tc>
        <w:tc>
          <w:tcPr>
            <w:tcW w:w="1077" w:type="dxa"/>
            <w:tcMar>
              <w:top w:w="0" w:type="dxa"/>
              <w:left w:w="101" w:type="dxa"/>
              <w:bottom w:w="0" w:type="dxa"/>
              <w:right w:w="101" w:type="dxa"/>
            </w:tcMar>
            <w:vAlign w:val="center"/>
          </w:tcPr>
          <w:p w:rsidR="00A57091" w:rsidRPr="005F57CB" w:rsidRDefault="0084443F"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98,2</w:t>
            </w:r>
          </w:p>
        </w:tc>
        <w:tc>
          <w:tcPr>
            <w:tcW w:w="1092" w:type="dxa"/>
            <w:tcMar>
              <w:top w:w="0" w:type="dxa"/>
              <w:left w:w="101" w:type="dxa"/>
              <w:bottom w:w="0" w:type="dxa"/>
              <w:right w:w="101" w:type="dxa"/>
            </w:tcMar>
            <w:vAlign w:val="center"/>
          </w:tcPr>
          <w:p w:rsidR="00A57091" w:rsidRPr="005F57CB" w:rsidRDefault="0084443F"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w:t>
            </w:r>
          </w:p>
        </w:tc>
      </w:tr>
      <w:tr w:rsidR="00A57091" w:rsidRPr="005F57CB" w:rsidTr="005F57CB">
        <w:trPr>
          <w:jc w:val="center"/>
        </w:trPr>
        <w:tc>
          <w:tcPr>
            <w:tcW w:w="3285"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Доля</w:instrText>
            </w:r>
            <w:r w:rsidRPr="005F57CB">
              <w:rPr>
                <w:rFonts w:ascii="Times New Roman" w:hAnsi="Times New Roman"/>
                <w:noProof/>
                <w:color w:val="000000"/>
                <w:sz w:val="16"/>
                <w:szCs w:val="16"/>
                <w:highlight w:val="white"/>
              </w:rPr>
              <w:fldChar w:fldCharType="end"/>
            </w:r>
            <w:r w:rsidRPr="005F57CB">
              <w:rPr>
                <w:rFonts w:ascii="Times New Roman" w:hAnsi="Times New Roman"/>
                <w:color w:val="000000"/>
                <w:sz w:val="16"/>
                <w:szCs w:val="16"/>
              </w:rPr>
              <w:t xml:space="preserve"> лизинга в ВВП, %</w:t>
            </w:r>
          </w:p>
        </w:tc>
        <w:tc>
          <w:tcPr>
            <w:tcW w:w="630"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1,2</w:t>
            </w:r>
          </w:p>
        </w:tc>
        <w:tc>
          <w:tcPr>
            <w:tcW w:w="658"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1,3</w:t>
            </w:r>
          </w:p>
        </w:tc>
        <w:tc>
          <w:tcPr>
            <w:tcW w:w="64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1,1</w:t>
            </w:r>
          </w:p>
        </w:tc>
        <w:tc>
          <w:tcPr>
            <w:tcW w:w="714"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0,9</w:t>
            </w:r>
          </w:p>
        </w:tc>
        <w:tc>
          <w:tcPr>
            <w:tcW w:w="1077" w:type="dxa"/>
            <w:tcMar>
              <w:top w:w="0" w:type="dxa"/>
              <w:left w:w="101" w:type="dxa"/>
              <w:bottom w:w="0" w:type="dxa"/>
              <w:right w:w="101" w:type="dxa"/>
            </w:tcMar>
            <w:vAlign w:val="center"/>
          </w:tcPr>
          <w:p w:rsidR="00A57091" w:rsidRPr="005F57CB" w:rsidRDefault="0084443F"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w:t>
            </w:r>
          </w:p>
        </w:tc>
        <w:tc>
          <w:tcPr>
            <w:tcW w:w="966" w:type="dxa"/>
            <w:tcMar>
              <w:top w:w="0" w:type="dxa"/>
              <w:left w:w="101" w:type="dxa"/>
              <w:bottom w:w="0" w:type="dxa"/>
              <w:right w:w="101" w:type="dxa"/>
            </w:tcMar>
            <w:vAlign w:val="center"/>
          </w:tcPr>
          <w:p w:rsidR="00A57091" w:rsidRPr="005F57CB" w:rsidRDefault="00A57091"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noProof/>
                <w:color w:val="000000"/>
                <w:sz w:val="16"/>
                <w:szCs w:val="16"/>
                <w:highlight w:val="white"/>
              </w:rPr>
              <w:fldChar w:fldCharType="begin"/>
            </w:r>
            <w:r w:rsidRPr="005F57CB">
              <w:rPr>
                <w:rFonts w:ascii="Times New Roman" w:hAnsi="Times New Roman"/>
                <w:noProof/>
                <w:color w:val="000000"/>
                <w:sz w:val="16"/>
                <w:szCs w:val="16"/>
                <w:highlight w:val="white"/>
              </w:rPr>
              <w:instrText>eq 75,0</w:instrText>
            </w:r>
            <w:r w:rsidRPr="005F57CB">
              <w:rPr>
                <w:rFonts w:ascii="Times New Roman" w:hAnsi="Times New Roman"/>
                <w:noProof/>
                <w:color w:val="000000"/>
                <w:sz w:val="16"/>
                <w:szCs w:val="16"/>
                <w:highlight w:val="white"/>
              </w:rPr>
              <w:fldChar w:fldCharType="end"/>
            </w:r>
          </w:p>
        </w:tc>
        <w:tc>
          <w:tcPr>
            <w:tcW w:w="1092" w:type="dxa"/>
            <w:tcMar>
              <w:top w:w="0" w:type="dxa"/>
              <w:left w:w="101" w:type="dxa"/>
              <w:bottom w:w="0" w:type="dxa"/>
              <w:right w:w="101" w:type="dxa"/>
            </w:tcMar>
            <w:vAlign w:val="center"/>
          </w:tcPr>
          <w:p w:rsidR="00A57091" w:rsidRPr="005F57CB" w:rsidRDefault="0084443F" w:rsidP="005F57CB">
            <w:pPr>
              <w:widowControl w:val="0"/>
              <w:spacing w:after="0" w:line="240" w:lineRule="auto"/>
              <w:ind w:left="-33" w:right="-64"/>
              <w:jc w:val="center"/>
              <w:rPr>
                <w:rFonts w:ascii="Times New Roman" w:hAnsi="Times New Roman"/>
                <w:sz w:val="16"/>
                <w:szCs w:val="16"/>
              </w:rPr>
            </w:pPr>
            <w:r w:rsidRPr="005F57CB">
              <w:rPr>
                <w:rFonts w:ascii="Times New Roman" w:hAnsi="Times New Roman"/>
                <w:color w:val="000000"/>
                <w:sz w:val="16"/>
                <w:szCs w:val="16"/>
              </w:rPr>
              <w:t>–</w:t>
            </w:r>
          </w:p>
        </w:tc>
      </w:tr>
    </w:tbl>
    <w:p w:rsidR="00A57091" w:rsidRPr="00457D6E" w:rsidRDefault="00A57091" w:rsidP="005F57CB">
      <w:pPr>
        <w:widowControl w:val="0"/>
        <w:shd w:val="clear" w:color="auto" w:fill="FFFFFF"/>
        <w:spacing w:after="0" w:line="240" w:lineRule="auto"/>
        <w:jc w:val="both"/>
        <w:rPr>
          <w:rFonts w:ascii="Times New Roman" w:hAnsi="Times New Roman"/>
          <w:color w:val="000000"/>
          <w:sz w:val="16"/>
          <w:szCs w:val="16"/>
        </w:rPr>
      </w:pP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000000"/>
          <w:sz w:val="24"/>
          <w:szCs w:val="24"/>
        </w:rPr>
      </w:pPr>
      <w:r w:rsidRPr="00B80A2A">
        <w:rPr>
          <w:rFonts w:ascii="Times New Roman" w:hAnsi="Times New Roman"/>
          <w:color w:val="000000"/>
          <w:sz w:val="24"/>
          <w:szCs w:val="24"/>
        </w:rPr>
        <w:t xml:space="preserve">Из таблицы видно, что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сумма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новых договоров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лизинга в 2015 г.</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сократилась на 37% по сравнению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 уровнем2012</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г. и составила 830 млрд. руб.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Отметим, что появление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проблем во многом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вызвано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отсутствием реального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сектора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экономики, большой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зависимостью</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экономики от экспорта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природных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ресурсов, формирующих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значительную</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часть бюджета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страны, 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также зависимостью от импорта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продовольственных 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непродовольственных товаров [5,С. 878-881].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результате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многиехозяйствующие субъекты сократили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объемы</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своей деятельности, это же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произошло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 с рынком лизинговых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операций. Ожидать роста</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можно будет лишь в случае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улучшения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экономического положения в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стране.</w:instrText>
      </w:r>
      <w:r w:rsidRPr="00B80A2A">
        <w:rPr>
          <w:rFonts w:ascii="Times New Roman" w:hAnsi="Times New Roman"/>
          <w:noProof/>
          <w:color w:val="000000"/>
          <w:sz w:val="24"/>
          <w:szCs w:val="24"/>
          <w:highlight w:val="white"/>
        </w:rPr>
        <w:fldChar w:fldCharType="end"/>
      </w:r>
      <w:r>
        <w:rPr>
          <w:rFonts w:ascii="Times New Roman" w:hAnsi="Times New Roman"/>
          <w:color w:val="000000"/>
          <w:sz w:val="24"/>
          <w:szCs w:val="24"/>
        </w:rPr>
        <w:t xml:space="preserve"> Поскольку состояние экономики </w:t>
      </w:r>
      <w:r w:rsidRPr="00B80A2A">
        <w:rPr>
          <w:rFonts w:ascii="Times New Roman" w:hAnsi="Times New Roman"/>
          <w:color w:val="000000"/>
          <w:sz w:val="24"/>
          <w:szCs w:val="24"/>
        </w:rPr>
        <w:t xml:space="preserve">в стране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можно охарактеризовать,</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как кризисное, а предпосылки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для его улучшения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 краткосрочной перспективе отсутствуют, то 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увеличения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объемов лизинговых операций, как нам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представляется, ожидать</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 ближайшее время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неприходится.</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w:t>
      </w:r>
    </w:p>
    <w:p w:rsidR="00A57091" w:rsidRPr="00B80A2A" w:rsidRDefault="00A57091" w:rsidP="005F57CB">
      <w:pPr>
        <w:widowControl w:val="0"/>
        <w:shd w:val="clear" w:color="auto" w:fill="FFFFFF"/>
        <w:spacing w:after="0" w:line="240" w:lineRule="auto"/>
        <w:ind w:firstLine="709"/>
        <w:jc w:val="both"/>
        <w:rPr>
          <w:rFonts w:ascii="Times New Roman" w:hAnsi="Times New Roman"/>
          <w:color w:val="8F8F8F"/>
          <w:sz w:val="24"/>
          <w:szCs w:val="24"/>
        </w:rPr>
      </w:pPr>
      <w:r w:rsidRPr="00B80A2A">
        <w:rPr>
          <w:rFonts w:ascii="Times New Roman" w:hAnsi="Times New Roman"/>
          <w:color w:val="000000"/>
          <w:sz w:val="24"/>
          <w:szCs w:val="24"/>
        </w:rPr>
        <w:t xml:space="preserve">Учитывая все вышесказанное,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можно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сделать вывод 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том,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что рынок лизинговых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услуг</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в России доказал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свою состоятельность</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и конкурентоспособность наряду с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иными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способами финансирования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капиталовложений.</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Тем не менее, спрос на лизинг во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много</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определяется финансовым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состоянием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экономических субъектов и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состоянием</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экономики в целом. Темп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развитие</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лизинга и рост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лизинговых</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операций во многом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будет</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определяться темпом роста </w:t>
      </w:r>
      <w:r w:rsidRPr="00B80A2A">
        <w:rPr>
          <w:rFonts w:ascii="Times New Roman" w:hAnsi="Times New Roman"/>
          <w:noProof/>
          <w:color w:val="000000"/>
          <w:sz w:val="24"/>
          <w:szCs w:val="24"/>
          <w:highlight w:val="white"/>
        </w:rPr>
        <w:fldChar w:fldCharType="begin"/>
      </w:r>
      <w:r w:rsidRPr="00B80A2A">
        <w:rPr>
          <w:rFonts w:ascii="Times New Roman" w:hAnsi="Times New Roman"/>
          <w:noProof/>
          <w:color w:val="000000"/>
          <w:sz w:val="24"/>
          <w:szCs w:val="24"/>
          <w:highlight w:val="white"/>
        </w:rPr>
        <w:instrText>eq экономики</w:instrText>
      </w:r>
      <w:r w:rsidRPr="00B80A2A">
        <w:rPr>
          <w:rFonts w:ascii="Times New Roman" w:hAnsi="Times New Roman"/>
          <w:noProof/>
          <w:color w:val="000000"/>
          <w:sz w:val="24"/>
          <w:szCs w:val="24"/>
          <w:highlight w:val="white"/>
        </w:rPr>
        <w:fldChar w:fldCharType="end"/>
      </w:r>
      <w:r w:rsidRPr="00B80A2A">
        <w:rPr>
          <w:rFonts w:ascii="Times New Roman" w:hAnsi="Times New Roman"/>
          <w:color w:val="000000"/>
          <w:sz w:val="24"/>
          <w:szCs w:val="24"/>
        </w:rPr>
        <w:t xml:space="preserve"> страны.</w:t>
      </w:r>
    </w:p>
    <w:p w:rsidR="00A57091" w:rsidRPr="00C80305" w:rsidRDefault="00A57091" w:rsidP="005F57CB">
      <w:pPr>
        <w:widowControl w:val="0"/>
        <w:shd w:val="clear" w:color="auto" w:fill="FFFFFF"/>
        <w:spacing w:after="0" w:line="240" w:lineRule="auto"/>
        <w:ind w:firstLine="709"/>
        <w:jc w:val="both"/>
        <w:rPr>
          <w:rFonts w:ascii="Times New Roman" w:hAnsi="Times New Roman"/>
          <w:color w:val="8F8F8F"/>
          <w:sz w:val="16"/>
          <w:szCs w:val="16"/>
        </w:rPr>
      </w:pPr>
      <w:r w:rsidRPr="00C80305">
        <w:rPr>
          <w:rFonts w:ascii="Times New Roman" w:hAnsi="Times New Roman"/>
          <w:color w:val="8F8F8F"/>
          <w:sz w:val="16"/>
          <w:szCs w:val="16"/>
        </w:rPr>
        <w:t> </w:t>
      </w:r>
    </w:p>
    <w:p w:rsidR="00A57091" w:rsidRPr="00B80A2A" w:rsidRDefault="00A57091" w:rsidP="005F57CB">
      <w:pPr>
        <w:widowControl w:val="0"/>
        <w:shd w:val="clear" w:color="auto" w:fill="FFFFFF"/>
        <w:spacing w:after="0" w:line="240" w:lineRule="auto"/>
        <w:jc w:val="center"/>
        <w:rPr>
          <w:rFonts w:ascii="Times New Roman" w:hAnsi="Times New Roman"/>
          <w:color w:val="8F8F8F"/>
          <w:sz w:val="24"/>
          <w:szCs w:val="24"/>
        </w:rPr>
      </w:pPr>
      <w:r>
        <w:rPr>
          <w:rFonts w:ascii="Times New Roman" w:hAnsi="Times New Roman"/>
          <w:b/>
          <w:bCs/>
          <w:color w:val="000000"/>
          <w:sz w:val="24"/>
          <w:szCs w:val="24"/>
        </w:rPr>
        <w:t xml:space="preserve">Список литературы: </w:t>
      </w:r>
    </w:p>
    <w:p w:rsidR="00A57091" w:rsidRPr="00B60B09" w:rsidRDefault="00A57091" w:rsidP="004D2D3E">
      <w:pPr>
        <w:pStyle w:val="a5"/>
        <w:widowControl w:val="0"/>
        <w:numPr>
          <w:ilvl w:val="2"/>
          <w:numId w:val="94"/>
        </w:numPr>
        <w:shd w:val="clear" w:color="auto" w:fill="FFFFFF"/>
        <w:tabs>
          <w:tab w:val="clear" w:pos="1440"/>
        </w:tabs>
        <w:spacing w:after="0" w:line="240" w:lineRule="auto"/>
        <w:ind w:left="1349" w:right="992" w:hanging="357"/>
        <w:jc w:val="both"/>
        <w:rPr>
          <w:rFonts w:ascii="Times New Roman" w:hAnsi="Times New Roman"/>
          <w:color w:val="8F8F8F"/>
          <w:sz w:val="20"/>
          <w:szCs w:val="20"/>
        </w:rPr>
      </w:pPr>
      <w:r w:rsidRPr="00B60B09">
        <w:rPr>
          <w:rFonts w:ascii="Times New Roman" w:hAnsi="Times New Roman"/>
          <w:iCs/>
          <w:color w:val="000000"/>
          <w:sz w:val="20"/>
          <w:szCs w:val="20"/>
        </w:rPr>
        <w:t>Федеральный закон</w:t>
      </w:r>
      <w:r w:rsidRPr="00B60B09">
        <w:rPr>
          <w:rFonts w:ascii="Times New Roman" w:hAnsi="Times New Roman"/>
          <w:color w:val="000000"/>
          <w:sz w:val="20"/>
          <w:szCs w:val="20"/>
        </w:rPr>
        <w:t xml:space="preserve"> от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29.10.1998</w:instrText>
      </w:r>
      <w:r w:rsidRPr="00B60B09">
        <w:rPr>
          <w:rFonts w:ascii="Times New Roman" w:hAnsi="Times New Roman"/>
          <w:noProof/>
          <w:color w:val="000000"/>
          <w:sz w:val="20"/>
          <w:szCs w:val="20"/>
          <w:highlight w:val="white"/>
        </w:rPr>
        <w:fldChar w:fldCharType="end"/>
      </w:r>
      <w:r w:rsidRPr="00B60B09">
        <w:rPr>
          <w:rFonts w:ascii="Times New Roman" w:hAnsi="Times New Roman"/>
          <w:color w:val="000000"/>
          <w:sz w:val="20"/>
          <w:szCs w:val="20"/>
        </w:rPr>
        <w:t xml:space="preserve"> №164-ФЗ (ред. от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03.07.2016)</w:instrText>
      </w:r>
      <w:r w:rsidRPr="00B60B09">
        <w:rPr>
          <w:rFonts w:ascii="Times New Roman" w:hAnsi="Times New Roman"/>
          <w:noProof/>
          <w:color w:val="000000"/>
          <w:sz w:val="20"/>
          <w:szCs w:val="20"/>
          <w:highlight w:val="white"/>
        </w:rPr>
        <w:fldChar w:fldCharType="end"/>
      </w:r>
      <w:r w:rsidRPr="00B60B09">
        <w:rPr>
          <w:rFonts w:ascii="Times New Roman" w:hAnsi="Times New Roman"/>
          <w:color w:val="000000"/>
          <w:sz w:val="20"/>
          <w:szCs w:val="20"/>
        </w:rPr>
        <w:t xml:space="preserve"> «О финансовой аренде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(лизинге)».</w:instrText>
      </w:r>
      <w:r w:rsidRPr="00B60B09">
        <w:rPr>
          <w:rFonts w:ascii="Times New Roman" w:hAnsi="Times New Roman"/>
          <w:noProof/>
          <w:color w:val="000000"/>
          <w:sz w:val="20"/>
          <w:szCs w:val="20"/>
          <w:highlight w:val="white"/>
        </w:rPr>
        <w:fldChar w:fldCharType="end"/>
      </w:r>
    </w:p>
    <w:p w:rsidR="00A57091" w:rsidRPr="00B60B09" w:rsidRDefault="00A57091" w:rsidP="004D2D3E">
      <w:pPr>
        <w:pStyle w:val="a5"/>
        <w:widowControl w:val="0"/>
        <w:numPr>
          <w:ilvl w:val="0"/>
          <w:numId w:val="94"/>
        </w:numPr>
        <w:shd w:val="clear" w:color="auto" w:fill="FFFFFF"/>
        <w:spacing w:after="0" w:line="240" w:lineRule="auto"/>
        <w:ind w:left="1349" w:right="992" w:hanging="357"/>
        <w:jc w:val="both"/>
        <w:rPr>
          <w:rFonts w:ascii="Times New Roman" w:hAnsi="Times New Roman"/>
          <w:color w:val="8F8F8F"/>
          <w:sz w:val="20"/>
          <w:szCs w:val="20"/>
        </w:rPr>
      </w:pPr>
      <w:r w:rsidRPr="00B60B09">
        <w:rPr>
          <w:rFonts w:ascii="Times New Roman" w:hAnsi="Times New Roman"/>
          <w:iCs/>
          <w:color w:val="000000"/>
          <w:sz w:val="20"/>
          <w:szCs w:val="20"/>
        </w:rPr>
        <w:t>Указ Президента РФ</w:t>
      </w:r>
      <w:r w:rsidRPr="00B60B09">
        <w:rPr>
          <w:rFonts w:ascii="Times New Roman" w:hAnsi="Times New Roman"/>
          <w:color w:val="000000"/>
          <w:sz w:val="20"/>
          <w:szCs w:val="20"/>
        </w:rPr>
        <w:t xml:space="preserve"> от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17.09.1994 г.</w:instrText>
      </w:r>
      <w:r w:rsidRPr="00B60B09">
        <w:rPr>
          <w:rFonts w:ascii="Times New Roman" w:hAnsi="Times New Roman"/>
          <w:noProof/>
          <w:color w:val="000000"/>
          <w:sz w:val="20"/>
          <w:szCs w:val="20"/>
          <w:highlight w:val="white"/>
        </w:rPr>
        <w:fldChar w:fldCharType="end"/>
      </w:r>
      <w:r w:rsidRPr="00B60B09">
        <w:rPr>
          <w:rFonts w:ascii="Times New Roman" w:hAnsi="Times New Roman"/>
          <w:color w:val="000000"/>
          <w:sz w:val="20"/>
          <w:szCs w:val="20"/>
        </w:rPr>
        <w:t xml:space="preserve"> №1929 «О развитии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финансового</w:instrText>
      </w:r>
      <w:r w:rsidRPr="00B60B09">
        <w:rPr>
          <w:rFonts w:ascii="Times New Roman" w:hAnsi="Times New Roman"/>
          <w:noProof/>
          <w:color w:val="000000"/>
          <w:sz w:val="20"/>
          <w:szCs w:val="20"/>
          <w:highlight w:val="white"/>
        </w:rPr>
        <w:fldChar w:fldCharType="end"/>
      </w:r>
      <w:r w:rsidRPr="00B60B09">
        <w:rPr>
          <w:rFonts w:ascii="Times New Roman" w:hAnsi="Times New Roman"/>
          <w:color w:val="000000"/>
          <w:sz w:val="20"/>
          <w:szCs w:val="20"/>
        </w:rPr>
        <w:t xml:space="preserve"> лизинга в инвестиционной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деятельности».</w:instrText>
      </w:r>
      <w:r w:rsidRPr="00B60B09">
        <w:rPr>
          <w:rFonts w:ascii="Times New Roman" w:hAnsi="Times New Roman"/>
          <w:noProof/>
          <w:color w:val="000000"/>
          <w:sz w:val="20"/>
          <w:szCs w:val="20"/>
          <w:highlight w:val="white"/>
        </w:rPr>
        <w:fldChar w:fldCharType="end"/>
      </w:r>
    </w:p>
    <w:p w:rsidR="00A57091" w:rsidRPr="00B60B09" w:rsidRDefault="00A57091" w:rsidP="004D2D3E">
      <w:pPr>
        <w:pStyle w:val="a5"/>
        <w:widowControl w:val="0"/>
        <w:numPr>
          <w:ilvl w:val="0"/>
          <w:numId w:val="94"/>
        </w:numPr>
        <w:shd w:val="clear" w:color="auto" w:fill="FFFFFF"/>
        <w:spacing w:after="0" w:line="240" w:lineRule="auto"/>
        <w:ind w:left="1349" w:right="992" w:hanging="357"/>
        <w:jc w:val="both"/>
        <w:rPr>
          <w:rFonts w:ascii="Times New Roman" w:hAnsi="Times New Roman"/>
          <w:color w:val="8F8F8F"/>
          <w:sz w:val="20"/>
          <w:szCs w:val="20"/>
        </w:rPr>
      </w:pPr>
      <w:r w:rsidRPr="00B60B09">
        <w:rPr>
          <w:rFonts w:ascii="Times New Roman" w:hAnsi="Times New Roman"/>
          <w:iCs/>
          <w:color w:val="000000"/>
          <w:sz w:val="20"/>
          <w:szCs w:val="20"/>
        </w:rPr>
        <w:t>Газман В.Д.</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Финансирование</w:instrText>
      </w:r>
      <w:r w:rsidRPr="00B60B09">
        <w:rPr>
          <w:rFonts w:ascii="Times New Roman" w:hAnsi="Times New Roman"/>
          <w:noProof/>
          <w:color w:val="000000"/>
          <w:sz w:val="20"/>
          <w:szCs w:val="20"/>
          <w:highlight w:val="white"/>
        </w:rPr>
        <w:fldChar w:fldCharType="end"/>
      </w:r>
      <w:r w:rsidRPr="00B60B09">
        <w:rPr>
          <w:rFonts w:ascii="Times New Roman" w:hAnsi="Times New Roman"/>
          <w:color w:val="000000"/>
          <w:sz w:val="20"/>
          <w:szCs w:val="20"/>
        </w:rPr>
        <w:t xml:space="preserve"> российского лизинга // </w:t>
      </w:r>
      <w:hyperlink r:id="rId117" w:history="1">
        <w:r w:rsidRPr="00B60B09">
          <w:rPr>
            <w:rFonts w:ascii="Times New Roman" w:hAnsi="Times New Roman"/>
            <w:color w:val="000000"/>
            <w:sz w:val="20"/>
            <w:szCs w:val="20"/>
          </w:rPr>
          <w:t>СТТ: Строительная техника и технологии</w:t>
        </w:r>
      </w:hyperlink>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 – 2015. – </w:instrText>
      </w:r>
      <w:r w:rsidRPr="00B60B09">
        <w:rPr>
          <w:rFonts w:ascii="Times New Roman" w:hAnsi="Times New Roman"/>
          <w:noProof/>
          <w:color w:val="000000"/>
          <w:sz w:val="20"/>
          <w:szCs w:val="20"/>
          <w:highlight w:val="white"/>
        </w:rPr>
        <w:fldChar w:fldCharType="end"/>
      </w:r>
      <w:hyperlink r:id="rId118" w:history="1">
        <w:r w:rsidRPr="00B60B09">
          <w:rPr>
            <w:rFonts w:ascii="Times New Roman" w:hAnsi="Times New Roman"/>
            <w:color w:val="000000"/>
            <w:sz w:val="20"/>
            <w:szCs w:val="20"/>
          </w:rPr>
          <w:t>№6 (114)</w:t>
        </w:r>
      </w:hyperlink>
      <w:r w:rsidRPr="00B60B09">
        <w:rPr>
          <w:rFonts w:ascii="Times New Roman" w:hAnsi="Times New Roman"/>
          <w:color w:val="000000"/>
          <w:sz w:val="20"/>
          <w:szCs w:val="20"/>
        </w:rPr>
        <w:t>. – С. 90-95.</w:t>
      </w:r>
    </w:p>
    <w:p w:rsidR="00A57091" w:rsidRPr="00B60B09" w:rsidRDefault="00A57091" w:rsidP="004D2D3E">
      <w:pPr>
        <w:pStyle w:val="a5"/>
        <w:widowControl w:val="0"/>
        <w:numPr>
          <w:ilvl w:val="0"/>
          <w:numId w:val="94"/>
        </w:numPr>
        <w:shd w:val="clear" w:color="auto" w:fill="FFFFFF"/>
        <w:spacing w:after="0" w:line="240" w:lineRule="auto"/>
        <w:ind w:left="1349" w:right="992" w:hanging="357"/>
        <w:jc w:val="both"/>
        <w:rPr>
          <w:rFonts w:ascii="Times New Roman" w:hAnsi="Times New Roman"/>
          <w:color w:val="8F8F8F"/>
          <w:sz w:val="20"/>
          <w:szCs w:val="20"/>
        </w:rPr>
      </w:pPr>
      <w:r w:rsidRPr="00B60B09">
        <w:rPr>
          <w:rFonts w:ascii="Times New Roman" w:hAnsi="Times New Roman"/>
          <w:iCs/>
          <w:color w:val="000000"/>
          <w:sz w:val="20"/>
          <w:szCs w:val="20"/>
        </w:rPr>
        <w:t xml:space="preserve">Рейтинговое </w:t>
      </w:r>
      <w:r w:rsidRPr="00B60B09">
        <w:rPr>
          <w:rFonts w:ascii="Times New Roman" w:hAnsi="Times New Roman"/>
          <w:iCs/>
          <w:noProof/>
          <w:color w:val="000000"/>
          <w:sz w:val="20"/>
          <w:szCs w:val="20"/>
          <w:highlight w:val="white"/>
        </w:rPr>
        <w:fldChar w:fldCharType="begin"/>
      </w:r>
      <w:r w:rsidRPr="00B60B09">
        <w:rPr>
          <w:rFonts w:ascii="Times New Roman" w:hAnsi="Times New Roman"/>
          <w:iCs/>
          <w:noProof/>
          <w:color w:val="000000"/>
          <w:sz w:val="20"/>
          <w:szCs w:val="20"/>
          <w:highlight w:val="white"/>
        </w:rPr>
        <w:instrText>eq агентство</w:instrText>
      </w:r>
      <w:r w:rsidRPr="00B60B09">
        <w:rPr>
          <w:rFonts w:ascii="Times New Roman" w:hAnsi="Times New Roman"/>
          <w:iCs/>
          <w:noProof/>
          <w:color w:val="000000"/>
          <w:sz w:val="20"/>
          <w:szCs w:val="20"/>
          <w:highlight w:val="white"/>
        </w:rPr>
        <w:fldChar w:fldCharType="end"/>
      </w:r>
      <w:r w:rsidRPr="00B60B09">
        <w:rPr>
          <w:rFonts w:ascii="Times New Roman" w:hAnsi="Times New Roman"/>
          <w:color w:val="000000"/>
          <w:sz w:val="20"/>
          <w:szCs w:val="20"/>
        </w:rPr>
        <w:t xml:space="preserve"> RAEX («Эксперт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РА»)</w:instrText>
      </w:r>
      <w:r w:rsidRPr="00B60B09">
        <w:rPr>
          <w:rFonts w:ascii="Times New Roman" w:hAnsi="Times New Roman"/>
          <w:noProof/>
          <w:color w:val="000000"/>
          <w:sz w:val="20"/>
          <w:szCs w:val="20"/>
          <w:highlight w:val="white"/>
        </w:rPr>
        <w:fldChar w:fldCharType="end"/>
      </w:r>
      <w:r w:rsidRPr="00B60B09">
        <w:rPr>
          <w:rFonts w:ascii="Times New Roman" w:hAnsi="Times New Roman"/>
          <w:color w:val="000000"/>
          <w:sz w:val="20"/>
          <w:szCs w:val="20"/>
        </w:rPr>
        <w:t xml:space="preserve"> [Электронный ресурс]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Режим</w:instrText>
      </w:r>
      <w:r w:rsidRPr="00B60B09">
        <w:rPr>
          <w:rFonts w:ascii="Times New Roman" w:hAnsi="Times New Roman"/>
          <w:noProof/>
          <w:color w:val="000000"/>
          <w:sz w:val="20"/>
          <w:szCs w:val="20"/>
          <w:highlight w:val="white"/>
        </w:rPr>
        <w:fldChar w:fldCharType="end"/>
      </w:r>
      <w:r w:rsidRPr="00B60B09">
        <w:rPr>
          <w:rFonts w:ascii="Times New Roman" w:hAnsi="Times New Roman"/>
          <w:color w:val="000000"/>
          <w:sz w:val="20"/>
          <w:szCs w:val="20"/>
        </w:rPr>
        <w:t xml:space="preserve"> доступа: http://www.raexpert.ru/ researches/leasing/leasing_1h2016/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part1/#1</w:instrText>
      </w:r>
      <w:r w:rsidRPr="00B60B09">
        <w:rPr>
          <w:rFonts w:ascii="Times New Roman" w:hAnsi="Times New Roman"/>
          <w:noProof/>
          <w:color w:val="000000"/>
          <w:sz w:val="20"/>
          <w:szCs w:val="20"/>
          <w:highlight w:val="white"/>
        </w:rPr>
        <w:fldChar w:fldCharType="end"/>
      </w:r>
      <w:r w:rsidRPr="00B60B09">
        <w:rPr>
          <w:rFonts w:ascii="Times New Roman" w:hAnsi="Times New Roman"/>
          <w:color w:val="000000"/>
          <w:sz w:val="20"/>
          <w:szCs w:val="20"/>
        </w:rPr>
        <w:t xml:space="preserve"> Дата </w:t>
      </w:r>
      <w:r w:rsidRPr="00B60B09">
        <w:rPr>
          <w:rFonts w:ascii="Times New Roman" w:hAnsi="Times New Roman"/>
          <w:color w:val="000000"/>
          <w:sz w:val="20"/>
          <w:szCs w:val="20"/>
        </w:rPr>
        <w:lastRenderedPageBreak/>
        <w:t xml:space="preserve">обращения: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20.10.2016.</w:instrText>
      </w:r>
      <w:r w:rsidRPr="00B60B09">
        <w:rPr>
          <w:rFonts w:ascii="Times New Roman" w:hAnsi="Times New Roman"/>
          <w:noProof/>
          <w:color w:val="000000"/>
          <w:sz w:val="20"/>
          <w:szCs w:val="20"/>
          <w:highlight w:val="white"/>
        </w:rPr>
        <w:fldChar w:fldCharType="end"/>
      </w:r>
    </w:p>
    <w:p w:rsidR="00A57091" w:rsidRPr="00B60B09" w:rsidRDefault="00A57091" w:rsidP="004D2D3E">
      <w:pPr>
        <w:pStyle w:val="a5"/>
        <w:widowControl w:val="0"/>
        <w:numPr>
          <w:ilvl w:val="0"/>
          <w:numId w:val="94"/>
        </w:numPr>
        <w:shd w:val="clear" w:color="auto" w:fill="FFFFFF"/>
        <w:spacing w:after="0" w:line="240" w:lineRule="auto"/>
        <w:ind w:left="1349" w:right="992" w:hanging="357"/>
        <w:jc w:val="both"/>
        <w:rPr>
          <w:rFonts w:ascii="Times New Roman" w:hAnsi="Times New Roman"/>
          <w:sz w:val="20"/>
          <w:szCs w:val="20"/>
        </w:rPr>
      </w:pPr>
      <w:r w:rsidRPr="00B60B09">
        <w:rPr>
          <w:rFonts w:ascii="Times New Roman" w:hAnsi="Times New Roman"/>
          <w:iCs/>
          <w:color w:val="000000"/>
          <w:sz w:val="20"/>
          <w:szCs w:val="20"/>
        </w:rPr>
        <w:t>Карпунин А.Ю</w:t>
      </w:r>
      <w:r w:rsidRPr="00B60B09">
        <w:rPr>
          <w:rFonts w:ascii="Times New Roman" w:hAnsi="Times New Roman"/>
          <w:color w:val="000000"/>
          <w:sz w:val="20"/>
          <w:szCs w:val="20"/>
        </w:rPr>
        <w:t>., </w:t>
      </w:r>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Карпунина</w:instrText>
      </w:r>
      <w:r w:rsidRPr="00B60B09">
        <w:rPr>
          <w:rFonts w:ascii="Times New Roman" w:hAnsi="Times New Roman"/>
          <w:noProof/>
          <w:color w:val="000000"/>
          <w:sz w:val="20"/>
          <w:szCs w:val="20"/>
          <w:highlight w:val="white"/>
        </w:rPr>
        <w:fldChar w:fldCharType="end"/>
      </w:r>
      <w:r>
        <w:rPr>
          <w:rFonts w:ascii="Times New Roman" w:hAnsi="Times New Roman"/>
          <w:color w:val="000000"/>
          <w:sz w:val="20"/>
          <w:szCs w:val="20"/>
        </w:rPr>
        <w:t xml:space="preserve"> </w:t>
      </w:r>
      <w:r w:rsidRPr="00B60B09">
        <w:rPr>
          <w:rFonts w:ascii="Times New Roman" w:hAnsi="Times New Roman"/>
          <w:color w:val="000000"/>
          <w:sz w:val="20"/>
          <w:szCs w:val="20"/>
        </w:rPr>
        <w:t>Е.В. </w:t>
      </w:r>
      <w:hyperlink r:id="rId119" w:history="1">
        <w:r w:rsidRPr="00B60B09">
          <w:rPr>
            <w:rFonts w:ascii="Times New Roman" w:hAnsi="Times New Roman"/>
            <w:color w:val="000000"/>
            <w:sz w:val="20"/>
            <w:szCs w:val="20"/>
          </w:rPr>
          <w:t>Малый и средний бизнес в условиях меняющегося законодательства</w:t>
        </w:r>
      </w:hyperlink>
      <w:r w:rsidRPr="00B60B09">
        <w:rPr>
          <w:rFonts w:ascii="Times New Roman" w:hAnsi="Times New Roman"/>
          <w:color w:val="000000"/>
          <w:sz w:val="20"/>
          <w:szCs w:val="20"/>
        </w:rPr>
        <w:t> // </w:t>
      </w:r>
      <w:hyperlink r:id="rId120" w:history="1">
        <w:r w:rsidRPr="00B60B09">
          <w:rPr>
            <w:rFonts w:ascii="Times New Roman" w:hAnsi="Times New Roman"/>
            <w:color w:val="000000"/>
            <w:sz w:val="20"/>
            <w:szCs w:val="20"/>
          </w:rPr>
          <w:t>Экономика и предпринима</w:t>
        </w:r>
        <w:r w:rsidR="005F57CB">
          <w:rPr>
            <w:rFonts w:ascii="Times New Roman" w:hAnsi="Times New Roman"/>
            <w:color w:val="000000"/>
            <w:sz w:val="20"/>
            <w:szCs w:val="20"/>
          </w:rPr>
          <w:t>-</w:t>
        </w:r>
        <w:r w:rsidRPr="00B60B09">
          <w:rPr>
            <w:rFonts w:ascii="Times New Roman" w:hAnsi="Times New Roman"/>
            <w:color w:val="000000"/>
            <w:sz w:val="20"/>
            <w:szCs w:val="20"/>
          </w:rPr>
          <w:t>тельство</w:t>
        </w:r>
      </w:hyperlink>
      <w:r w:rsidRPr="00B60B09">
        <w:rPr>
          <w:rFonts w:ascii="Times New Roman" w:hAnsi="Times New Roman"/>
          <w:noProof/>
          <w:color w:val="000000"/>
          <w:sz w:val="20"/>
          <w:szCs w:val="20"/>
          <w:highlight w:val="white"/>
        </w:rPr>
        <w:fldChar w:fldCharType="begin"/>
      </w:r>
      <w:r w:rsidRPr="00B60B09">
        <w:rPr>
          <w:rFonts w:ascii="Times New Roman" w:hAnsi="Times New Roman"/>
          <w:noProof/>
          <w:color w:val="000000"/>
          <w:sz w:val="20"/>
          <w:szCs w:val="20"/>
          <w:highlight w:val="white"/>
        </w:rPr>
        <w:instrText>eq . – 2015. – </w:instrText>
      </w:r>
      <w:r w:rsidRPr="00B60B09">
        <w:rPr>
          <w:rFonts w:ascii="Times New Roman" w:hAnsi="Times New Roman"/>
          <w:noProof/>
          <w:color w:val="000000"/>
          <w:sz w:val="20"/>
          <w:szCs w:val="20"/>
          <w:highlight w:val="white"/>
        </w:rPr>
        <w:fldChar w:fldCharType="end"/>
      </w:r>
      <w:hyperlink r:id="rId121" w:history="1">
        <w:r w:rsidRPr="00B60B09">
          <w:rPr>
            <w:rFonts w:ascii="Times New Roman" w:hAnsi="Times New Roman"/>
            <w:color w:val="000000"/>
            <w:sz w:val="20"/>
            <w:szCs w:val="20"/>
          </w:rPr>
          <w:t>№2 (55)</w:t>
        </w:r>
      </w:hyperlink>
      <w:r w:rsidRPr="00B60B09">
        <w:rPr>
          <w:rFonts w:ascii="Times New Roman" w:hAnsi="Times New Roman"/>
          <w:color w:val="000000"/>
          <w:sz w:val="20"/>
          <w:szCs w:val="20"/>
        </w:rPr>
        <w:t>. – С. 878-881.</w:t>
      </w:r>
    </w:p>
    <w:p w:rsidR="00A57091" w:rsidRDefault="00A57091" w:rsidP="00B80A2A">
      <w:pPr>
        <w:widowControl w:val="0"/>
        <w:spacing w:after="0" w:line="240" w:lineRule="auto"/>
        <w:ind w:firstLine="567"/>
        <w:rPr>
          <w:rFonts w:ascii="Times New Roman" w:hAnsi="Times New Roman"/>
          <w:sz w:val="24"/>
          <w:szCs w:val="24"/>
        </w:rPr>
      </w:pPr>
    </w:p>
    <w:p w:rsidR="005F57CB" w:rsidRPr="00B80A2A" w:rsidRDefault="005F57CB" w:rsidP="00B80A2A">
      <w:pPr>
        <w:widowControl w:val="0"/>
        <w:spacing w:after="0" w:line="240" w:lineRule="auto"/>
        <w:ind w:firstLine="567"/>
        <w:rPr>
          <w:rFonts w:ascii="Times New Roman" w:hAnsi="Times New Roman"/>
          <w:sz w:val="24"/>
          <w:szCs w:val="24"/>
        </w:rPr>
      </w:pPr>
    </w:p>
    <w:p w:rsidR="00A57091" w:rsidRPr="00B80A2A" w:rsidRDefault="00A57091" w:rsidP="00B60B09">
      <w:pPr>
        <w:widowControl w:val="0"/>
        <w:spacing w:after="0" w:line="240" w:lineRule="auto"/>
        <w:rPr>
          <w:rFonts w:ascii="Times New Roman" w:hAnsi="Times New Roman"/>
          <w:b/>
          <w:sz w:val="24"/>
          <w:szCs w:val="24"/>
        </w:rPr>
      </w:pPr>
      <w:r w:rsidRPr="00B80A2A">
        <w:rPr>
          <w:rFonts w:ascii="Times New Roman" w:hAnsi="Times New Roman"/>
          <w:b/>
          <w:sz w:val="24"/>
          <w:szCs w:val="24"/>
        </w:rPr>
        <w:t>УДК 336.7</w:t>
      </w:r>
    </w:p>
    <w:p w:rsidR="00A57091" w:rsidRPr="005F57CB" w:rsidRDefault="00A57091" w:rsidP="00B60B09">
      <w:pPr>
        <w:widowControl w:val="0"/>
        <w:spacing w:after="0" w:line="240" w:lineRule="auto"/>
        <w:jc w:val="center"/>
        <w:rPr>
          <w:rFonts w:ascii="Times New Roman" w:hAnsi="Times New Roman"/>
          <w:b/>
          <w:sz w:val="16"/>
          <w:szCs w:val="16"/>
        </w:rPr>
      </w:pPr>
    </w:p>
    <w:p w:rsidR="00A57091" w:rsidRPr="00B60B09" w:rsidRDefault="00A57091" w:rsidP="00B60B09">
      <w:pPr>
        <w:widowControl w:val="0"/>
        <w:spacing w:after="0" w:line="240" w:lineRule="auto"/>
        <w:jc w:val="center"/>
        <w:rPr>
          <w:rFonts w:ascii="Times New Roman" w:hAnsi="Times New Roman"/>
          <w:b/>
          <w:sz w:val="24"/>
          <w:szCs w:val="24"/>
        </w:rPr>
      </w:pPr>
      <w:r w:rsidRPr="00B80A2A">
        <w:rPr>
          <w:rFonts w:ascii="Times New Roman" w:hAnsi="Times New Roman"/>
          <w:b/>
          <w:sz w:val="24"/>
          <w:szCs w:val="24"/>
        </w:rPr>
        <w:t>РЫНОК</w:t>
      </w:r>
      <w:r w:rsidRPr="00B60B09">
        <w:rPr>
          <w:rFonts w:ascii="Times New Roman" w:hAnsi="Times New Roman"/>
          <w:b/>
          <w:sz w:val="24"/>
          <w:szCs w:val="24"/>
        </w:rPr>
        <w:t xml:space="preserve"> </w:t>
      </w:r>
      <w:r w:rsidRPr="00B80A2A">
        <w:rPr>
          <w:rFonts w:ascii="Times New Roman" w:hAnsi="Times New Roman"/>
          <w:b/>
          <w:sz w:val="24"/>
          <w:szCs w:val="24"/>
        </w:rPr>
        <w:t>КРЕДИТОВАНИЯ</w:t>
      </w:r>
      <w:r w:rsidRPr="00B60B09">
        <w:rPr>
          <w:rFonts w:ascii="Times New Roman" w:hAnsi="Times New Roman"/>
          <w:b/>
          <w:sz w:val="24"/>
          <w:szCs w:val="24"/>
        </w:rPr>
        <w:t xml:space="preserve"> </w:t>
      </w:r>
      <w:r w:rsidRPr="00B80A2A">
        <w:rPr>
          <w:rFonts w:ascii="Times New Roman" w:hAnsi="Times New Roman"/>
          <w:b/>
          <w:sz w:val="24"/>
          <w:szCs w:val="24"/>
        </w:rPr>
        <w:t>В</w:t>
      </w:r>
      <w:r w:rsidRPr="00B60B09">
        <w:rPr>
          <w:rFonts w:ascii="Times New Roman" w:hAnsi="Times New Roman"/>
          <w:b/>
          <w:sz w:val="24"/>
          <w:szCs w:val="24"/>
        </w:rPr>
        <w:t xml:space="preserve"> </w:t>
      </w:r>
      <w:r w:rsidRPr="00B80A2A">
        <w:rPr>
          <w:rFonts w:ascii="Times New Roman" w:hAnsi="Times New Roman"/>
          <w:b/>
          <w:sz w:val="24"/>
          <w:szCs w:val="24"/>
        </w:rPr>
        <w:t>РОССИИ</w:t>
      </w:r>
    </w:p>
    <w:p w:rsidR="00A57091" w:rsidRPr="005F57CB" w:rsidRDefault="00A57091" w:rsidP="002A05B5">
      <w:pPr>
        <w:widowControl w:val="0"/>
        <w:spacing w:after="0" w:line="240" w:lineRule="auto"/>
        <w:jc w:val="center"/>
        <w:rPr>
          <w:rFonts w:ascii="Times New Roman" w:hAnsi="Times New Roman"/>
          <w:b/>
          <w:i/>
          <w:sz w:val="16"/>
          <w:szCs w:val="16"/>
        </w:rPr>
      </w:pPr>
    </w:p>
    <w:p w:rsidR="00A57091" w:rsidRPr="007F786F" w:rsidRDefault="00A57091" w:rsidP="002A05B5">
      <w:pPr>
        <w:widowControl w:val="0"/>
        <w:spacing w:after="0" w:line="240" w:lineRule="auto"/>
        <w:jc w:val="center"/>
        <w:rPr>
          <w:rFonts w:ascii="Times New Roman" w:hAnsi="Times New Roman"/>
          <w:b/>
          <w:i/>
          <w:sz w:val="24"/>
          <w:szCs w:val="24"/>
        </w:rPr>
      </w:pPr>
      <w:r w:rsidRPr="007F786F">
        <w:rPr>
          <w:rFonts w:ascii="Times New Roman" w:hAnsi="Times New Roman"/>
          <w:b/>
          <w:i/>
          <w:sz w:val="24"/>
          <w:szCs w:val="24"/>
        </w:rPr>
        <w:t>С.В. Черкесова,</w:t>
      </w:r>
    </w:p>
    <w:p w:rsidR="00A57091" w:rsidRPr="007F786F" w:rsidRDefault="00A57091" w:rsidP="002A05B5">
      <w:pPr>
        <w:widowControl w:val="0"/>
        <w:spacing w:after="0" w:line="240" w:lineRule="auto"/>
        <w:jc w:val="center"/>
        <w:rPr>
          <w:rFonts w:ascii="Times New Roman" w:hAnsi="Times New Roman"/>
          <w:i/>
          <w:sz w:val="24"/>
          <w:szCs w:val="24"/>
        </w:rPr>
      </w:pPr>
      <w:r w:rsidRPr="007F786F">
        <w:rPr>
          <w:rFonts w:ascii="Times New Roman" w:hAnsi="Times New Roman"/>
          <w:i/>
          <w:sz w:val="24"/>
          <w:szCs w:val="24"/>
        </w:rPr>
        <w:t>студентка 1 курса магистратуры,</w:t>
      </w:r>
    </w:p>
    <w:p w:rsidR="00A57091" w:rsidRPr="002A05B5" w:rsidRDefault="00A57091" w:rsidP="002A05B5">
      <w:pPr>
        <w:widowControl w:val="0"/>
        <w:spacing w:after="0" w:line="240" w:lineRule="auto"/>
        <w:jc w:val="center"/>
        <w:rPr>
          <w:rFonts w:ascii="Times New Roman" w:hAnsi="Times New Roman"/>
          <w:i/>
          <w:sz w:val="24"/>
          <w:szCs w:val="24"/>
        </w:rPr>
      </w:pPr>
      <w:r w:rsidRPr="007F786F">
        <w:rPr>
          <w:rFonts w:ascii="Times New Roman" w:hAnsi="Times New Roman"/>
          <w:i/>
          <w:sz w:val="24"/>
          <w:szCs w:val="24"/>
        </w:rPr>
        <w:t>Волгоградский государственный технический университет</w:t>
      </w:r>
    </w:p>
    <w:p w:rsidR="00A57091" w:rsidRDefault="00A57091" w:rsidP="002A05B5">
      <w:pPr>
        <w:widowControl w:val="0"/>
        <w:spacing w:after="0" w:line="240" w:lineRule="auto"/>
        <w:jc w:val="center"/>
        <w:rPr>
          <w:rFonts w:ascii="Times New Roman" w:hAnsi="Times New Roman"/>
          <w:i/>
          <w:sz w:val="24"/>
          <w:szCs w:val="24"/>
        </w:rPr>
      </w:pPr>
      <w:r w:rsidRPr="002A05B5">
        <w:rPr>
          <w:rFonts w:ascii="Times New Roman" w:hAnsi="Times New Roman"/>
          <w:i/>
          <w:sz w:val="24"/>
          <w:szCs w:val="24"/>
        </w:rPr>
        <w:t>Научный руководитель:</w:t>
      </w:r>
      <w:r w:rsidRPr="007F786F">
        <w:rPr>
          <w:rFonts w:ascii="Times New Roman" w:hAnsi="Times New Roman"/>
          <w:b/>
          <w:i/>
          <w:sz w:val="24"/>
          <w:szCs w:val="24"/>
        </w:rPr>
        <w:t xml:space="preserve"> И.А. Чеховская</w:t>
      </w:r>
      <w:r w:rsidRPr="007F786F">
        <w:rPr>
          <w:rFonts w:ascii="Times New Roman" w:hAnsi="Times New Roman"/>
          <w:i/>
          <w:sz w:val="24"/>
          <w:szCs w:val="24"/>
        </w:rPr>
        <w:t>,</w:t>
      </w:r>
    </w:p>
    <w:p w:rsidR="00A57091" w:rsidRPr="007F786F" w:rsidRDefault="00A57091" w:rsidP="002A05B5">
      <w:pPr>
        <w:widowControl w:val="0"/>
        <w:spacing w:after="0" w:line="240" w:lineRule="auto"/>
        <w:jc w:val="center"/>
        <w:rPr>
          <w:rFonts w:ascii="Times New Roman" w:hAnsi="Times New Roman"/>
          <w:i/>
          <w:sz w:val="24"/>
          <w:szCs w:val="24"/>
        </w:rPr>
      </w:pPr>
      <w:r w:rsidRPr="007F786F">
        <w:rPr>
          <w:rFonts w:ascii="Times New Roman" w:hAnsi="Times New Roman"/>
          <w:i/>
          <w:sz w:val="24"/>
          <w:szCs w:val="24"/>
        </w:rPr>
        <w:t xml:space="preserve"> к.э.н., доцент кафедры Экономика и финансы предприятий</w:t>
      </w:r>
      <w:r>
        <w:rPr>
          <w:rFonts w:ascii="Times New Roman" w:hAnsi="Times New Roman"/>
          <w:i/>
          <w:sz w:val="24"/>
          <w:szCs w:val="24"/>
        </w:rPr>
        <w:t>,</w:t>
      </w:r>
    </w:p>
    <w:p w:rsidR="00A57091" w:rsidRPr="007F786F" w:rsidRDefault="00A57091" w:rsidP="007F786F">
      <w:pPr>
        <w:widowControl w:val="0"/>
        <w:spacing w:after="0" w:line="240" w:lineRule="auto"/>
        <w:jc w:val="center"/>
        <w:rPr>
          <w:rFonts w:ascii="Times New Roman" w:hAnsi="Times New Roman"/>
          <w:i/>
          <w:sz w:val="24"/>
          <w:szCs w:val="24"/>
        </w:rPr>
      </w:pPr>
      <w:r w:rsidRPr="007F786F">
        <w:rPr>
          <w:rFonts w:ascii="Times New Roman" w:hAnsi="Times New Roman"/>
          <w:i/>
          <w:sz w:val="24"/>
          <w:szCs w:val="24"/>
        </w:rPr>
        <w:t xml:space="preserve">Волгоградский государственный </w:t>
      </w:r>
      <w:r>
        <w:rPr>
          <w:rFonts w:ascii="Times New Roman" w:hAnsi="Times New Roman"/>
          <w:i/>
          <w:sz w:val="24"/>
          <w:szCs w:val="24"/>
        </w:rPr>
        <w:t>технический университет, Россия, Волгоград</w:t>
      </w:r>
    </w:p>
    <w:p w:rsidR="00A57091" w:rsidRPr="0041781F" w:rsidRDefault="00A57091" w:rsidP="002A05B5">
      <w:pPr>
        <w:widowControl w:val="0"/>
        <w:spacing w:after="0" w:line="240" w:lineRule="auto"/>
        <w:rPr>
          <w:rFonts w:ascii="Times New Roman" w:hAnsi="Times New Roman"/>
          <w:b/>
          <w:sz w:val="24"/>
          <w:szCs w:val="24"/>
        </w:rPr>
      </w:pPr>
    </w:p>
    <w:p w:rsidR="00A57091" w:rsidRPr="002A05B5" w:rsidRDefault="00A57091" w:rsidP="00B60B09">
      <w:pPr>
        <w:widowControl w:val="0"/>
        <w:spacing w:after="0" w:line="240" w:lineRule="auto"/>
        <w:jc w:val="center"/>
        <w:rPr>
          <w:rFonts w:ascii="Times New Roman" w:hAnsi="Times New Roman"/>
          <w:b/>
          <w:sz w:val="24"/>
          <w:szCs w:val="24"/>
          <w:lang w:val="en-US"/>
        </w:rPr>
      </w:pPr>
      <w:r w:rsidRPr="00B80A2A">
        <w:rPr>
          <w:rFonts w:ascii="Times New Roman" w:hAnsi="Times New Roman"/>
          <w:b/>
          <w:sz w:val="24"/>
          <w:szCs w:val="24"/>
          <w:lang w:val="en-US"/>
        </w:rPr>
        <w:t>THE</w:t>
      </w:r>
      <w:r w:rsidRPr="002A05B5">
        <w:rPr>
          <w:rFonts w:ascii="Times New Roman" w:hAnsi="Times New Roman"/>
          <w:b/>
          <w:sz w:val="24"/>
          <w:szCs w:val="24"/>
          <w:lang w:val="en-US"/>
        </w:rPr>
        <w:t xml:space="preserve"> </w:t>
      </w:r>
      <w:r w:rsidRPr="00B80A2A">
        <w:rPr>
          <w:rFonts w:ascii="Times New Roman" w:hAnsi="Times New Roman"/>
          <w:b/>
          <w:sz w:val="24"/>
          <w:szCs w:val="24"/>
          <w:lang w:val="en-US"/>
        </w:rPr>
        <w:t>LENDING</w:t>
      </w:r>
      <w:r w:rsidRPr="002A05B5">
        <w:rPr>
          <w:rFonts w:ascii="Times New Roman" w:hAnsi="Times New Roman"/>
          <w:b/>
          <w:sz w:val="24"/>
          <w:szCs w:val="24"/>
          <w:lang w:val="en-US"/>
        </w:rPr>
        <w:t xml:space="preserve"> </w:t>
      </w:r>
      <w:r w:rsidRPr="00B80A2A">
        <w:rPr>
          <w:rFonts w:ascii="Times New Roman" w:hAnsi="Times New Roman"/>
          <w:b/>
          <w:sz w:val="24"/>
          <w:szCs w:val="24"/>
          <w:lang w:val="en-US"/>
        </w:rPr>
        <w:t>MARKET</w:t>
      </w:r>
      <w:r w:rsidRPr="002A05B5">
        <w:rPr>
          <w:rFonts w:ascii="Times New Roman" w:hAnsi="Times New Roman"/>
          <w:b/>
          <w:sz w:val="24"/>
          <w:szCs w:val="24"/>
          <w:lang w:val="en-US"/>
        </w:rPr>
        <w:t xml:space="preserve"> </w:t>
      </w:r>
      <w:r w:rsidRPr="00B80A2A">
        <w:rPr>
          <w:rFonts w:ascii="Times New Roman" w:hAnsi="Times New Roman"/>
          <w:b/>
          <w:sz w:val="24"/>
          <w:szCs w:val="24"/>
          <w:lang w:val="en-US"/>
        </w:rPr>
        <w:t>IN</w:t>
      </w:r>
      <w:r w:rsidRPr="002A05B5">
        <w:rPr>
          <w:rFonts w:ascii="Times New Roman" w:hAnsi="Times New Roman"/>
          <w:b/>
          <w:sz w:val="24"/>
          <w:szCs w:val="24"/>
          <w:lang w:val="en-US"/>
        </w:rPr>
        <w:t xml:space="preserve"> </w:t>
      </w:r>
      <w:r w:rsidRPr="00B80A2A">
        <w:rPr>
          <w:rFonts w:ascii="Times New Roman" w:hAnsi="Times New Roman"/>
          <w:b/>
          <w:sz w:val="24"/>
          <w:szCs w:val="24"/>
          <w:lang w:val="en-US"/>
        </w:rPr>
        <w:t>RUSSIA</w:t>
      </w:r>
    </w:p>
    <w:p w:rsidR="00A57091" w:rsidRPr="005F57CB" w:rsidRDefault="00A57091" w:rsidP="002A05B5">
      <w:pPr>
        <w:widowControl w:val="0"/>
        <w:spacing w:after="0" w:line="240" w:lineRule="auto"/>
        <w:jc w:val="center"/>
        <w:rPr>
          <w:rFonts w:ascii="Times New Roman" w:hAnsi="Times New Roman"/>
          <w:b/>
          <w:i/>
          <w:sz w:val="16"/>
          <w:szCs w:val="16"/>
          <w:lang w:val="en-US"/>
        </w:rPr>
      </w:pPr>
    </w:p>
    <w:p w:rsidR="00A57091" w:rsidRPr="007F786F" w:rsidRDefault="00A57091" w:rsidP="002A05B5">
      <w:pPr>
        <w:widowControl w:val="0"/>
        <w:spacing w:after="0" w:line="240" w:lineRule="auto"/>
        <w:jc w:val="center"/>
        <w:rPr>
          <w:rFonts w:ascii="Times New Roman" w:hAnsi="Times New Roman"/>
          <w:b/>
          <w:i/>
          <w:sz w:val="24"/>
          <w:szCs w:val="24"/>
          <w:lang w:val="en-US"/>
        </w:rPr>
      </w:pPr>
      <w:r w:rsidRPr="007F786F">
        <w:rPr>
          <w:rFonts w:ascii="Times New Roman" w:hAnsi="Times New Roman"/>
          <w:b/>
          <w:i/>
          <w:sz w:val="24"/>
          <w:szCs w:val="24"/>
          <w:lang w:val="en-US"/>
        </w:rPr>
        <w:t xml:space="preserve">S. V. Cherkesova, </w:t>
      </w:r>
    </w:p>
    <w:p w:rsidR="00A57091" w:rsidRPr="007F786F" w:rsidRDefault="00A57091" w:rsidP="002A05B5">
      <w:pPr>
        <w:widowControl w:val="0"/>
        <w:spacing w:after="0" w:line="240" w:lineRule="auto"/>
        <w:jc w:val="center"/>
        <w:rPr>
          <w:rFonts w:ascii="Times New Roman" w:hAnsi="Times New Roman"/>
          <w:i/>
          <w:sz w:val="24"/>
          <w:szCs w:val="24"/>
          <w:lang w:val="en-US"/>
        </w:rPr>
      </w:pPr>
      <w:r w:rsidRPr="007F786F">
        <w:rPr>
          <w:rFonts w:ascii="Times New Roman" w:hAnsi="Times New Roman"/>
          <w:i/>
          <w:sz w:val="24"/>
          <w:szCs w:val="24"/>
          <w:lang w:val="en-US"/>
        </w:rPr>
        <w:t xml:space="preserve">the student of 1 course of a magistracy, </w:t>
      </w:r>
    </w:p>
    <w:p w:rsidR="00A57091" w:rsidRPr="002A05B5" w:rsidRDefault="00A57091" w:rsidP="002A05B5">
      <w:pPr>
        <w:widowControl w:val="0"/>
        <w:spacing w:after="0" w:line="240" w:lineRule="auto"/>
        <w:jc w:val="center"/>
        <w:rPr>
          <w:rFonts w:ascii="Times New Roman" w:hAnsi="Times New Roman"/>
          <w:i/>
          <w:sz w:val="24"/>
          <w:szCs w:val="24"/>
          <w:lang w:val="en-US"/>
        </w:rPr>
      </w:pPr>
      <w:r w:rsidRPr="007F786F">
        <w:rPr>
          <w:rFonts w:ascii="Times New Roman" w:hAnsi="Times New Roman"/>
          <w:i/>
          <w:sz w:val="24"/>
          <w:szCs w:val="24"/>
          <w:lang w:val="en-US"/>
        </w:rPr>
        <w:t>Volgograd state technical University, Russia, Volgograd</w:t>
      </w:r>
      <w:r>
        <w:rPr>
          <w:rFonts w:ascii="Times New Roman" w:hAnsi="Times New Roman"/>
          <w:i/>
          <w:sz w:val="24"/>
          <w:szCs w:val="24"/>
          <w:lang w:val="en-US"/>
        </w:rPr>
        <w:t xml:space="preserve"> </w:t>
      </w:r>
    </w:p>
    <w:p w:rsidR="00A57091" w:rsidRPr="00B03D31" w:rsidRDefault="00A57091" w:rsidP="007F786F">
      <w:pPr>
        <w:widowControl w:val="0"/>
        <w:spacing w:after="0" w:line="240" w:lineRule="auto"/>
        <w:jc w:val="center"/>
        <w:rPr>
          <w:rFonts w:ascii="Times New Roman" w:hAnsi="Times New Roman"/>
          <w:sz w:val="24"/>
          <w:szCs w:val="24"/>
          <w:lang w:val="en-US"/>
        </w:rPr>
      </w:pPr>
      <w:r w:rsidRPr="007F786F">
        <w:rPr>
          <w:rFonts w:ascii="Times New Roman" w:hAnsi="Times New Roman"/>
          <w:sz w:val="24"/>
          <w:szCs w:val="24"/>
          <w:lang w:val="en-US"/>
        </w:rPr>
        <w:t>Scientific supervisor</w:t>
      </w:r>
      <w:r w:rsidRPr="007F786F">
        <w:rPr>
          <w:rFonts w:ascii="Times New Roman" w:hAnsi="Times New Roman"/>
          <w:b/>
          <w:sz w:val="24"/>
          <w:szCs w:val="24"/>
          <w:lang w:val="en-US"/>
        </w:rPr>
        <w:t xml:space="preserve">: </w:t>
      </w:r>
      <w:r w:rsidRPr="007F786F">
        <w:rPr>
          <w:rFonts w:ascii="Times New Roman" w:hAnsi="Times New Roman"/>
          <w:b/>
          <w:i/>
          <w:sz w:val="24"/>
          <w:szCs w:val="24"/>
          <w:lang w:val="en-US"/>
        </w:rPr>
        <w:t>I. A. Chekhov</w:t>
      </w:r>
      <w:r w:rsidRPr="007F786F">
        <w:rPr>
          <w:rFonts w:ascii="Times New Roman" w:hAnsi="Times New Roman"/>
          <w:sz w:val="24"/>
          <w:szCs w:val="24"/>
          <w:lang w:val="en-US"/>
        </w:rPr>
        <w:t xml:space="preserve">, </w:t>
      </w:r>
    </w:p>
    <w:p w:rsidR="00A57091" w:rsidRPr="007F786F" w:rsidRDefault="00A57091" w:rsidP="007F786F">
      <w:pPr>
        <w:widowControl w:val="0"/>
        <w:spacing w:after="0" w:line="240" w:lineRule="auto"/>
        <w:jc w:val="center"/>
        <w:rPr>
          <w:rFonts w:ascii="Times New Roman" w:hAnsi="Times New Roman"/>
          <w:i/>
          <w:sz w:val="24"/>
          <w:szCs w:val="24"/>
          <w:lang w:val="en-US"/>
        </w:rPr>
      </w:pPr>
      <w:r w:rsidRPr="007F786F">
        <w:rPr>
          <w:rFonts w:ascii="Times New Roman" w:hAnsi="Times New Roman"/>
          <w:i/>
          <w:sz w:val="24"/>
          <w:szCs w:val="24"/>
          <w:lang w:val="en-US"/>
        </w:rPr>
        <w:t>Ph. D., associate Professor of Economics and Finance companies</w:t>
      </w:r>
      <w:r w:rsidRPr="002A05B5">
        <w:rPr>
          <w:rFonts w:ascii="Times New Roman" w:hAnsi="Times New Roman"/>
          <w:i/>
          <w:sz w:val="24"/>
          <w:szCs w:val="24"/>
          <w:lang w:val="en-US"/>
        </w:rPr>
        <w:t>,</w:t>
      </w:r>
      <w:r w:rsidRPr="007F786F">
        <w:rPr>
          <w:rFonts w:ascii="Times New Roman" w:hAnsi="Times New Roman"/>
          <w:i/>
          <w:sz w:val="24"/>
          <w:szCs w:val="24"/>
          <w:lang w:val="en-US"/>
        </w:rPr>
        <w:t xml:space="preserve"> </w:t>
      </w:r>
    </w:p>
    <w:p w:rsidR="00A57091" w:rsidRPr="007F786F" w:rsidRDefault="00A57091" w:rsidP="007F786F">
      <w:pPr>
        <w:widowControl w:val="0"/>
        <w:spacing w:after="0" w:line="240" w:lineRule="auto"/>
        <w:jc w:val="center"/>
        <w:rPr>
          <w:rFonts w:ascii="Times New Roman" w:hAnsi="Times New Roman"/>
          <w:i/>
          <w:sz w:val="24"/>
          <w:szCs w:val="24"/>
          <w:lang w:val="en-US"/>
        </w:rPr>
      </w:pPr>
      <w:r w:rsidRPr="007F786F">
        <w:rPr>
          <w:rFonts w:ascii="Times New Roman" w:hAnsi="Times New Roman"/>
          <w:i/>
          <w:sz w:val="24"/>
          <w:szCs w:val="24"/>
          <w:lang w:val="en-US"/>
        </w:rPr>
        <w:t>Volgograd state technical University, Russia, Volgograd</w:t>
      </w:r>
    </w:p>
    <w:p w:rsidR="00A57091" w:rsidRPr="0041781F" w:rsidRDefault="00A57091" w:rsidP="00B60B09">
      <w:pPr>
        <w:widowControl w:val="0"/>
        <w:spacing w:after="0" w:line="240" w:lineRule="auto"/>
        <w:jc w:val="center"/>
        <w:rPr>
          <w:rFonts w:ascii="Times New Roman" w:hAnsi="Times New Roman"/>
          <w:b/>
          <w:sz w:val="24"/>
          <w:szCs w:val="24"/>
          <w:lang w:val="en-US"/>
        </w:rPr>
      </w:pPr>
    </w:p>
    <w:p w:rsidR="00A57091" w:rsidRPr="00B60B09" w:rsidRDefault="00A57091" w:rsidP="00B60B09">
      <w:pPr>
        <w:widowControl w:val="0"/>
        <w:spacing w:after="0" w:line="240" w:lineRule="auto"/>
        <w:ind w:left="993" w:right="990"/>
        <w:jc w:val="both"/>
        <w:rPr>
          <w:rFonts w:ascii="Times New Roman" w:hAnsi="Times New Roman"/>
          <w:i/>
          <w:sz w:val="20"/>
          <w:szCs w:val="20"/>
        </w:rPr>
      </w:pPr>
      <w:r w:rsidRPr="00B60B09">
        <w:rPr>
          <w:rFonts w:ascii="Times New Roman" w:hAnsi="Times New Roman"/>
          <w:b/>
          <w:i/>
          <w:sz w:val="20"/>
          <w:szCs w:val="20"/>
        </w:rPr>
        <w:t xml:space="preserve">Аннотация: </w:t>
      </w:r>
      <w:r>
        <w:rPr>
          <w:rFonts w:ascii="Times New Roman" w:hAnsi="Times New Roman"/>
          <w:i/>
          <w:sz w:val="20"/>
          <w:szCs w:val="20"/>
        </w:rPr>
        <w:t>в</w:t>
      </w:r>
      <w:r w:rsidRPr="00B60B09">
        <w:rPr>
          <w:rFonts w:ascii="Times New Roman" w:hAnsi="Times New Roman"/>
          <w:i/>
          <w:sz w:val="20"/>
          <w:szCs w:val="20"/>
        </w:rPr>
        <w:t xml:space="preserve"> статье рассмотрена текущая ситуация в экономике. Выявлены сильные и слабые стороны банковской системы. С помощью таблиц проанализированы кредитные операции коммерческих банков в РФ.</w:t>
      </w:r>
    </w:p>
    <w:p w:rsidR="00A57091" w:rsidRPr="00B60B09" w:rsidRDefault="00A57091" w:rsidP="00B60B09">
      <w:pPr>
        <w:widowControl w:val="0"/>
        <w:spacing w:after="0" w:line="240" w:lineRule="auto"/>
        <w:ind w:left="993" w:right="990"/>
        <w:jc w:val="both"/>
        <w:rPr>
          <w:rFonts w:ascii="Times New Roman" w:hAnsi="Times New Roman"/>
          <w:i/>
          <w:sz w:val="20"/>
          <w:szCs w:val="20"/>
        </w:rPr>
      </w:pPr>
      <w:r w:rsidRPr="00B60B09">
        <w:rPr>
          <w:rFonts w:ascii="Times New Roman" w:hAnsi="Times New Roman"/>
          <w:b/>
          <w:i/>
          <w:sz w:val="20"/>
          <w:szCs w:val="20"/>
        </w:rPr>
        <w:t xml:space="preserve">Ключевые слова: </w:t>
      </w:r>
      <w:r w:rsidRPr="00B60B09">
        <w:rPr>
          <w:rFonts w:ascii="Times New Roman" w:hAnsi="Times New Roman"/>
          <w:i/>
          <w:sz w:val="20"/>
          <w:szCs w:val="20"/>
        </w:rPr>
        <w:t>банк, банковский кредит, риск, доход, капитал, эффективность.</w:t>
      </w:r>
    </w:p>
    <w:p w:rsidR="00A57091" w:rsidRPr="0041781F" w:rsidRDefault="00A57091" w:rsidP="00B60B09">
      <w:pPr>
        <w:widowControl w:val="0"/>
        <w:spacing w:after="0" w:line="240" w:lineRule="auto"/>
        <w:ind w:left="993" w:right="990"/>
        <w:jc w:val="both"/>
        <w:rPr>
          <w:rFonts w:ascii="Times New Roman" w:hAnsi="Times New Roman"/>
          <w:b/>
          <w:i/>
          <w:sz w:val="20"/>
          <w:szCs w:val="20"/>
        </w:rPr>
      </w:pPr>
    </w:p>
    <w:p w:rsidR="00A57091" w:rsidRPr="00B60B09" w:rsidRDefault="00A57091" w:rsidP="00B60B09">
      <w:pPr>
        <w:widowControl w:val="0"/>
        <w:spacing w:after="0" w:line="240" w:lineRule="auto"/>
        <w:ind w:left="993" w:right="990"/>
        <w:jc w:val="both"/>
        <w:rPr>
          <w:rFonts w:ascii="Times New Roman" w:hAnsi="Times New Roman"/>
          <w:i/>
          <w:sz w:val="20"/>
          <w:szCs w:val="20"/>
          <w:lang w:val="en-US"/>
        </w:rPr>
      </w:pPr>
      <w:r w:rsidRPr="00B60B09">
        <w:rPr>
          <w:rFonts w:ascii="Times New Roman" w:hAnsi="Times New Roman"/>
          <w:b/>
          <w:i/>
          <w:sz w:val="20"/>
          <w:szCs w:val="20"/>
          <w:lang w:val="en-US"/>
        </w:rPr>
        <w:t>Abstract</w:t>
      </w:r>
      <w:r>
        <w:rPr>
          <w:rFonts w:ascii="Times New Roman" w:hAnsi="Times New Roman"/>
          <w:i/>
          <w:sz w:val="20"/>
          <w:szCs w:val="20"/>
          <w:lang w:val="en-US"/>
        </w:rPr>
        <w:t>: t</w:t>
      </w:r>
      <w:r w:rsidRPr="00B60B09">
        <w:rPr>
          <w:rFonts w:ascii="Times New Roman" w:hAnsi="Times New Roman"/>
          <w:i/>
          <w:sz w:val="20"/>
          <w:szCs w:val="20"/>
          <w:lang w:val="en-US"/>
        </w:rPr>
        <w:t>he article considers the current situation in the economy. The strengths and weaknesses of the banking system have been identified. Using the tables, credit operations of commercial banks in the Russian Federation were analyzed.</w:t>
      </w:r>
    </w:p>
    <w:p w:rsidR="00A57091" w:rsidRPr="00B60B09" w:rsidRDefault="00A57091" w:rsidP="00B60B09">
      <w:pPr>
        <w:widowControl w:val="0"/>
        <w:spacing w:after="0" w:line="240" w:lineRule="auto"/>
        <w:ind w:left="993" w:right="990"/>
        <w:jc w:val="both"/>
        <w:rPr>
          <w:rFonts w:ascii="Times New Roman" w:hAnsi="Times New Roman"/>
          <w:i/>
          <w:sz w:val="20"/>
          <w:szCs w:val="20"/>
          <w:lang w:val="en-US"/>
        </w:rPr>
      </w:pPr>
      <w:r w:rsidRPr="00B60B09">
        <w:rPr>
          <w:rFonts w:ascii="Times New Roman" w:hAnsi="Times New Roman"/>
          <w:b/>
          <w:i/>
          <w:sz w:val="20"/>
          <w:szCs w:val="20"/>
          <w:lang w:val="en-US"/>
        </w:rPr>
        <w:t>Keywords:</w:t>
      </w:r>
      <w:r w:rsidRPr="00B60B09">
        <w:rPr>
          <w:rFonts w:ascii="Times New Roman" w:hAnsi="Times New Roman"/>
          <w:i/>
          <w:sz w:val="20"/>
          <w:szCs w:val="20"/>
          <w:lang w:val="en-US"/>
        </w:rPr>
        <w:t xml:space="preserve"> bank, bank credit, risk, income, capital, efficiency.</w:t>
      </w:r>
    </w:p>
    <w:p w:rsidR="00A57091" w:rsidRPr="005F57CB" w:rsidRDefault="00A57091" w:rsidP="00B80A2A">
      <w:pPr>
        <w:widowControl w:val="0"/>
        <w:spacing w:after="0" w:line="240" w:lineRule="auto"/>
        <w:ind w:firstLine="567"/>
        <w:jc w:val="both"/>
        <w:rPr>
          <w:rFonts w:ascii="Times New Roman" w:hAnsi="Times New Roman"/>
          <w:sz w:val="16"/>
          <w:szCs w:val="16"/>
          <w:lang w:val="en-US"/>
        </w:rPr>
      </w:pP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Банковский кредит служит источником инвестиций и помогает ускорить производственный процесс, укрепляет экономический потенциал субъектов.</w:t>
      </w: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В современном рыночном хозяйстве, благодаря кредиту, накапливается денежный капитал, который был получен в процессе производства промышленного и товарного капитала, а так же денежных доходов и сбережений в обществе.</w:t>
      </w: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Банк России постоянно улучшает подходы к регулированию банковской деятельности, а так же контролю рисков, не забывая при этом реализовывать международные принципы эффективного банковского надзора. В регулировании банковской системы хорошо видна тенденция в отказе от прямого регулирования банковских операций и от строгих ограничений по рискам и переходу к оценке качества систем управления рисками.</w:t>
      </w: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Любой банк, перед тем как будет начинать кредитную деятельность, должен определить свою кредитную политику и предусмотреть все способы и средства ее вопло</w:t>
      </w:r>
      <w:r w:rsidR="005F57CB">
        <w:rPr>
          <w:rFonts w:ascii="Times New Roman" w:hAnsi="Times New Roman"/>
          <w:sz w:val="24"/>
          <w:szCs w:val="24"/>
        </w:rPr>
        <w:t>-</w:t>
      </w:r>
      <w:r w:rsidRPr="00B80A2A">
        <w:rPr>
          <w:rFonts w:ascii="Times New Roman" w:hAnsi="Times New Roman"/>
          <w:sz w:val="24"/>
          <w:szCs w:val="24"/>
        </w:rPr>
        <w:t>щения в практику. Кредитная политика - это комплекс мероприятий банка, которые повышают доходность кредитной организации и снижают кредитный риск. [1. С.251].</w:t>
      </w: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 xml:space="preserve">В настоящее время существует огромное количество коммерческих банков. Рассмотрим банковскою систему в России более наглядно. </w:t>
      </w:r>
    </w:p>
    <w:p w:rsidR="00457D6E" w:rsidRPr="00B80A2A" w:rsidRDefault="00457D6E" w:rsidP="00457D6E">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 xml:space="preserve">Из представленных данных можно сделать вывод, что лидирующую позицию по объемам выданных кредитов занимает Центральный федеральный округ. Второе место занимает Приволжский ФО по объемам выданных кредитов- 15 724 661 млн. руб. За </w:t>
      </w:r>
      <w:r w:rsidRPr="00B80A2A">
        <w:rPr>
          <w:rFonts w:ascii="Times New Roman" w:hAnsi="Times New Roman"/>
          <w:sz w:val="24"/>
          <w:szCs w:val="24"/>
        </w:rPr>
        <w:lastRenderedPageBreak/>
        <w:t>ними следует Северо-западный ФО - 12 531 819 млн. руб.</w:t>
      </w:r>
    </w:p>
    <w:p w:rsidR="00A57091" w:rsidRPr="007F786F" w:rsidRDefault="00A57091" w:rsidP="007F786F">
      <w:pPr>
        <w:widowControl w:val="0"/>
        <w:spacing w:after="0" w:line="240" w:lineRule="auto"/>
        <w:ind w:firstLine="567"/>
        <w:jc w:val="right"/>
        <w:rPr>
          <w:rFonts w:ascii="Times New Roman" w:hAnsi="Times New Roman"/>
          <w:b/>
          <w:sz w:val="24"/>
          <w:szCs w:val="24"/>
        </w:rPr>
      </w:pPr>
      <w:r w:rsidRPr="007F786F">
        <w:rPr>
          <w:rFonts w:ascii="Times New Roman" w:hAnsi="Times New Roman"/>
          <w:b/>
          <w:sz w:val="24"/>
          <w:szCs w:val="24"/>
        </w:rPr>
        <w:t xml:space="preserve">Таблица 1 </w:t>
      </w:r>
    </w:p>
    <w:p w:rsidR="00A57091" w:rsidRPr="00B80A2A" w:rsidRDefault="00A57091" w:rsidP="007F786F">
      <w:pPr>
        <w:widowControl w:val="0"/>
        <w:spacing w:after="0" w:line="240" w:lineRule="auto"/>
        <w:ind w:firstLine="567"/>
        <w:jc w:val="center"/>
        <w:rPr>
          <w:rFonts w:ascii="Times New Roman" w:hAnsi="Times New Roman"/>
          <w:sz w:val="24"/>
          <w:szCs w:val="24"/>
        </w:rPr>
      </w:pPr>
      <w:r w:rsidRPr="00B80A2A">
        <w:rPr>
          <w:rFonts w:ascii="Times New Roman" w:hAnsi="Times New Roman"/>
          <w:sz w:val="24"/>
          <w:szCs w:val="24"/>
        </w:rPr>
        <w:t>Динамика выданных кредитов коммерческими банками в РФ физическим и юридическим лицам за 2014-2016 гг по округам, млн. руб.</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96"/>
        <w:gridCol w:w="994"/>
        <w:gridCol w:w="868"/>
        <w:gridCol w:w="997"/>
        <w:gridCol w:w="1080"/>
        <w:gridCol w:w="1080"/>
        <w:gridCol w:w="1080"/>
      </w:tblGrid>
      <w:tr w:rsidR="00A57091" w:rsidRPr="00C80305" w:rsidTr="00C80305">
        <w:trPr>
          <w:trHeight w:val="224"/>
          <w:jc w:val="center"/>
        </w:trPr>
        <w:tc>
          <w:tcPr>
            <w:tcW w:w="1843" w:type="dxa"/>
            <w:vMerge w:val="restart"/>
          </w:tcPr>
          <w:p w:rsidR="00A57091" w:rsidRPr="00C80305" w:rsidRDefault="00A57091" w:rsidP="00433409">
            <w:pPr>
              <w:widowControl w:val="0"/>
              <w:spacing w:after="0" w:line="240" w:lineRule="auto"/>
              <w:ind w:left="-69" w:right="-83"/>
              <w:rPr>
                <w:rFonts w:ascii="Times New Roman" w:hAnsi="Times New Roman"/>
                <w:sz w:val="18"/>
                <w:szCs w:val="18"/>
              </w:rPr>
            </w:pPr>
          </w:p>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Категория</w:t>
            </w:r>
          </w:p>
        </w:tc>
        <w:tc>
          <w:tcPr>
            <w:tcW w:w="1890" w:type="dxa"/>
            <w:gridSpan w:val="2"/>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2014г</w:t>
            </w:r>
          </w:p>
        </w:tc>
        <w:tc>
          <w:tcPr>
            <w:tcW w:w="1865" w:type="dxa"/>
            <w:gridSpan w:val="2"/>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2015г</w:t>
            </w:r>
          </w:p>
        </w:tc>
        <w:tc>
          <w:tcPr>
            <w:tcW w:w="2160" w:type="dxa"/>
            <w:gridSpan w:val="2"/>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2016г</w:t>
            </w:r>
          </w:p>
        </w:tc>
        <w:tc>
          <w:tcPr>
            <w:tcW w:w="1080"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Всего</w:t>
            </w:r>
          </w:p>
        </w:tc>
      </w:tr>
      <w:tr w:rsidR="00A57091" w:rsidRPr="00C80305" w:rsidTr="007F786F">
        <w:trPr>
          <w:trHeight w:val="422"/>
          <w:jc w:val="center"/>
        </w:trPr>
        <w:tc>
          <w:tcPr>
            <w:tcW w:w="1843" w:type="dxa"/>
            <w:vMerge/>
          </w:tcPr>
          <w:p w:rsidR="00A57091" w:rsidRPr="00C80305" w:rsidRDefault="00A57091" w:rsidP="00433409">
            <w:pPr>
              <w:widowControl w:val="0"/>
              <w:spacing w:after="0" w:line="240" w:lineRule="auto"/>
              <w:ind w:left="-69" w:right="-83"/>
              <w:rPr>
                <w:rFonts w:ascii="Times New Roman" w:hAnsi="Times New Roman"/>
                <w:sz w:val="18"/>
                <w:szCs w:val="18"/>
              </w:rPr>
            </w:pPr>
          </w:p>
        </w:tc>
        <w:tc>
          <w:tcPr>
            <w:tcW w:w="896"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Физ.</w:t>
            </w:r>
          </w:p>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лица</w:t>
            </w:r>
          </w:p>
        </w:tc>
        <w:tc>
          <w:tcPr>
            <w:tcW w:w="994"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Юрид.</w:t>
            </w:r>
          </w:p>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лица</w:t>
            </w:r>
          </w:p>
        </w:tc>
        <w:tc>
          <w:tcPr>
            <w:tcW w:w="868"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Физ.</w:t>
            </w:r>
          </w:p>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лица</w:t>
            </w:r>
          </w:p>
        </w:tc>
        <w:tc>
          <w:tcPr>
            <w:tcW w:w="997"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Юрид.</w:t>
            </w:r>
          </w:p>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лица</w:t>
            </w:r>
          </w:p>
        </w:tc>
        <w:tc>
          <w:tcPr>
            <w:tcW w:w="1080"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Физ.</w:t>
            </w:r>
          </w:p>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лица</w:t>
            </w:r>
          </w:p>
        </w:tc>
        <w:tc>
          <w:tcPr>
            <w:tcW w:w="1080"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Юрид.</w:t>
            </w:r>
          </w:p>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лица</w:t>
            </w:r>
          </w:p>
        </w:tc>
        <w:tc>
          <w:tcPr>
            <w:tcW w:w="1080" w:type="dxa"/>
          </w:tcPr>
          <w:p w:rsidR="00A57091" w:rsidRPr="00C80305" w:rsidRDefault="00A57091" w:rsidP="00433409">
            <w:pPr>
              <w:widowControl w:val="0"/>
              <w:spacing w:after="0" w:line="240" w:lineRule="auto"/>
              <w:ind w:left="-69" w:right="-83"/>
              <w:rPr>
                <w:rFonts w:ascii="Times New Roman" w:hAnsi="Times New Roman"/>
                <w:sz w:val="18"/>
                <w:szCs w:val="18"/>
              </w:rPr>
            </w:pPr>
          </w:p>
        </w:tc>
      </w:tr>
      <w:tr w:rsidR="00A57091" w:rsidRPr="00C80305" w:rsidTr="002A05B5">
        <w:trPr>
          <w:trHeight w:val="268"/>
          <w:jc w:val="center"/>
        </w:trPr>
        <w:tc>
          <w:tcPr>
            <w:tcW w:w="1843"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Центральный ФО</w:t>
            </w:r>
          </w:p>
        </w:tc>
        <w:tc>
          <w:tcPr>
            <w:tcW w:w="896"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2 772 239</w:t>
            </w:r>
          </w:p>
        </w:tc>
        <w:tc>
          <w:tcPr>
            <w:tcW w:w="994"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22 296 746</w:t>
            </w:r>
          </w:p>
        </w:tc>
        <w:tc>
          <w:tcPr>
            <w:tcW w:w="868"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1 988 181</w:t>
            </w:r>
          </w:p>
        </w:tc>
        <w:tc>
          <w:tcPr>
            <w:tcW w:w="997"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20 244 247</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2 170 954</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16 404 903</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65 877 270</w:t>
            </w:r>
          </w:p>
        </w:tc>
      </w:tr>
      <w:tr w:rsidR="00A57091" w:rsidRPr="00C80305" w:rsidTr="002A05B5">
        <w:trPr>
          <w:trHeight w:val="253"/>
          <w:jc w:val="center"/>
        </w:trPr>
        <w:tc>
          <w:tcPr>
            <w:tcW w:w="1843"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Северо-западный ФО</w:t>
            </w:r>
          </w:p>
        </w:tc>
        <w:tc>
          <w:tcPr>
            <w:tcW w:w="896"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973 714</w:t>
            </w:r>
          </w:p>
        </w:tc>
        <w:tc>
          <w:tcPr>
            <w:tcW w:w="994"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3 931 794</w:t>
            </w:r>
          </w:p>
        </w:tc>
        <w:tc>
          <w:tcPr>
            <w:tcW w:w="868"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697 741</w:t>
            </w:r>
          </w:p>
        </w:tc>
        <w:tc>
          <w:tcPr>
            <w:tcW w:w="997"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3 127 939</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789 509</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3 011 122</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12 531 819</w:t>
            </w:r>
          </w:p>
        </w:tc>
      </w:tr>
      <w:tr w:rsidR="00A57091" w:rsidRPr="00C80305" w:rsidTr="002A05B5">
        <w:trPr>
          <w:trHeight w:val="212"/>
          <w:jc w:val="center"/>
        </w:trPr>
        <w:tc>
          <w:tcPr>
            <w:tcW w:w="1843"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Южный ФО</w:t>
            </w:r>
          </w:p>
        </w:tc>
        <w:tc>
          <w:tcPr>
            <w:tcW w:w="896"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676 820</w:t>
            </w:r>
          </w:p>
        </w:tc>
        <w:tc>
          <w:tcPr>
            <w:tcW w:w="994"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2 019 161</w:t>
            </w:r>
          </w:p>
        </w:tc>
        <w:tc>
          <w:tcPr>
            <w:tcW w:w="868"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434 738</w:t>
            </w:r>
          </w:p>
        </w:tc>
        <w:tc>
          <w:tcPr>
            <w:tcW w:w="997"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1 873 018</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492 361</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2 041 944</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7 538 042</w:t>
            </w:r>
          </w:p>
        </w:tc>
      </w:tr>
      <w:tr w:rsidR="00A57091" w:rsidRPr="00C80305" w:rsidTr="002A05B5">
        <w:trPr>
          <w:trHeight w:val="253"/>
          <w:jc w:val="center"/>
        </w:trPr>
        <w:tc>
          <w:tcPr>
            <w:tcW w:w="1843"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Северо-кавказский ФО</w:t>
            </w:r>
          </w:p>
        </w:tc>
        <w:tc>
          <w:tcPr>
            <w:tcW w:w="896"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195 475</w:t>
            </w:r>
          </w:p>
        </w:tc>
        <w:tc>
          <w:tcPr>
            <w:tcW w:w="994"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267 223</w:t>
            </w:r>
          </w:p>
        </w:tc>
        <w:tc>
          <w:tcPr>
            <w:tcW w:w="868"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133 755</w:t>
            </w:r>
          </w:p>
        </w:tc>
        <w:tc>
          <w:tcPr>
            <w:tcW w:w="997"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228 867</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150 064</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182 219</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1 157 603</w:t>
            </w:r>
          </w:p>
        </w:tc>
      </w:tr>
      <w:tr w:rsidR="00A57091" w:rsidRPr="00C80305" w:rsidTr="002A05B5">
        <w:trPr>
          <w:trHeight w:val="226"/>
          <w:jc w:val="center"/>
        </w:trPr>
        <w:tc>
          <w:tcPr>
            <w:tcW w:w="1843"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Приволжский ФО</w:t>
            </w:r>
          </w:p>
        </w:tc>
        <w:tc>
          <w:tcPr>
            <w:tcW w:w="896"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1 539 592</w:t>
            </w:r>
          </w:p>
        </w:tc>
        <w:tc>
          <w:tcPr>
            <w:tcW w:w="994"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4 357 333</w:t>
            </w:r>
          </w:p>
        </w:tc>
        <w:tc>
          <w:tcPr>
            <w:tcW w:w="868"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991 930</w:t>
            </w:r>
          </w:p>
        </w:tc>
        <w:tc>
          <w:tcPr>
            <w:tcW w:w="997"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3 589 258</w:t>
            </w:r>
          </w:p>
        </w:tc>
        <w:tc>
          <w:tcPr>
            <w:tcW w:w="1080" w:type="dxa"/>
            <w:shd w:val="clear" w:color="auto" w:fill="FFFFFF"/>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color w:val="000000"/>
                <w:sz w:val="18"/>
                <w:szCs w:val="18"/>
                <w:shd w:val="clear" w:color="auto" w:fill="FFFFFF"/>
              </w:rPr>
              <w:t>1 117</w:t>
            </w:r>
            <w:r w:rsidRPr="00C80305">
              <w:rPr>
                <w:rFonts w:ascii="Times New Roman" w:hAnsi="Times New Roman"/>
                <w:color w:val="000000"/>
                <w:sz w:val="18"/>
                <w:szCs w:val="18"/>
                <w:shd w:val="clear" w:color="auto" w:fill="F7F3EB"/>
              </w:rPr>
              <w:t xml:space="preserve"> </w:t>
            </w:r>
            <w:r w:rsidRPr="00C80305">
              <w:rPr>
                <w:rFonts w:ascii="Times New Roman" w:hAnsi="Times New Roman"/>
                <w:color w:val="000000"/>
                <w:sz w:val="18"/>
                <w:szCs w:val="18"/>
                <w:shd w:val="clear" w:color="auto" w:fill="FFFFFF"/>
              </w:rPr>
              <w:t>048</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4 129 500</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15 724 661</w:t>
            </w:r>
          </w:p>
        </w:tc>
      </w:tr>
      <w:tr w:rsidR="00A57091" w:rsidRPr="00C80305" w:rsidTr="002A05B5">
        <w:trPr>
          <w:trHeight w:val="240"/>
          <w:jc w:val="center"/>
        </w:trPr>
        <w:tc>
          <w:tcPr>
            <w:tcW w:w="1843"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Уральский ФО</w:t>
            </w:r>
          </w:p>
        </w:tc>
        <w:tc>
          <w:tcPr>
            <w:tcW w:w="896"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890 487</w:t>
            </w:r>
          </w:p>
        </w:tc>
        <w:tc>
          <w:tcPr>
            <w:tcW w:w="994"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2 231 622</w:t>
            </w:r>
          </w:p>
        </w:tc>
        <w:tc>
          <w:tcPr>
            <w:tcW w:w="868"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605 447</w:t>
            </w:r>
          </w:p>
        </w:tc>
        <w:tc>
          <w:tcPr>
            <w:tcW w:w="997"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2 479 506</w:t>
            </w:r>
          </w:p>
        </w:tc>
        <w:tc>
          <w:tcPr>
            <w:tcW w:w="1080" w:type="dxa"/>
            <w:shd w:val="clear" w:color="auto" w:fill="FFFFFF"/>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color w:val="000000"/>
                <w:sz w:val="18"/>
                <w:szCs w:val="18"/>
                <w:shd w:val="clear" w:color="auto" w:fill="FFFFFF"/>
              </w:rPr>
              <w:t>627 661</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1 795 148</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6 152 488</w:t>
            </w:r>
          </w:p>
        </w:tc>
      </w:tr>
      <w:tr w:rsidR="00A57091" w:rsidRPr="00C80305" w:rsidTr="002A05B5">
        <w:trPr>
          <w:trHeight w:val="183"/>
          <w:jc w:val="center"/>
        </w:trPr>
        <w:tc>
          <w:tcPr>
            <w:tcW w:w="1843"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Сибирский ФО</w:t>
            </w:r>
          </w:p>
        </w:tc>
        <w:tc>
          <w:tcPr>
            <w:tcW w:w="896"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1 145 313</w:t>
            </w:r>
          </w:p>
        </w:tc>
        <w:tc>
          <w:tcPr>
            <w:tcW w:w="994"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2 444 549</w:t>
            </w:r>
          </w:p>
        </w:tc>
        <w:tc>
          <w:tcPr>
            <w:tcW w:w="868"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717 598</w:t>
            </w:r>
          </w:p>
        </w:tc>
        <w:tc>
          <w:tcPr>
            <w:tcW w:w="997"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2 002 638</w:t>
            </w:r>
          </w:p>
        </w:tc>
        <w:tc>
          <w:tcPr>
            <w:tcW w:w="1080" w:type="dxa"/>
            <w:shd w:val="clear" w:color="auto" w:fill="FFFFFF"/>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shd w:val="clear" w:color="auto" w:fill="F7F3EB"/>
              </w:rPr>
            </w:pPr>
            <w:r w:rsidRPr="00C80305">
              <w:rPr>
                <w:rFonts w:ascii="Times New Roman" w:hAnsi="Times New Roman"/>
                <w:sz w:val="18"/>
                <w:szCs w:val="18"/>
                <w:shd w:val="clear" w:color="auto" w:fill="FFFFFF"/>
              </w:rPr>
              <w:t>777 286</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2 099 310</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7 186 690</w:t>
            </w:r>
          </w:p>
        </w:tc>
      </w:tr>
      <w:tr w:rsidR="00A57091" w:rsidRPr="00C80305" w:rsidTr="002A05B5">
        <w:trPr>
          <w:trHeight w:val="216"/>
          <w:jc w:val="center"/>
        </w:trPr>
        <w:tc>
          <w:tcPr>
            <w:tcW w:w="1843"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Дальневосточный ФО</w:t>
            </w:r>
          </w:p>
        </w:tc>
        <w:tc>
          <w:tcPr>
            <w:tcW w:w="896"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432 623</w:t>
            </w:r>
          </w:p>
        </w:tc>
        <w:tc>
          <w:tcPr>
            <w:tcW w:w="994"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971 710</w:t>
            </w:r>
          </w:p>
        </w:tc>
        <w:tc>
          <w:tcPr>
            <w:tcW w:w="868"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281 561</w:t>
            </w:r>
          </w:p>
        </w:tc>
        <w:tc>
          <w:tcPr>
            <w:tcW w:w="997"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661 654</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317 021</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598 116</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3 262 685</w:t>
            </w:r>
          </w:p>
        </w:tc>
      </w:tr>
      <w:tr w:rsidR="00A57091" w:rsidRPr="00C80305" w:rsidTr="002A05B5">
        <w:trPr>
          <w:trHeight w:val="261"/>
          <w:jc w:val="center"/>
        </w:trPr>
        <w:tc>
          <w:tcPr>
            <w:tcW w:w="1843" w:type="dxa"/>
          </w:tcPr>
          <w:p w:rsidR="00A57091" w:rsidRPr="00C80305" w:rsidRDefault="00A57091" w:rsidP="00433409">
            <w:pPr>
              <w:widowControl w:val="0"/>
              <w:spacing w:after="0" w:line="240" w:lineRule="auto"/>
              <w:ind w:left="-69" w:right="-83"/>
              <w:rPr>
                <w:rFonts w:ascii="Times New Roman" w:hAnsi="Times New Roman"/>
                <w:sz w:val="18"/>
                <w:szCs w:val="18"/>
              </w:rPr>
            </w:pPr>
            <w:r w:rsidRPr="00C80305">
              <w:rPr>
                <w:rFonts w:ascii="Times New Roman" w:hAnsi="Times New Roman"/>
                <w:sz w:val="18"/>
                <w:szCs w:val="18"/>
              </w:rPr>
              <w:t>Крымский ФО</w:t>
            </w:r>
          </w:p>
        </w:tc>
        <w:tc>
          <w:tcPr>
            <w:tcW w:w="896"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3 459</w:t>
            </w:r>
          </w:p>
        </w:tc>
        <w:tc>
          <w:tcPr>
            <w:tcW w:w="994"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9 713</w:t>
            </w:r>
          </w:p>
        </w:tc>
        <w:tc>
          <w:tcPr>
            <w:tcW w:w="868"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10 308</w:t>
            </w:r>
          </w:p>
        </w:tc>
        <w:tc>
          <w:tcPr>
            <w:tcW w:w="997"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29 139</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9 919</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42 388</w:t>
            </w:r>
          </w:p>
        </w:tc>
        <w:tc>
          <w:tcPr>
            <w:tcW w:w="1080" w:type="dxa"/>
            <w:vAlign w:val="center"/>
          </w:tcPr>
          <w:p w:rsidR="00A57091" w:rsidRPr="00C80305" w:rsidRDefault="00A57091" w:rsidP="002A05B5">
            <w:pPr>
              <w:widowControl w:val="0"/>
              <w:spacing w:after="0" w:line="240" w:lineRule="auto"/>
              <w:ind w:left="-69" w:right="-83"/>
              <w:jc w:val="center"/>
              <w:rPr>
                <w:rFonts w:ascii="Times New Roman" w:hAnsi="Times New Roman"/>
                <w:sz w:val="18"/>
                <w:szCs w:val="18"/>
              </w:rPr>
            </w:pPr>
            <w:r w:rsidRPr="00C80305">
              <w:rPr>
                <w:rFonts w:ascii="Times New Roman" w:hAnsi="Times New Roman"/>
                <w:sz w:val="18"/>
                <w:szCs w:val="18"/>
              </w:rPr>
              <w:t>104 926</w:t>
            </w:r>
          </w:p>
        </w:tc>
      </w:tr>
    </w:tbl>
    <w:p w:rsidR="00A57091" w:rsidRPr="007F786F" w:rsidRDefault="00A57091" w:rsidP="007F786F">
      <w:pPr>
        <w:widowControl w:val="0"/>
        <w:spacing w:after="0" w:line="240" w:lineRule="auto"/>
        <w:ind w:firstLine="180"/>
        <w:rPr>
          <w:rFonts w:ascii="Times New Roman" w:hAnsi="Times New Roman"/>
          <w:i/>
          <w:sz w:val="20"/>
          <w:szCs w:val="20"/>
        </w:rPr>
      </w:pPr>
      <w:r w:rsidRPr="007F786F">
        <w:rPr>
          <w:rFonts w:ascii="Times New Roman" w:hAnsi="Times New Roman"/>
          <w:i/>
          <w:sz w:val="20"/>
          <w:szCs w:val="20"/>
        </w:rPr>
        <w:t>Источник: [</w:t>
      </w:r>
      <w:r w:rsidRPr="007F786F">
        <w:rPr>
          <w:rFonts w:ascii="Times New Roman" w:hAnsi="Times New Roman"/>
          <w:i/>
          <w:sz w:val="20"/>
          <w:szCs w:val="20"/>
          <w:lang w:val="en-US"/>
        </w:rPr>
        <w:t>2</w:t>
      </w:r>
      <w:r w:rsidRPr="007F786F">
        <w:rPr>
          <w:rFonts w:ascii="Times New Roman" w:hAnsi="Times New Roman"/>
          <w:i/>
          <w:sz w:val="20"/>
          <w:szCs w:val="20"/>
        </w:rPr>
        <w:t>]</w:t>
      </w:r>
    </w:p>
    <w:p w:rsidR="00A57091" w:rsidRPr="002C519B" w:rsidRDefault="00A57091" w:rsidP="00B80A2A">
      <w:pPr>
        <w:widowControl w:val="0"/>
        <w:spacing w:after="0" w:line="240" w:lineRule="auto"/>
        <w:ind w:firstLine="567"/>
        <w:jc w:val="both"/>
        <w:rPr>
          <w:rFonts w:ascii="Times New Roman" w:hAnsi="Times New Roman"/>
          <w:sz w:val="16"/>
          <w:szCs w:val="16"/>
        </w:rPr>
      </w:pP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Меньше всего выдали кредитов коммерческими банками в РФ физическим и юридическим лицам за 2014-2016 гг. в Крымской ФО - 104 926 млн. руб.</w:t>
      </w: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Для того, чтобы проследить динамику выданных кредитов необходимо сравнить банки, которые входят в «Топ-10 банков по объемам активов» за 2014-2016гг. [3]</w:t>
      </w:r>
    </w:p>
    <w:p w:rsidR="00C80305" w:rsidRPr="002C519B" w:rsidRDefault="00C80305" w:rsidP="007F786F">
      <w:pPr>
        <w:widowControl w:val="0"/>
        <w:spacing w:after="0" w:line="240" w:lineRule="auto"/>
        <w:ind w:firstLine="567"/>
        <w:jc w:val="right"/>
        <w:rPr>
          <w:rFonts w:ascii="Times New Roman" w:hAnsi="Times New Roman"/>
          <w:b/>
          <w:sz w:val="16"/>
          <w:szCs w:val="16"/>
        </w:rPr>
      </w:pPr>
    </w:p>
    <w:p w:rsidR="00A57091" w:rsidRPr="007F786F" w:rsidRDefault="00A57091" w:rsidP="007F786F">
      <w:pPr>
        <w:widowControl w:val="0"/>
        <w:spacing w:after="0" w:line="240" w:lineRule="auto"/>
        <w:ind w:firstLine="567"/>
        <w:jc w:val="right"/>
        <w:rPr>
          <w:rFonts w:ascii="Times New Roman" w:hAnsi="Times New Roman"/>
          <w:b/>
          <w:sz w:val="24"/>
          <w:szCs w:val="24"/>
        </w:rPr>
      </w:pPr>
      <w:r w:rsidRPr="007F786F">
        <w:rPr>
          <w:rFonts w:ascii="Times New Roman" w:hAnsi="Times New Roman"/>
          <w:b/>
          <w:sz w:val="24"/>
          <w:szCs w:val="24"/>
        </w:rPr>
        <w:t xml:space="preserve">Таблица 2 </w:t>
      </w: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Динамика выданных кредитов ведущими банками за 2014-2016гг., млн.руб</w:t>
      </w:r>
      <w:r>
        <w:rPr>
          <w:rFonts w:ascii="Times New Roman" w:hAnsi="Times New Roman"/>
          <w:sz w:val="24"/>
          <w:szCs w:val="24"/>
        </w:rPr>
        <w:t>.</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55"/>
        <w:gridCol w:w="2538"/>
        <w:gridCol w:w="1956"/>
      </w:tblGrid>
      <w:tr w:rsidR="00A57091" w:rsidRPr="00433409" w:rsidTr="002A05B5">
        <w:trPr>
          <w:trHeight w:val="246"/>
          <w:jc w:val="center"/>
        </w:trPr>
        <w:tc>
          <w:tcPr>
            <w:tcW w:w="2250" w:type="dxa"/>
            <w:vMerge w:val="restart"/>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Коммерческий банк</w:t>
            </w:r>
          </w:p>
        </w:tc>
        <w:tc>
          <w:tcPr>
            <w:tcW w:w="6749" w:type="dxa"/>
            <w:gridSpan w:val="3"/>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Объем выданных кредитов, млн. руб.</w:t>
            </w:r>
          </w:p>
        </w:tc>
      </w:tr>
      <w:tr w:rsidR="00A57091" w:rsidRPr="00433409" w:rsidTr="007F786F">
        <w:trPr>
          <w:trHeight w:val="237"/>
          <w:jc w:val="center"/>
        </w:trPr>
        <w:tc>
          <w:tcPr>
            <w:tcW w:w="2250" w:type="dxa"/>
            <w:vMerge/>
          </w:tcPr>
          <w:p w:rsidR="00A57091" w:rsidRPr="00433409" w:rsidRDefault="00A57091" w:rsidP="00433409">
            <w:pPr>
              <w:widowControl w:val="0"/>
              <w:spacing w:after="0" w:line="240" w:lineRule="auto"/>
              <w:jc w:val="both"/>
              <w:rPr>
                <w:rFonts w:ascii="Times New Roman" w:hAnsi="Times New Roman"/>
                <w:sz w:val="18"/>
                <w:szCs w:val="18"/>
              </w:rPr>
            </w:pPr>
          </w:p>
        </w:tc>
        <w:tc>
          <w:tcPr>
            <w:tcW w:w="2255" w:type="dxa"/>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2014г</w:t>
            </w:r>
          </w:p>
        </w:tc>
        <w:tc>
          <w:tcPr>
            <w:tcW w:w="2538" w:type="dxa"/>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2015г</w:t>
            </w:r>
          </w:p>
        </w:tc>
        <w:tc>
          <w:tcPr>
            <w:tcW w:w="1956" w:type="dxa"/>
          </w:tcPr>
          <w:p w:rsidR="00A57091" w:rsidRPr="00433409" w:rsidRDefault="00A57091" w:rsidP="00433409">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2016г</w:t>
            </w:r>
          </w:p>
        </w:tc>
      </w:tr>
      <w:tr w:rsidR="00A57091" w:rsidRPr="00433409" w:rsidTr="002A05B5">
        <w:trPr>
          <w:trHeight w:val="242"/>
          <w:jc w:val="center"/>
        </w:trPr>
        <w:tc>
          <w:tcPr>
            <w:tcW w:w="2250" w:type="dxa"/>
            <w:vAlign w:val="center"/>
          </w:tcPr>
          <w:p w:rsidR="00A57091" w:rsidRPr="00433409" w:rsidRDefault="00A57091" w:rsidP="002A05B5">
            <w:pPr>
              <w:widowControl w:val="0"/>
              <w:spacing w:after="0" w:line="240" w:lineRule="auto"/>
              <w:rPr>
                <w:rFonts w:ascii="Times New Roman" w:hAnsi="Times New Roman"/>
                <w:sz w:val="18"/>
                <w:szCs w:val="18"/>
              </w:rPr>
            </w:pPr>
            <w:r w:rsidRPr="00433409">
              <w:rPr>
                <w:rFonts w:ascii="Times New Roman" w:hAnsi="Times New Roman"/>
                <w:sz w:val="18"/>
                <w:szCs w:val="18"/>
              </w:rPr>
              <w:t>«Сбербанк России»</w:t>
            </w:r>
          </w:p>
        </w:tc>
        <w:tc>
          <w:tcPr>
            <w:tcW w:w="2255"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14 872 291</w:t>
            </w:r>
          </w:p>
        </w:tc>
        <w:tc>
          <w:tcPr>
            <w:tcW w:w="2538"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15 387 812</w:t>
            </w:r>
          </w:p>
        </w:tc>
        <w:tc>
          <w:tcPr>
            <w:tcW w:w="1956"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15 392 568</w:t>
            </w:r>
          </w:p>
        </w:tc>
      </w:tr>
      <w:tr w:rsidR="00A57091" w:rsidRPr="00433409" w:rsidTr="002A05B5">
        <w:trPr>
          <w:trHeight w:val="255"/>
          <w:jc w:val="center"/>
        </w:trPr>
        <w:tc>
          <w:tcPr>
            <w:tcW w:w="2250" w:type="dxa"/>
            <w:vAlign w:val="center"/>
          </w:tcPr>
          <w:p w:rsidR="00A57091" w:rsidRPr="00433409" w:rsidRDefault="00A57091" w:rsidP="002A05B5">
            <w:pPr>
              <w:widowControl w:val="0"/>
              <w:spacing w:after="0" w:line="240" w:lineRule="auto"/>
              <w:rPr>
                <w:rFonts w:ascii="Times New Roman" w:hAnsi="Times New Roman"/>
                <w:sz w:val="18"/>
                <w:szCs w:val="18"/>
              </w:rPr>
            </w:pPr>
            <w:r w:rsidRPr="00433409">
              <w:rPr>
                <w:rFonts w:ascii="Times New Roman" w:hAnsi="Times New Roman"/>
                <w:sz w:val="18"/>
                <w:szCs w:val="18"/>
              </w:rPr>
              <w:t>«ВТБ»</w:t>
            </w:r>
          </w:p>
        </w:tc>
        <w:tc>
          <w:tcPr>
            <w:tcW w:w="2255"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3 141 974</w:t>
            </w:r>
          </w:p>
        </w:tc>
        <w:tc>
          <w:tcPr>
            <w:tcW w:w="2538"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4 350 524</w:t>
            </w:r>
          </w:p>
        </w:tc>
        <w:tc>
          <w:tcPr>
            <w:tcW w:w="1956"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5 266 866</w:t>
            </w:r>
          </w:p>
        </w:tc>
      </w:tr>
      <w:tr w:rsidR="00A57091" w:rsidRPr="00433409" w:rsidTr="002A05B5">
        <w:trPr>
          <w:trHeight w:val="245"/>
          <w:jc w:val="center"/>
        </w:trPr>
        <w:tc>
          <w:tcPr>
            <w:tcW w:w="2250" w:type="dxa"/>
            <w:vAlign w:val="center"/>
          </w:tcPr>
          <w:p w:rsidR="00A57091" w:rsidRPr="00433409" w:rsidRDefault="00A57091" w:rsidP="002A05B5">
            <w:pPr>
              <w:widowControl w:val="0"/>
              <w:spacing w:after="0" w:line="240" w:lineRule="auto"/>
              <w:rPr>
                <w:rFonts w:ascii="Times New Roman" w:hAnsi="Times New Roman"/>
                <w:sz w:val="18"/>
                <w:szCs w:val="18"/>
              </w:rPr>
            </w:pPr>
            <w:r w:rsidRPr="00433409">
              <w:rPr>
                <w:rFonts w:ascii="Times New Roman" w:hAnsi="Times New Roman"/>
                <w:sz w:val="18"/>
                <w:szCs w:val="18"/>
              </w:rPr>
              <w:t>«Газпромбанк»</w:t>
            </w:r>
          </w:p>
        </w:tc>
        <w:tc>
          <w:tcPr>
            <w:tcW w:w="2255"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2 988 810</w:t>
            </w:r>
          </w:p>
        </w:tc>
        <w:tc>
          <w:tcPr>
            <w:tcW w:w="2538"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3 432 584</w:t>
            </w:r>
          </w:p>
        </w:tc>
        <w:tc>
          <w:tcPr>
            <w:tcW w:w="1956"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3 437 742</w:t>
            </w:r>
          </w:p>
        </w:tc>
      </w:tr>
      <w:tr w:rsidR="00A57091" w:rsidRPr="00433409" w:rsidTr="002A05B5">
        <w:trPr>
          <w:trHeight w:val="188"/>
          <w:jc w:val="center"/>
        </w:trPr>
        <w:tc>
          <w:tcPr>
            <w:tcW w:w="2250" w:type="dxa"/>
            <w:vAlign w:val="center"/>
          </w:tcPr>
          <w:p w:rsidR="00A57091" w:rsidRPr="00433409" w:rsidRDefault="00A57091" w:rsidP="002A05B5">
            <w:pPr>
              <w:widowControl w:val="0"/>
              <w:spacing w:after="0" w:line="240" w:lineRule="auto"/>
              <w:rPr>
                <w:rFonts w:ascii="Times New Roman" w:hAnsi="Times New Roman"/>
                <w:sz w:val="18"/>
                <w:szCs w:val="18"/>
              </w:rPr>
            </w:pPr>
            <w:r w:rsidRPr="00433409">
              <w:rPr>
                <w:rFonts w:ascii="Times New Roman" w:hAnsi="Times New Roman"/>
                <w:sz w:val="18"/>
                <w:szCs w:val="18"/>
              </w:rPr>
              <w:t>«ФК Открытие»</w:t>
            </w:r>
          </w:p>
        </w:tc>
        <w:tc>
          <w:tcPr>
            <w:tcW w:w="2255"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1 149 963</w:t>
            </w:r>
          </w:p>
        </w:tc>
        <w:tc>
          <w:tcPr>
            <w:tcW w:w="2538"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2 199 411</w:t>
            </w:r>
          </w:p>
        </w:tc>
        <w:tc>
          <w:tcPr>
            <w:tcW w:w="1956"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1 859 658</w:t>
            </w:r>
          </w:p>
        </w:tc>
      </w:tr>
      <w:tr w:rsidR="00A57091" w:rsidRPr="00433409" w:rsidTr="002A05B5">
        <w:trPr>
          <w:trHeight w:val="299"/>
          <w:jc w:val="center"/>
        </w:trPr>
        <w:tc>
          <w:tcPr>
            <w:tcW w:w="2250" w:type="dxa"/>
            <w:vAlign w:val="center"/>
          </w:tcPr>
          <w:p w:rsidR="00A57091" w:rsidRPr="00433409" w:rsidRDefault="00A57091" w:rsidP="002A05B5">
            <w:pPr>
              <w:widowControl w:val="0"/>
              <w:spacing w:after="0" w:line="240" w:lineRule="auto"/>
              <w:rPr>
                <w:rFonts w:ascii="Times New Roman" w:hAnsi="Times New Roman"/>
                <w:sz w:val="18"/>
                <w:szCs w:val="18"/>
              </w:rPr>
            </w:pPr>
            <w:r w:rsidRPr="00433409">
              <w:rPr>
                <w:rFonts w:ascii="Times New Roman" w:hAnsi="Times New Roman"/>
                <w:sz w:val="18"/>
                <w:szCs w:val="18"/>
              </w:rPr>
              <w:t>«Альфа-Банк»</w:t>
            </w:r>
          </w:p>
        </w:tc>
        <w:tc>
          <w:tcPr>
            <w:tcW w:w="2255"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1 447 965</w:t>
            </w:r>
          </w:p>
        </w:tc>
        <w:tc>
          <w:tcPr>
            <w:tcW w:w="2538"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1 487 225</w:t>
            </w:r>
          </w:p>
        </w:tc>
        <w:tc>
          <w:tcPr>
            <w:tcW w:w="1956" w:type="dxa"/>
            <w:vAlign w:val="center"/>
          </w:tcPr>
          <w:p w:rsidR="00A57091" w:rsidRPr="00433409" w:rsidRDefault="00A57091" w:rsidP="002A05B5">
            <w:pPr>
              <w:widowControl w:val="0"/>
              <w:spacing w:after="0" w:line="240" w:lineRule="auto"/>
              <w:jc w:val="center"/>
              <w:rPr>
                <w:rFonts w:ascii="Times New Roman" w:hAnsi="Times New Roman"/>
                <w:sz w:val="18"/>
                <w:szCs w:val="18"/>
              </w:rPr>
            </w:pPr>
            <w:r w:rsidRPr="00433409">
              <w:rPr>
                <w:rFonts w:ascii="Times New Roman" w:hAnsi="Times New Roman"/>
                <w:sz w:val="18"/>
                <w:szCs w:val="18"/>
              </w:rPr>
              <w:t>1 453 549</w:t>
            </w:r>
          </w:p>
        </w:tc>
      </w:tr>
    </w:tbl>
    <w:p w:rsidR="00A57091" w:rsidRPr="002A05B5" w:rsidRDefault="00A57091" w:rsidP="007F786F">
      <w:pPr>
        <w:widowControl w:val="0"/>
        <w:spacing w:after="0" w:line="240" w:lineRule="auto"/>
        <w:ind w:left="180"/>
        <w:rPr>
          <w:rFonts w:ascii="Times New Roman" w:hAnsi="Times New Roman"/>
          <w:sz w:val="20"/>
          <w:szCs w:val="20"/>
        </w:rPr>
      </w:pPr>
      <w:r>
        <w:rPr>
          <w:rFonts w:ascii="Times New Roman" w:hAnsi="Times New Roman"/>
          <w:i/>
          <w:sz w:val="20"/>
          <w:szCs w:val="20"/>
        </w:rPr>
        <w:t xml:space="preserve">Источник: </w:t>
      </w:r>
      <w:r w:rsidRPr="002A05B5">
        <w:rPr>
          <w:rFonts w:ascii="Times New Roman" w:hAnsi="Times New Roman"/>
          <w:sz w:val="20"/>
          <w:szCs w:val="20"/>
        </w:rPr>
        <w:t>Расчты автора по материалам [4]</w:t>
      </w:r>
    </w:p>
    <w:p w:rsidR="00A57091" w:rsidRPr="002C519B" w:rsidRDefault="00A57091" w:rsidP="00B80A2A">
      <w:pPr>
        <w:widowControl w:val="0"/>
        <w:spacing w:after="0" w:line="240" w:lineRule="auto"/>
        <w:ind w:firstLine="851"/>
        <w:jc w:val="both"/>
        <w:rPr>
          <w:rFonts w:ascii="Times New Roman" w:hAnsi="Times New Roman"/>
          <w:sz w:val="16"/>
          <w:szCs w:val="16"/>
        </w:rPr>
      </w:pPr>
    </w:p>
    <w:p w:rsidR="00A57091" w:rsidRPr="00B80A2A" w:rsidRDefault="00A57091" w:rsidP="00B80A2A">
      <w:pPr>
        <w:widowControl w:val="0"/>
        <w:spacing w:after="0" w:line="240" w:lineRule="auto"/>
        <w:ind w:firstLine="851"/>
        <w:jc w:val="both"/>
        <w:rPr>
          <w:rFonts w:ascii="Times New Roman" w:hAnsi="Times New Roman"/>
          <w:sz w:val="24"/>
          <w:szCs w:val="24"/>
        </w:rPr>
      </w:pPr>
      <w:r w:rsidRPr="00B80A2A">
        <w:rPr>
          <w:rFonts w:ascii="Times New Roman" w:hAnsi="Times New Roman"/>
          <w:sz w:val="24"/>
          <w:szCs w:val="24"/>
        </w:rPr>
        <w:t>Из представленных данных можно сделать вывод, что «Сбербанк России» с 2014-2016 гг. выдавал больше всего кредитов. Банк ВТБ с 2014 – 2016гг. занимает вторую позицию с результатом в 5 266 866 млн.руб. По данной таблицы видно, по объемам выданных кредитов за данными банками следуют: «Газпромбанк», «ФК Открытие», «Альфа-Банк». В 2016 году по сравнению с предыдущем годом, у всех банков заметен положительный прирост кроме банков «ФК Открытие» и «Альфа-Банк». Более подробно результаты таблицы представлены ниже.</w:t>
      </w:r>
    </w:p>
    <w:p w:rsidR="00A57091" w:rsidRPr="00B80A2A" w:rsidRDefault="00544DCA" w:rsidP="005F57CB">
      <w:pPr>
        <w:widowControl w:val="0"/>
        <w:spacing w:after="0" w:line="240" w:lineRule="auto"/>
        <w:jc w:val="center"/>
        <w:rPr>
          <w:rFonts w:ascii="Times New Roman" w:hAnsi="Times New Roman"/>
          <w:sz w:val="24"/>
          <w:szCs w:val="24"/>
        </w:rPr>
      </w:pPr>
      <w:r w:rsidRPr="00433409">
        <w:rPr>
          <w:rFonts w:ascii="Times New Roman" w:hAnsi="Times New Roman"/>
          <w:noProof/>
          <w:sz w:val="24"/>
          <w:szCs w:val="24"/>
        </w:rPr>
        <w:drawing>
          <wp:inline distT="0" distB="0" distL="0" distR="0">
            <wp:extent cx="5429250" cy="2286000"/>
            <wp:effectExtent l="0" t="0" r="0" b="0"/>
            <wp:docPr id="211" name="Диаграмма 1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A57091" w:rsidRPr="002A05B5" w:rsidRDefault="00A57091" w:rsidP="002A05B5">
      <w:pPr>
        <w:widowControl w:val="0"/>
        <w:spacing w:after="0" w:line="240" w:lineRule="auto"/>
        <w:ind w:firstLine="567"/>
        <w:jc w:val="both"/>
        <w:rPr>
          <w:rFonts w:ascii="Times New Roman" w:hAnsi="Times New Roman"/>
          <w:i/>
          <w:sz w:val="20"/>
          <w:szCs w:val="20"/>
        </w:rPr>
      </w:pPr>
      <w:r w:rsidRPr="007F786F">
        <w:rPr>
          <w:rFonts w:ascii="Times New Roman" w:hAnsi="Times New Roman"/>
          <w:i/>
          <w:sz w:val="20"/>
          <w:szCs w:val="20"/>
        </w:rPr>
        <w:t>Источни</w:t>
      </w:r>
      <w:r>
        <w:rPr>
          <w:rFonts w:ascii="Times New Roman" w:hAnsi="Times New Roman"/>
          <w:i/>
          <w:sz w:val="20"/>
          <w:szCs w:val="20"/>
        </w:rPr>
        <w:t>к: Расчеты автора по материалам [4]</w:t>
      </w:r>
    </w:p>
    <w:p w:rsidR="00A57091" w:rsidRPr="007F786F" w:rsidRDefault="00A57091" w:rsidP="00B60B09">
      <w:pPr>
        <w:widowControl w:val="0"/>
        <w:spacing w:after="0" w:line="240" w:lineRule="auto"/>
        <w:jc w:val="center"/>
        <w:rPr>
          <w:rFonts w:ascii="Times New Roman" w:hAnsi="Times New Roman"/>
          <w:i/>
          <w:sz w:val="18"/>
          <w:szCs w:val="18"/>
        </w:rPr>
      </w:pPr>
      <w:r w:rsidRPr="007F786F">
        <w:rPr>
          <w:rFonts w:ascii="Times New Roman" w:hAnsi="Times New Roman"/>
          <w:b/>
          <w:i/>
          <w:sz w:val="18"/>
          <w:szCs w:val="18"/>
        </w:rPr>
        <w:t>Рисунок 1</w:t>
      </w:r>
      <w:r w:rsidRPr="007F786F">
        <w:rPr>
          <w:rFonts w:ascii="Times New Roman" w:hAnsi="Times New Roman"/>
          <w:i/>
          <w:sz w:val="18"/>
          <w:szCs w:val="18"/>
        </w:rPr>
        <w:t xml:space="preserve"> - Объемы выданных кредитов ведущими банками за 2013-2015гг., млн. руб</w:t>
      </w:r>
      <w:r>
        <w:rPr>
          <w:rFonts w:ascii="Times New Roman" w:hAnsi="Times New Roman"/>
          <w:i/>
          <w:sz w:val="18"/>
          <w:szCs w:val="18"/>
        </w:rPr>
        <w:t>.</w:t>
      </w: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lastRenderedPageBreak/>
        <w:t>По данным видно, что «ФК Открытие» в 2014 году выдал меньше кредитов, чем «Альфа-Банк». Но в период с 2015 – 2016 гг. ситуация изменилась.</w:t>
      </w: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Проанализировав все данные можно сделать вывод, что в региональном разрезе произошел упадок объемов выданных кредитов в 2015 году по сравнению с 2014 годом, но в 2016 г. объемы возросли.  Если рассматривать некоторые банки, то можно заметить увеличение объёмов выданных кредитов у «Сбербанк России», «ВТБ» и «Газпромбанк».</w:t>
      </w:r>
    </w:p>
    <w:p w:rsidR="00A57091" w:rsidRPr="00C80305" w:rsidRDefault="00A57091" w:rsidP="00B80A2A">
      <w:pPr>
        <w:widowControl w:val="0"/>
        <w:spacing w:after="0" w:line="240" w:lineRule="auto"/>
        <w:ind w:firstLine="567"/>
        <w:jc w:val="center"/>
        <w:rPr>
          <w:rFonts w:ascii="Times New Roman" w:hAnsi="Times New Roman"/>
          <w:sz w:val="16"/>
          <w:szCs w:val="16"/>
        </w:rPr>
      </w:pPr>
    </w:p>
    <w:p w:rsidR="00A57091" w:rsidRPr="00B60B09" w:rsidRDefault="00A57091" w:rsidP="00B60B09">
      <w:pPr>
        <w:widowControl w:val="0"/>
        <w:spacing w:after="0" w:line="240" w:lineRule="auto"/>
        <w:jc w:val="center"/>
        <w:rPr>
          <w:rFonts w:ascii="Times New Roman" w:hAnsi="Times New Roman"/>
          <w:b/>
          <w:sz w:val="24"/>
          <w:szCs w:val="24"/>
        </w:rPr>
      </w:pPr>
      <w:r>
        <w:rPr>
          <w:rFonts w:ascii="Times New Roman" w:hAnsi="Times New Roman"/>
          <w:b/>
          <w:bCs/>
          <w:iCs/>
          <w:color w:val="000000"/>
          <w:sz w:val="24"/>
          <w:szCs w:val="24"/>
        </w:rPr>
        <w:t>Список литературы:</w:t>
      </w:r>
    </w:p>
    <w:p w:rsidR="00A57091" w:rsidRPr="00B60B09" w:rsidRDefault="00A57091" w:rsidP="004D2D3E">
      <w:pPr>
        <w:pStyle w:val="a5"/>
        <w:widowControl w:val="0"/>
        <w:numPr>
          <w:ilvl w:val="0"/>
          <w:numId w:val="77"/>
        </w:numPr>
        <w:spacing w:after="0" w:line="240" w:lineRule="auto"/>
        <w:ind w:left="1349" w:right="992" w:hanging="357"/>
        <w:jc w:val="both"/>
        <w:rPr>
          <w:rFonts w:ascii="Times New Roman" w:hAnsi="Times New Roman"/>
          <w:sz w:val="20"/>
          <w:szCs w:val="20"/>
        </w:rPr>
      </w:pPr>
      <w:r w:rsidRPr="00B60B09">
        <w:rPr>
          <w:rFonts w:ascii="Times New Roman" w:hAnsi="Times New Roman"/>
          <w:sz w:val="20"/>
          <w:szCs w:val="20"/>
        </w:rPr>
        <w:t xml:space="preserve">Банковское дело. Сборник тестов / под ред. С.Б. Коваленко. - М.: Инфра-М, Финансы и статистика, 2011. </w:t>
      </w:r>
      <w:r w:rsidR="0084443F">
        <w:rPr>
          <w:rFonts w:ascii="Times New Roman" w:hAnsi="Times New Roman"/>
          <w:sz w:val="20"/>
          <w:szCs w:val="20"/>
        </w:rPr>
        <w:t>–</w:t>
      </w:r>
      <w:r w:rsidRPr="00B60B09">
        <w:rPr>
          <w:rFonts w:ascii="Times New Roman" w:hAnsi="Times New Roman"/>
          <w:sz w:val="20"/>
          <w:szCs w:val="20"/>
        </w:rPr>
        <w:t xml:space="preserve"> 160 с.</w:t>
      </w:r>
    </w:p>
    <w:p w:rsidR="00A57091" w:rsidRPr="00B60B09" w:rsidRDefault="00A57091" w:rsidP="004D2D3E">
      <w:pPr>
        <w:pStyle w:val="a5"/>
        <w:widowControl w:val="0"/>
        <w:numPr>
          <w:ilvl w:val="0"/>
          <w:numId w:val="77"/>
        </w:numPr>
        <w:spacing w:after="0" w:line="240" w:lineRule="auto"/>
        <w:ind w:left="1349" w:right="992" w:hanging="357"/>
        <w:jc w:val="both"/>
        <w:rPr>
          <w:rFonts w:ascii="Times New Roman" w:hAnsi="Times New Roman"/>
          <w:sz w:val="20"/>
          <w:szCs w:val="20"/>
        </w:rPr>
      </w:pPr>
      <w:r w:rsidRPr="00B60B09">
        <w:rPr>
          <w:rFonts w:ascii="Times New Roman" w:hAnsi="Times New Roman"/>
          <w:sz w:val="20"/>
          <w:szCs w:val="20"/>
        </w:rPr>
        <w:t>Кредиты, депозиты и прочие размещенные средства, предоставленные организациям. - [Электронный ресурс]. - Режим доступа: http://www.gks.ru/bgd/regl/b14_11/IssWWW.exe/Stg/d02/23-11.htm</w:t>
      </w:r>
    </w:p>
    <w:p w:rsidR="00A57091" w:rsidRPr="00B60B09" w:rsidRDefault="00A57091" w:rsidP="004D2D3E">
      <w:pPr>
        <w:pStyle w:val="a5"/>
        <w:widowControl w:val="0"/>
        <w:numPr>
          <w:ilvl w:val="0"/>
          <w:numId w:val="77"/>
        </w:numPr>
        <w:spacing w:after="0" w:line="240" w:lineRule="auto"/>
        <w:ind w:left="1349" w:right="992" w:hanging="357"/>
        <w:jc w:val="both"/>
        <w:rPr>
          <w:rFonts w:ascii="Times New Roman" w:hAnsi="Times New Roman"/>
          <w:sz w:val="20"/>
          <w:szCs w:val="20"/>
        </w:rPr>
      </w:pPr>
      <w:r w:rsidRPr="00B60B09">
        <w:rPr>
          <w:rFonts w:ascii="Times New Roman" w:hAnsi="Times New Roman"/>
          <w:sz w:val="20"/>
          <w:szCs w:val="20"/>
        </w:rPr>
        <w:t>Рэнкинг банков. - [Электронный ресурс]. - Режим доступа:  http://www.banki.ru/banks/ratings/</w:t>
      </w:r>
    </w:p>
    <w:p w:rsidR="00A57091" w:rsidRPr="00B60B09" w:rsidRDefault="00A57091" w:rsidP="004D2D3E">
      <w:pPr>
        <w:pStyle w:val="a5"/>
        <w:widowControl w:val="0"/>
        <w:numPr>
          <w:ilvl w:val="0"/>
          <w:numId w:val="77"/>
        </w:numPr>
        <w:spacing w:after="0" w:line="240" w:lineRule="auto"/>
        <w:ind w:left="1349" w:right="992" w:hanging="357"/>
        <w:jc w:val="both"/>
        <w:rPr>
          <w:rFonts w:ascii="Times New Roman" w:hAnsi="Times New Roman"/>
          <w:sz w:val="20"/>
          <w:szCs w:val="20"/>
        </w:rPr>
      </w:pPr>
      <w:r w:rsidRPr="00B60B09">
        <w:rPr>
          <w:rFonts w:ascii="Times New Roman" w:hAnsi="Times New Roman"/>
          <w:sz w:val="20"/>
          <w:szCs w:val="20"/>
        </w:rPr>
        <w:t xml:space="preserve">Статистический бюллетень Банка России. - [Электронный ресурс]. - Режим доступа: </w:t>
      </w:r>
      <w:hyperlink r:id="rId123" w:history="1">
        <w:r w:rsidRPr="00B60B09">
          <w:rPr>
            <w:rStyle w:val="a7"/>
            <w:rFonts w:ascii="Times New Roman" w:hAnsi="Times New Roman"/>
            <w:sz w:val="20"/>
            <w:szCs w:val="20"/>
          </w:rPr>
          <w:t>http://www.cbr.ru/publ/?PrtId=bbs</w:t>
        </w:r>
      </w:hyperlink>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B80A2A" w:rsidRDefault="00A57091" w:rsidP="00B80A2A">
      <w:pPr>
        <w:widowControl w:val="0"/>
        <w:spacing w:after="0" w:line="240" w:lineRule="auto"/>
        <w:ind w:firstLine="567"/>
        <w:rPr>
          <w:rFonts w:ascii="Times New Roman" w:hAnsi="Times New Roman"/>
          <w:sz w:val="24"/>
          <w:szCs w:val="24"/>
        </w:rPr>
      </w:pPr>
    </w:p>
    <w:p w:rsidR="00A57091" w:rsidRPr="00B60B09" w:rsidRDefault="00A57091" w:rsidP="00B80A2A">
      <w:pPr>
        <w:widowControl w:val="0"/>
        <w:spacing w:after="0" w:line="240" w:lineRule="auto"/>
        <w:rPr>
          <w:rFonts w:ascii="Times New Roman" w:hAnsi="Times New Roman"/>
          <w:b/>
          <w:sz w:val="24"/>
          <w:szCs w:val="24"/>
        </w:rPr>
      </w:pPr>
      <w:r w:rsidRPr="00B60B09">
        <w:rPr>
          <w:rFonts w:ascii="Times New Roman" w:hAnsi="Times New Roman"/>
          <w:b/>
          <w:sz w:val="24"/>
          <w:szCs w:val="24"/>
        </w:rPr>
        <w:t>УДК 338.515</w:t>
      </w:r>
    </w:p>
    <w:p w:rsidR="00A57091" w:rsidRPr="00B80A2A" w:rsidRDefault="00A57091" w:rsidP="00B80A2A">
      <w:pPr>
        <w:widowControl w:val="0"/>
        <w:spacing w:after="0" w:line="240" w:lineRule="auto"/>
        <w:rPr>
          <w:rFonts w:ascii="Times New Roman" w:hAnsi="Times New Roman"/>
          <w:sz w:val="24"/>
          <w:szCs w:val="24"/>
        </w:rPr>
      </w:pPr>
    </w:p>
    <w:p w:rsidR="00A57091" w:rsidRPr="00B60B09" w:rsidRDefault="00A57091" w:rsidP="00C80305">
      <w:pPr>
        <w:widowControl w:val="0"/>
        <w:spacing w:after="0" w:line="240" w:lineRule="auto"/>
        <w:contextualSpacing/>
        <w:jc w:val="center"/>
        <w:rPr>
          <w:rFonts w:ascii="Times New Roman" w:hAnsi="Times New Roman"/>
          <w:b/>
          <w:sz w:val="24"/>
          <w:szCs w:val="24"/>
        </w:rPr>
      </w:pPr>
      <w:r w:rsidRPr="00B80A2A">
        <w:rPr>
          <w:rFonts w:ascii="Times New Roman" w:hAnsi="Times New Roman"/>
          <w:b/>
          <w:sz w:val="24"/>
          <w:szCs w:val="24"/>
        </w:rPr>
        <w:t>КОНКУРЕНТОСПОСОБНОСТЬ</w:t>
      </w:r>
      <w:r w:rsidRPr="00B60B09">
        <w:rPr>
          <w:rFonts w:ascii="Times New Roman" w:hAnsi="Times New Roman"/>
          <w:b/>
          <w:sz w:val="24"/>
          <w:szCs w:val="24"/>
        </w:rPr>
        <w:t xml:space="preserve"> </w:t>
      </w:r>
      <w:r w:rsidRPr="00B80A2A">
        <w:rPr>
          <w:rFonts w:ascii="Times New Roman" w:hAnsi="Times New Roman"/>
          <w:b/>
          <w:sz w:val="24"/>
          <w:szCs w:val="24"/>
        </w:rPr>
        <w:t>ПРЕДПРИЯТИЯ</w:t>
      </w:r>
    </w:p>
    <w:p w:rsidR="00A57091" w:rsidRDefault="00A57091" w:rsidP="00B60B09">
      <w:pPr>
        <w:widowControl w:val="0"/>
        <w:spacing w:after="0" w:line="240" w:lineRule="auto"/>
        <w:jc w:val="center"/>
        <w:rPr>
          <w:rFonts w:ascii="Times New Roman" w:hAnsi="Times New Roman"/>
          <w:b/>
          <w:i/>
          <w:sz w:val="24"/>
          <w:szCs w:val="24"/>
        </w:rPr>
      </w:pPr>
    </w:p>
    <w:p w:rsidR="00A57091" w:rsidRPr="00B60B09" w:rsidRDefault="00A57091" w:rsidP="00B60B09">
      <w:pPr>
        <w:widowControl w:val="0"/>
        <w:spacing w:after="0" w:line="240" w:lineRule="auto"/>
        <w:jc w:val="center"/>
        <w:rPr>
          <w:rFonts w:ascii="Times New Roman" w:hAnsi="Times New Roman"/>
          <w:b/>
          <w:i/>
          <w:sz w:val="24"/>
          <w:szCs w:val="24"/>
        </w:rPr>
      </w:pPr>
      <w:r w:rsidRPr="00B60B09">
        <w:rPr>
          <w:rFonts w:ascii="Times New Roman" w:hAnsi="Times New Roman"/>
          <w:b/>
          <w:i/>
          <w:sz w:val="24"/>
          <w:szCs w:val="24"/>
        </w:rPr>
        <w:t>Д.М.</w:t>
      </w:r>
      <w:r w:rsidR="00C80305">
        <w:rPr>
          <w:rFonts w:ascii="Times New Roman" w:hAnsi="Times New Roman"/>
          <w:b/>
          <w:i/>
          <w:sz w:val="24"/>
          <w:szCs w:val="24"/>
        </w:rPr>
        <w:t xml:space="preserve"> </w:t>
      </w:r>
      <w:r w:rsidRPr="00B60B09">
        <w:rPr>
          <w:rFonts w:ascii="Times New Roman" w:hAnsi="Times New Roman"/>
          <w:b/>
          <w:i/>
          <w:sz w:val="24"/>
          <w:szCs w:val="24"/>
        </w:rPr>
        <w:t>Чистов</w:t>
      </w:r>
      <w:r>
        <w:rPr>
          <w:rFonts w:ascii="Times New Roman" w:hAnsi="Times New Roman"/>
          <w:b/>
          <w:i/>
          <w:sz w:val="24"/>
          <w:szCs w:val="24"/>
        </w:rPr>
        <w:t>,</w:t>
      </w:r>
      <w:r w:rsidRPr="00B60B09">
        <w:rPr>
          <w:rFonts w:ascii="Times New Roman" w:hAnsi="Times New Roman"/>
          <w:b/>
          <w:i/>
          <w:sz w:val="24"/>
          <w:szCs w:val="24"/>
        </w:rPr>
        <w:t xml:space="preserve"> </w:t>
      </w:r>
    </w:p>
    <w:p w:rsidR="00A57091" w:rsidRDefault="00A57091" w:rsidP="00B60B09">
      <w:pPr>
        <w:widowControl w:val="0"/>
        <w:spacing w:after="0" w:line="240" w:lineRule="auto"/>
        <w:jc w:val="center"/>
        <w:rPr>
          <w:rFonts w:ascii="Times New Roman" w:hAnsi="Times New Roman"/>
          <w:i/>
          <w:sz w:val="24"/>
          <w:szCs w:val="24"/>
        </w:rPr>
      </w:pPr>
      <w:r>
        <w:rPr>
          <w:rFonts w:ascii="Times New Roman" w:hAnsi="Times New Roman"/>
          <w:i/>
          <w:sz w:val="24"/>
          <w:szCs w:val="24"/>
        </w:rPr>
        <w:t>а</w:t>
      </w:r>
      <w:r w:rsidRPr="00B60B09">
        <w:rPr>
          <w:rFonts w:ascii="Times New Roman" w:hAnsi="Times New Roman"/>
          <w:i/>
          <w:sz w:val="24"/>
          <w:szCs w:val="24"/>
        </w:rPr>
        <w:t xml:space="preserve">спирант кафедры «Экономика и финансы предприятий», </w:t>
      </w:r>
    </w:p>
    <w:p w:rsidR="00A57091" w:rsidRPr="00B60B09" w:rsidRDefault="00A57091" w:rsidP="002A05B5">
      <w:pPr>
        <w:widowControl w:val="0"/>
        <w:spacing w:after="0" w:line="240" w:lineRule="auto"/>
        <w:jc w:val="center"/>
        <w:rPr>
          <w:rFonts w:ascii="Times New Roman" w:hAnsi="Times New Roman"/>
          <w:i/>
          <w:sz w:val="24"/>
          <w:szCs w:val="24"/>
        </w:rPr>
      </w:pPr>
      <w:r w:rsidRPr="00B60B09">
        <w:rPr>
          <w:rFonts w:ascii="Times New Roman" w:hAnsi="Times New Roman"/>
          <w:i/>
          <w:sz w:val="24"/>
          <w:szCs w:val="24"/>
        </w:rPr>
        <w:t>Волгоградский государст</w:t>
      </w:r>
      <w:r>
        <w:rPr>
          <w:rFonts w:ascii="Times New Roman" w:hAnsi="Times New Roman"/>
          <w:i/>
          <w:sz w:val="24"/>
          <w:szCs w:val="24"/>
        </w:rPr>
        <w:t>венный технический университет,</w:t>
      </w:r>
      <w:r w:rsidRPr="00B60B09">
        <w:rPr>
          <w:rFonts w:ascii="Times New Roman" w:hAnsi="Times New Roman"/>
          <w:i/>
          <w:sz w:val="24"/>
          <w:szCs w:val="24"/>
        </w:rPr>
        <w:t>г. Волгоград</w:t>
      </w:r>
    </w:p>
    <w:p w:rsidR="00A57091" w:rsidRPr="00B60B09" w:rsidRDefault="00A57091" w:rsidP="00B60B09">
      <w:pPr>
        <w:widowControl w:val="0"/>
        <w:spacing w:after="0" w:line="240" w:lineRule="auto"/>
        <w:contextualSpacing/>
        <w:jc w:val="center"/>
        <w:rPr>
          <w:rFonts w:ascii="Times New Roman" w:hAnsi="Times New Roman"/>
          <w:b/>
          <w:i/>
          <w:color w:val="000000"/>
          <w:sz w:val="24"/>
          <w:szCs w:val="24"/>
          <w:shd w:val="clear" w:color="auto" w:fill="FFFFFF"/>
        </w:rPr>
      </w:pPr>
      <w:r w:rsidRPr="00B60B09">
        <w:rPr>
          <w:rFonts w:ascii="Times New Roman" w:hAnsi="Times New Roman"/>
          <w:b/>
          <w:i/>
          <w:color w:val="000000"/>
          <w:sz w:val="24"/>
          <w:szCs w:val="24"/>
        </w:rPr>
        <w:t>А.В.</w:t>
      </w:r>
      <w:r>
        <w:rPr>
          <w:rFonts w:ascii="Times New Roman" w:hAnsi="Times New Roman"/>
          <w:b/>
          <w:i/>
          <w:color w:val="000000"/>
          <w:sz w:val="24"/>
          <w:szCs w:val="24"/>
        </w:rPr>
        <w:t xml:space="preserve"> </w:t>
      </w:r>
      <w:r w:rsidRPr="00B60B09">
        <w:rPr>
          <w:rFonts w:ascii="Times New Roman" w:hAnsi="Times New Roman"/>
          <w:b/>
          <w:i/>
          <w:color w:val="000000"/>
          <w:sz w:val="24"/>
          <w:szCs w:val="24"/>
        </w:rPr>
        <w:t>Аллазов</w:t>
      </w:r>
      <w:r>
        <w:rPr>
          <w:rFonts w:ascii="Times New Roman" w:hAnsi="Times New Roman"/>
          <w:b/>
          <w:i/>
          <w:color w:val="000000"/>
          <w:sz w:val="24"/>
          <w:szCs w:val="24"/>
        </w:rPr>
        <w:t>,</w:t>
      </w:r>
      <w:r w:rsidRPr="00B60B09">
        <w:rPr>
          <w:rFonts w:ascii="Times New Roman" w:hAnsi="Times New Roman"/>
          <w:b/>
          <w:i/>
          <w:color w:val="000000"/>
          <w:sz w:val="24"/>
          <w:szCs w:val="24"/>
        </w:rPr>
        <w:t xml:space="preserve"> </w:t>
      </w:r>
    </w:p>
    <w:p w:rsidR="00A57091" w:rsidRPr="00B60B09" w:rsidRDefault="00A57091" w:rsidP="00B60B09">
      <w:pPr>
        <w:widowControl w:val="0"/>
        <w:spacing w:after="0" w:line="240" w:lineRule="auto"/>
        <w:contextualSpacing/>
        <w:jc w:val="center"/>
        <w:rPr>
          <w:rFonts w:ascii="Times New Roman" w:hAnsi="Times New Roman"/>
          <w:i/>
          <w:color w:val="000000"/>
          <w:sz w:val="24"/>
          <w:szCs w:val="24"/>
        </w:rPr>
      </w:pPr>
      <w:r w:rsidRPr="00B60B09">
        <w:rPr>
          <w:rFonts w:ascii="Times New Roman" w:hAnsi="Times New Roman"/>
          <w:i/>
          <w:color w:val="000000"/>
          <w:sz w:val="24"/>
          <w:szCs w:val="24"/>
          <w:shd w:val="clear" w:color="auto" w:fill="FFFFFF"/>
        </w:rPr>
        <w:t>Бакалавр, Волгоградский государственный технический университет</w:t>
      </w:r>
      <w:r w:rsidRPr="00B60B09">
        <w:rPr>
          <w:rFonts w:ascii="Times New Roman" w:hAnsi="Times New Roman"/>
          <w:i/>
          <w:sz w:val="24"/>
          <w:szCs w:val="24"/>
        </w:rPr>
        <w:t>, г. Волгоград</w:t>
      </w:r>
    </w:p>
    <w:p w:rsidR="00A57091" w:rsidRPr="00B60B09" w:rsidRDefault="00A57091" w:rsidP="002A05B5">
      <w:pPr>
        <w:widowControl w:val="0"/>
        <w:spacing w:after="0" w:line="240" w:lineRule="auto"/>
        <w:jc w:val="center"/>
        <w:rPr>
          <w:rFonts w:ascii="Times New Roman" w:hAnsi="Times New Roman"/>
          <w:b/>
          <w:i/>
          <w:sz w:val="24"/>
          <w:szCs w:val="24"/>
        </w:rPr>
      </w:pPr>
      <w:r>
        <w:rPr>
          <w:rFonts w:ascii="Times New Roman" w:hAnsi="Times New Roman"/>
          <w:i/>
          <w:sz w:val="24"/>
          <w:szCs w:val="24"/>
        </w:rPr>
        <w:t>Научный руководитель:</w:t>
      </w:r>
      <w:r w:rsidRPr="00B60B09">
        <w:rPr>
          <w:rFonts w:ascii="Times New Roman" w:hAnsi="Times New Roman"/>
          <w:i/>
          <w:sz w:val="24"/>
          <w:szCs w:val="24"/>
        </w:rPr>
        <w:t xml:space="preserve"> </w:t>
      </w:r>
      <w:r w:rsidRPr="00B60B09">
        <w:rPr>
          <w:rFonts w:ascii="Times New Roman" w:hAnsi="Times New Roman"/>
          <w:b/>
          <w:i/>
          <w:sz w:val="24"/>
          <w:szCs w:val="24"/>
        </w:rPr>
        <w:t>С.П.</w:t>
      </w:r>
      <w:r>
        <w:rPr>
          <w:rFonts w:ascii="Times New Roman" w:hAnsi="Times New Roman"/>
          <w:b/>
          <w:i/>
          <w:sz w:val="24"/>
          <w:szCs w:val="24"/>
        </w:rPr>
        <w:t xml:space="preserve"> </w:t>
      </w:r>
      <w:r w:rsidRPr="00B60B09">
        <w:rPr>
          <w:rFonts w:ascii="Times New Roman" w:hAnsi="Times New Roman"/>
          <w:b/>
          <w:i/>
          <w:sz w:val="24"/>
          <w:szCs w:val="24"/>
        </w:rPr>
        <w:t>Сазонов</w:t>
      </w:r>
      <w:r>
        <w:rPr>
          <w:rFonts w:ascii="Times New Roman" w:hAnsi="Times New Roman"/>
          <w:b/>
          <w:i/>
          <w:sz w:val="24"/>
          <w:szCs w:val="24"/>
        </w:rPr>
        <w:t>,</w:t>
      </w:r>
      <w:r w:rsidRPr="00B60B09">
        <w:rPr>
          <w:rFonts w:ascii="Times New Roman" w:hAnsi="Times New Roman"/>
          <w:b/>
          <w:i/>
          <w:sz w:val="24"/>
          <w:szCs w:val="24"/>
        </w:rPr>
        <w:t xml:space="preserve"> </w:t>
      </w:r>
    </w:p>
    <w:p w:rsidR="00A57091" w:rsidRPr="007F786F" w:rsidRDefault="00A57091" w:rsidP="007F786F">
      <w:pPr>
        <w:widowControl w:val="0"/>
        <w:spacing w:after="0" w:line="240" w:lineRule="auto"/>
        <w:jc w:val="center"/>
        <w:rPr>
          <w:rFonts w:ascii="Times New Roman" w:hAnsi="Times New Roman"/>
          <w:i/>
          <w:sz w:val="24"/>
          <w:szCs w:val="24"/>
        </w:rPr>
      </w:pPr>
      <w:r w:rsidRPr="00B60B09">
        <w:rPr>
          <w:rFonts w:ascii="Times New Roman" w:hAnsi="Times New Roman"/>
          <w:i/>
          <w:sz w:val="24"/>
          <w:szCs w:val="24"/>
        </w:rPr>
        <w:t>Заслуженный экономист Российской Федерации, д.э.н,</w:t>
      </w:r>
      <w:r>
        <w:rPr>
          <w:rFonts w:ascii="Times New Roman" w:hAnsi="Times New Roman"/>
          <w:i/>
          <w:sz w:val="24"/>
          <w:szCs w:val="24"/>
        </w:rPr>
        <w:t xml:space="preserve"> профессор, заведующий кафедрой</w:t>
      </w:r>
      <w:r w:rsidRPr="00B60B09">
        <w:rPr>
          <w:rFonts w:ascii="Times New Roman" w:hAnsi="Times New Roman"/>
          <w:i/>
          <w:sz w:val="24"/>
          <w:szCs w:val="24"/>
        </w:rPr>
        <w:t xml:space="preserve"> «Экономика и финансы предприятий», Волгоградский государственный технич</w:t>
      </w:r>
      <w:r>
        <w:rPr>
          <w:rFonts w:ascii="Times New Roman" w:hAnsi="Times New Roman"/>
          <w:i/>
          <w:sz w:val="24"/>
          <w:szCs w:val="24"/>
        </w:rPr>
        <w:t>еский университет, г. Волгоград</w:t>
      </w:r>
    </w:p>
    <w:p w:rsidR="00C80305" w:rsidRPr="0041781F" w:rsidRDefault="00C80305" w:rsidP="00B80A2A">
      <w:pPr>
        <w:widowControl w:val="0"/>
        <w:spacing w:after="0" w:line="240" w:lineRule="auto"/>
        <w:jc w:val="right"/>
        <w:rPr>
          <w:rFonts w:ascii="Times New Roman" w:hAnsi="Times New Roman"/>
          <w:b/>
          <w:sz w:val="24"/>
          <w:szCs w:val="24"/>
        </w:rPr>
      </w:pPr>
    </w:p>
    <w:p w:rsidR="00A57091" w:rsidRPr="00B80A2A" w:rsidRDefault="00A57091" w:rsidP="00C80305">
      <w:pPr>
        <w:widowControl w:val="0"/>
        <w:spacing w:after="0" w:line="240" w:lineRule="auto"/>
        <w:contextualSpacing/>
        <w:jc w:val="center"/>
        <w:rPr>
          <w:rFonts w:ascii="Times New Roman" w:hAnsi="Times New Roman"/>
          <w:b/>
          <w:sz w:val="24"/>
          <w:szCs w:val="24"/>
          <w:lang w:val="en-US"/>
        </w:rPr>
      </w:pPr>
      <w:r w:rsidRPr="00B80A2A">
        <w:rPr>
          <w:rFonts w:ascii="Times New Roman" w:hAnsi="Times New Roman"/>
          <w:b/>
          <w:sz w:val="24"/>
          <w:szCs w:val="24"/>
          <w:lang w:val="en-US"/>
        </w:rPr>
        <w:t>COMPETITIVENESS OF THE ENTERPRISE</w:t>
      </w:r>
    </w:p>
    <w:p w:rsidR="00A57091" w:rsidRDefault="00A57091" w:rsidP="00B80A2A">
      <w:pPr>
        <w:widowControl w:val="0"/>
        <w:spacing w:after="0" w:line="240" w:lineRule="auto"/>
        <w:jc w:val="right"/>
        <w:rPr>
          <w:rFonts w:ascii="Times New Roman" w:hAnsi="Times New Roman"/>
          <w:b/>
          <w:sz w:val="24"/>
          <w:szCs w:val="24"/>
          <w:lang w:val="en-US"/>
        </w:rPr>
      </w:pPr>
    </w:p>
    <w:p w:rsidR="00A57091" w:rsidRPr="00B60B09" w:rsidRDefault="00A57091" w:rsidP="00B60B09">
      <w:pPr>
        <w:widowControl w:val="0"/>
        <w:spacing w:after="0" w:line="240" w:lineRule="auto"/>
        <w:jc w:val="center"/>
        <w:rPr>
          <w:rFonts w:ascii="Times New Roman" w:hAnsi="Times New Roman"/>
          <w:b/>
          <w:i/>
          <w:sz w:val="24"/>
          <w:szCs w:val="24"/>
          <w:lang w:val="en-US"/>
        </w:rPr>
      </w:pPr>
      <w:r w:rsidRPr="00B60B09">
        <w:rPr>
          <w:rFonts w:ascii="Times New Roman" w:hAnsi="Times New Roman"/>
          <w:b/>
          <w:i/>
          <w:sz w:val="24"/>
          <w:szCs w:val="24"/>
          <w:lang w:val="en-US"/>
        </w:rPr>
        <w:t>D.M.</w:t>
      </w:r>
      <w:r w:rsidRPr="0041781F">
        <w:rPr>
          <w:rFonts w:ascii="Times New Roman" w:hAnsi="Times New Roman"/>
          <w:b/>
          <w:i/>
          <w:sz w:val="24"/>
          <w:szCs w:val="24"/>
          <w:lang w:val="en-US"/>
        </w:rPr>
        <w:t xml:space="preserve"> </w:t>
      </w:r>
      <w:r w:rsidRPr="00B60B09">
        <w:rPr>
          <w:rFonts w:ascii="Times New Roman" w:hAnsi="Times New Roman"/>
          <w:b/>
          <w:i/>
          <w:sz w:val="24"/>
          <w:szCs w:val="24"/>
          <w:lang w:val="en-US"/>
        </w:rPr>
        <w:t xml:space="preserve">Chistov </w:t>
      </w:r>
    </w:p>
    <w:p w:rsidR="00A57091" w:rsidRPr="00B60B09" w:rsidRDefault="00A57091" w:rsidP="00B60B09">
      <w:pPr>
        <w:widowControl w:val="0"/>
        <w:spacing w:after="0" w:line="240" w:lineRule="auto"/>
        <w:jc w:val="center"/>
        <w:rPr>
          <w:rFonts w:ascii="Times New Roman" w:hAnsi="Times New Roman"/>
          <w:i/>
          <w:sz w:val="24"/>
          <w:szCs w:val="24"/>
          <w:lang w:val="en-US"/>
        </w:rPr>
      </w:pPr>
      <w:r w:rsidRPr="00B60B09">
        <w:rPr>
          <w:rFonts w:ascii="Times New Roman" w:hAnsi="Times New Roman"/>
          <w:i/>
          <w:sz w:val="24"/>
          <w:szCs w:val="24"/>
          <w:lang w:val="en-US"/>
        </w:rPr>
        <w:t>Post-graduate student of the Department "Economics and Finance companies", Volgograd state technical University, Volgograd</w:t>
      </w:r>
    </w:p>
    <w:p w:rsidR="00A57091" w:rsidRPr="00B60B09" w:rsidRDefault="00A57091" w:rsidP="00B60B09">
      <w:pPr>
        <w:widowControl w:val="0"/>
        <w:spacing w:after="0" w:line="240" w:lineRule="auto"/>
        <w:jc w:val="center"/>
        <w:rPr>
          <w:rFonts w:ascii="Times New Roman" w:hAnsi="Times New Roman"/>
          <w:b/>
          <w:i/>
          <w:sz w:val="24"/>
          <w:szCs w:val="24"/>
          <w:lang w:val="en-US"/>
        </w:rPr>
      </w:pPr>
      <w:r w:rsidRPr="00B60B09">
        <w:rPr>
          <w:rFonts w:ascii="Times New Roman" w:hAnsi="Times New Roman"/>
          <w:b/>
          <w:i/>
          <w:sz w:val="24"/>
          <w:szCs w:val="24"/>
          <w:lang w:val="en-US"/>
        </w:rPr>
        <w:t>A.V.</w:t>
      </w:r>
      <w:r w:rsidRPr="0041781F">
        <w:rPr>
          <w:rFonts w:ascii="Times New Roman" w:hAnsi="Times New Roman"/>
          <w:b/>
          <w:i/>
          <w:sz w:val="24"/>
          <w:szCs w:val="24"/>
          <w:lang w:val="en-US"/>
        </w:rPr>
        <w:t xml:space="preserve"> </w:t>
      </w:r>
      <w:r w:rsidRPr="00B60B09">
        <w:rPr>
          <w:rFonts w:ascii="Times New Roman" w:hAnsi="Times New Roman"/>
          <w:b/>
          <w:i/>
          <w:sz w:val="24"/>
          <w:szCs w:val="24"/>
          <w:lang w:val="en-US"/>
        </w:rPr>
        <w:t xml:space="preserve">Allazov </w:t>
      </w:r>
    </w:p>
    <w:p w:rsidR="00A57091" w:rsidRPr="00B60B09" w:rsidRDefault="00A57091" w:rsidP="00B60B09">
      <w:pPr>
        <w:widowControl w:val="0"/>
        <w:spacing w:after="0" w:line="240" w:lineRule="auto"/>
        <w:jc w:val="center"/>
        <w:rPr>
          <w:rFonts w:ascii="Times New Roman" w:hAnsi="Times New Roman"/>
          <w:i/>
          <w:sz w:val="24"/>
          <w:szCs w:val="24"/>
          <w:lang w:val="en-US"/>
        </w:rPr>
      </w:pPr>
      <w:r w:rsidRPr="00B60B09">
        <w:rPr>
          <w:rFonts w:ascii="Times New Roman" w:hAnsi="Times New Roman"/>
          <w:i/>
          <w:sz w:val="24"/>
          <w:szCs w:val="24"/>
          <w:lang w:val="en-US"/>
        </w:rPr>
        <w:t>Bachelor degree, Volgograd state technical University, Volgograd</w:t>
      </w:r>
    </w:p>
    <w:p w:rsidR="00A57091" w:rsidRPr="00B60B09" w:rsidRDefault="00A57091" w:rsidP="00B60B09">
      <w:pPr>
        <w:widowControl w:val="0"/>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S.</w:t>
      </w:r>
      <w:r w:rsidRPr="00B60B09">
        <w:rPr>
          <w:rFonts w:ascii="Times New Roman" w:hAnsi="Times New Roman"/>
          <w:b/>
          <w:i/>
          <w:sz w:val="24"/>
          <w:szCs w:val="24"/>
          <w:lang w:val="en-US"/>
        </w:rPr>
        <w:t>P.</w:t>
      </w:r>
      <w:r w:rsidRPr="0041781F">
        <w:rPr>
          <w:rFonts w:ascii="Times New Roman" w:hAnsi="Times New Roman"/>
          <w:b/>
          <w:i/>
          <w:sz w:val="24"/>
          <w:szCs w:val="24"/>
          <w:lang w:val="en-US"/>
        </w:rPr>
        <w:t xml:space="preserve"> </w:t>
      </w:r>
      <w:r w:rsidRPr="00B60B09">
        <w:rPr>
          <w:rFonts w:ascii="Times New Roman" w:hAnsi="Times New Roman"/>
          <w:b/>
          <w:i/>
          <w:sz w:val="24"/>
          <w:szCs w:val="24"/>
          <w:lang w:val="en-US"/>
        </w:rPr>
        <w:t xml:space="preserve">Sazonov </w:t>
      </w:r>
    </w:p>
    <w:p w:rsidR="00A57091" w:rsidRPr="00B60B09" w:rsidRDefault="00A57091" w:rsidP="00B60B09">
      <w:pPr>
        <w:widowControl w:val="0"/>
        <w:spacing w:after="0" w:line="240" w:lineRule="auto"/>
        <w:jc w:val="center"/>
        <w:rPr>
          <w:rFonts w:ascii="Times New Roman" w:hAnsi="Times New Roman"/>
          <w:i/>
          <w:sz w:val="24"/>
          <w:szCs w:val="24"/>
          <w:lang w:val="en-US"/>
        </w:rPr>
      </w:pPr>
      <w:r w:rsidRPr="00B60B09">
        <w:rPr>
          <w:rFonts w:ascii="Times New Roman" w:hAnsi="Times New Roman"/>
          <w:i/>
          <w:sz w:val="24"/>
          <w:szCs w:val="24"/>
          <w:lang w:val="en-US"/>
        </w:rPr>
        <w:t>honored economist of the Russian Federation, State advisor of the Russian Federation class 2, doctor of economics, professor, academician of the Russian Academy of Natural Sciences, head of the department of economics and finances of the companies of Volgograd State Technical University, Volgograd</w:t>
      </w:r>
    </w:p>
    <w:p w:rsidR="00A57091" w:rsidRPr="00B80A2A" w:rsidRDefault="00A57091" w:rsidP="00B80A2A">
      <w:pPr>
        <w:widowControl w:val="0"/>
        <w:spacing w:after="0" w:line="240" w:lineRule="auto"/>
        <w:ind w:firstLine="567"/>
        <w:contextualSpacing/>
        <w:jc w:val="center"/>
        <w:rPr>
          <w:rFonts w:ascii="Times New Roman" w:hAnsi="Times New Roman"/>
          <w:sz w:val="24"/>
          <w:szCs w:val="24"/>
          <w:lang w:val="en-US"/>
        </w:rPr>
      </w:pPr>
    </w:p>
    <w:p w:rsidR="00A57091" w:rsidRPr="00B60B09" w:rsidRDefault="00A57091" w:rsidP="00B60B09">
      <w:pPr>
        <w:widowControl w:val="0"/>
        <w:spacing w:after="0" w:line="240" w:lineRule="auto"/>
        <w:ind w:left="993" w:right="990"/>
        <w:contextualSpacing/>
        <w:jc w:val="both"/>
        <w:rPr>
          <w:rFonts w:ascii="Times New Roman" w:hAnsi="Times New Roman"/>
          <w:i/>
          <w:sz w:val="20"/>
          <w:szCs w:val="20"/>
        </w:rPr>
      </w:pPr>
      <w:r w:rsidRPr="00B60B09">
        <w:rPr>
          <w:rFonts w:ascii="Times New Roman" w:hAnsi="Times New Roman"/>
          <w:b/>
          <w:i/>
          <w:sz w:val="20"/>
          <w:szCs w:val="20"/>
        </w:rPr>
        <w:t>Аннотация:</w:t>
      </w:r>
      <w:r>
        <w:rPr>
          <w:rFonts w:ascii="Times New Roman" w:hAnsi="Times New Roman"/>
          <w:i/>
          <w:sz w:val="20"/>
          <w:szCs w:val="20"/>
        </w:rPr>
        <w:t xml:space="preserve"> п</w:t>
      </w:r>
      <w:r w:rsidRPr="00B60B09">
        <w:rPr>
          <w:rFonts w:ascii="Times New Roman" w:hAnsi="Times New Roman"/>
          <w:i/>
          <w:sz w:val="20"/>
          <w:szCs w:val="20"/>
        </w:rPr>
        <w:t xml:space="preserve">редметом научной статьи выступают показатели, отражающие степень конкурентоспособности предприятия. Цель работы проанализировать степень влияния показателей финансово- хозяйственной деятельности предприятия на ее конкурентоспособность. Для выполнения поставленной цели применяются методы анализа индикаторов конкурентоспособности товаров, а так же параметров потребности. Достигнутые цели исследования показывают, что проведенный анализ и предложенные меры способствуют к повышению конкурентоспособности предприятия. Результаты исследования, представленные в статье, имеют научную и практическую значимость и могут быть использованы студентами, аспирантами, преподавателями в области </w:t>
      </w:r>
      <w:r w:rsidRPr="00B60B09">
        <w:rPr>
          <w:rFonts w:ascii="Times New Roman" w:hAnsi="Times New Roman"/>
          <w:i/>
          <w:sz w:val="20"/>
          <w:szCs w:val="20"/>
        </w:rPr>
        <w:lastRenderedPageBreak/>
        <w:t>анализа конкурентноспосбности предприятия, а так же специалистами предприятий (организаций).</w:t>
      </w:r>
    </w:p>
    <w:p w:rsidR="00A57091" w:rsidRPr="00B60B09" w:rsidRDefault="00A57091" w:rsidP="00B60B09">
      <w:pPr>
        <w:widowControl w:val="0"/>
        <w:spacing w:after="0" w:line="240" w:lineRule="auto"/>
        <w:ind w:left="993" w:right="990"/>
        <w:contextualSpacing/>
        <w:jc w:val="both"/>
        <w:rPr>
          <w:rFonts w:ascii="Times New Roman" w:hAnsi="Times New Roman"/>
          <w:i/>
          <w:sz w:val="20"/>
          <w:szCs w:val="20"/>
        </w:rPr>
      </w:pPr>
      <w:r w:rsidRPr="00B60B09">
        <w:rPr>
          <w:rFonts w:ascii="Times New Roman" w:hAnsi="Times New Roman"/>
          <w:b/>
          <w:i/>
          <w:sz w:val="20"/>
          <w:szCs w:val="20"/>
        </w:rPr>
        <w:t>Ключевые слова:</w:t>
      </w:r>
      <w:r w:rsidRPr="00B60B09">
        <w:rPr>
          <w:rFonts w:ascii="Times New Roman" w:hAnsi="Times New Roman"/>
          <w:i/>
          <w:sz w:val="20"/>
          <w:szCs w:val="20"/>
        </w:rPr>
        <w:t xml:space="preserve"> предприятие, конкурентоспособность, качество продукции, индикаторы конкурентоспособности, характеристики конкурентоспособности.</w:t>
      </w:r>
    </w:p>
    <w:p w:rsidR="00A57091" w:rsidRPr="00B60B09" w:rsidRDefault="00A57091" w:rsidP="00B60B09">
      <w:pPr>
        <w:widowControl w:val="0"/>
        <w:spacing w:after="0" w:line="240" w:lineRule="auto"/>
        <w:ind w:left="993" w:right="990"/>
        <w:contextualSpacing/>
        <w:jc w:val="both"/>
        <w:rPr>
          <w:rFonts w:ascii="Times New Roman" w:hAnsi="Times New Roman"/>
          <w:b/>
          <w:i/>
          <w:sz w:val="20"/>
          <w:szCs w:val="20"/>
        </w:rPr>
      </w:pPr>
    </w:p>
    <w:p w:rsidR="00A57091" w:rsidRPr="00B60B09" w:rsidRDefault="00A57091" w:rsidP="00B60B09">
      <w:pPr>
        <w:widowControl w:val="0"/>
        <w:spacing w:after="0" w:line="240" w:lineRule="auto"/>
        <w:ind w:left="993" w:right="990"/>
        <w:contextualSpacing/>
        <w:jc w:val="both"/>
        <w:rPr>
          <w:rFonts w:ascii="Times New Roman" w:hAnsi="Times New Roman"/>
          <w:i/>
          <w:sz w:val="20"/>
          <w:szCs w:val="20"/>
          <w:lang w:val="en-US"/>
        </w:rPr>
      </w:pPr>
      <w:r w:rsidRPr="00B60B09">
        <w:rPr>
          <w:rFonts w:ascii="Times New Roman" w:hAnsi="Times New Roman"/>
          <w:b/>
          <w:i/>
          <w:sz w:val="20"/>
          <w:szCs w:val="20"/>
          <w:lang w:val="en-US"/>
        </w:rPr>
        <w:t>Abstract:</w:t>
      </w:r>
      <w:r>
        <w:rPr>
          <w:rFonts w:ascii="Times New Roman" w:hAnsi="Times New Roman"/>
          <w:i/>
          <w:sz w:val="20"/>
          <w:szCs w:val="20"/>
          <w:lang w:val="en-US"/>
        </w:rPr>
        <w:t xml:space="preserve"> t</w:t>
      </w:r>
      <w:r w:rsidRPr="00B60B09">
        <w:rPr>
          <w:rFonts w:ascii="Times New Roman" w:hAnsi="Times New Roman"/>
          <w:i/>
          <w:sz w:val="20"/>
          <w:szCs w:val="20"/>
          <w:lang w:val="en-US"/>
        </w:rPr>
        <w:t>he subject of the scientific article is indicators reflecting the degree of competitiveness of the enterprise. The purpose of the work is to analyze the degree of influence of the indicators of the financial and economic activity of the enterprise on its competitiveness. To fulfill this goal, methods are used to analyze the indicators of the competitiveness of goods, as well as the parameters of the demand. The goals of the research show that the analysis and proposed measures contribute to the competitiveness of the enterprise. The results of the research presented in the article are of scientific and practical importance and can be used by students, post-graduate students, teachers in the field of analyzing the competitiveness of the enterprise, as well as specialists of enterprises.</w:t>
      </w:r>
    </w:p>
    <w:p w:rsidR="00A57091" w:rsidRPr="00B60B09" w:rsidRDefault="00A57091" w:rsidP="00B60B09">
      <w:pPr>
        <w:widowControl w:val="0"/>
        <w:spacing w:after="0" w:line="240" w:lineRule="auto"/>
        <w:ind w:left="993" w:right="990"/>
        <w:contextualSpacing/>
        <w:jc w:val="both"/>
        <w:rPr>
          <w:rFonts w:ascii="Times New Roman" w:hAnsi="Times New Roman"/>
          <w:i/>
          <w:sz w:val="20"/>
          <w:szCs w:val="20"/>
          <w:lang w:val="en-US"/>
        </w:rPr>
      </w:pPr>
      <w:r w:rsidRPr="00B60B09">
        <w:rPr>
          <w:rFonts w:ascii="Times New Roman" w:hAnsi="Times New Roman"/>
          <w:b/>
          <w:i/>
          <w:sz w:val="20"/>
          <w:szCs w:val="20"/>
          <w:lang w:val="en-US"/>
        </w:rPr>
        <w:t>Keywords:</w:t>
      </w:r>
      <w:r w:rsidRPr="00B60B09">
        <w:rPr>
          <w:rFonts w:ascii="Times New Roman" w:hAnsi="Times New Roman"/>
          <w:i/>
          <w:sz w:val="20"/>
          <w:szCs w:val="20"/>
          <w:lang w:val="en-US"/>
        </w:rPr>
        <w:t xml:space="preserve"> enterprise, competitiveness, product quality, indicators of competitiveness, characteristics of competitiveness.</w:t>
      </w:r>
    </w:p>
    <w:p w:rsidR="00A57091" w:rsidRPr="00B80A2A" w:rsidRDefault="00A57091" w:rsidP="00B80A2A">
      <w:pPr>
        <w:widowControl w:val="0"/>
        <w:spacing w:after="0" w:line="240" w:lineRule="auto"/>
        <w:ind w:firstLine="709"/>
        <w:contextualSpacing/>
        <w:jc w:val="both"/>
        <w:rPr>
          <w:rFonts w:ascii="Times New Roman" w:hAnsi="Times New Roman"/>
          <w:sz w:val="24"/>
          <w:szCs w:val="24"/>
          <w:lang w:val="en-US"/>
        </w:rPr>
      </w:pP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Одна из основных задач управленческого состава добиться роста и развития предприятия. Для выполнения этой задачи необходим некоторый объем сведений, как о своем предприятии, так и о положении дел конкурентов и рынка в целом. Степень отличия своего предприятия от конкурентов называется конкурентоспособностью.</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Конкурентоспособность предприятия – показатель, отражающий способность своих возможностей к противостоянию способностям конкурентных предприятий на определенных рынках за определенный промежуток времени. Высочайшая конкурентоспособность компании является гарантом получения наивысшей прибыли в рыночных критериях. При всем этом компания имеет цель достигнуть такового уровня конкурентоспособности, который помогал бы ей выживать на довольно длительном временном отрезке</w:t>
      </w:r>
      <w:r>
        <w:rPr>
          <w:rFonts w:ascii="Times New Roman" w:hAnsi="Times New Roman"/>
          <w:sz w:val="24"/>
          <w:szCs w:val="24"/>
        </w:rPr>
        <w:t xml:space="preserve"> </w:t>
      </w:r>
      <w:r w:rsidRPr="00B80A2A">
        <w:rPr>
          <w:rFonts w:ascii="Times New Roman" w:hAnsi="Times New Roman"/>
          <w:sz w:val="24"/>
          <w:szCs w:val="24"/>
        </w:rPr>
        <w:t>[4].</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Данный показатель величина сборная, так как конкурентность представляет собой набор характеристик в разных сферах деятельности предприятия. В общем случае различают следующие виды характеристик</w:t>
      </w:r>
      <w:r>
        <w:rPr>
          <w:rFonts w:ascii="Times New Roman" w:hAnsi="Times New Roman"/>
          <w:sz w:val="24"/>
          <w:szCs w:val="24"/>
        </w:rPr>
        <w:t xml:space="preserve"> </w:t>
      </w:r>
      <w:r w:rsidRPr="00B80A2A">
        <w:rPr>
          <w:rFonts w:ascii="Times New Roman" w:hAnsi="Times New Roman"/>
          <w:sz w:val="24"/>
          <w:szCs w:val="24"/>
        </w:rPr>
        <w:t>[1]:</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1. Занимаемая доля рынка;</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2. Качество продукта, которое оценивают путем анализа наличия и величины брака, частоты и количества рекламаций;</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3. Уровень цен;</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4. Широта ассортимента;</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5. Финансовая устойчивость, которая зависит от общей (абсолютной) и относительной ликвидности, автономии предприятия, оборачиваемости оборотных средств и платежеспособности.</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6. Уровень нагрузки производственных мощностей. Данный уровень имеет прямую зависимость с уровнем цен на продукцию, размера затрат на их изготовление и косвенно влияет на конкурентоспособность предприятия.</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7. Уровень дистрибуции. Организация сбыта и распределения по сетям сбыта продукции.</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8. Технико-экономический уровень предприятия. Данный уровень характеризуется техническим уровнем оборудования.</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9. Экономический уровень. Показатель складывается из уровня рентабельности, как общей так и продукции, производства, продаж, активов, размера производственных затрат, производительности труда и т.д.</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xml:space="preserve">10. Уровень корпоративной культуры. </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xml:space="preserve">Корпоративная культура создает имидж предприятия, который формирует привлекательность на рынке. Имидж состоит из известности, как предприятия, так и его продукции, позиций на рынке, наличие бренда и т. д. </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11.Затраты на рубль товарной продукции;</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lastRenderedPageBreak/>
        <w:t>12. Уровень инновационной активности. Определяет степень готовности предприятия к обновлению по всем элементам производства: новая продукция, основные средства, технология, упаковка и т. д.</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13.Показатели рентабельности.</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Конкурентоспособность определяют по предприятию и в сравнении с другими предприятиями. Так же этот показатель анализируется в динамике разных периодов времени, что в свою очередь позволяет увидеть изменения уровня конкурентоспособности</w:t>
      </w:r>
      <w:r>
        <w:rPr>
          <w:rFonts w:ascii="Times New Roman" w:hAnsi="Times New Roman"/>
          <w:sz w:val="24"/>
          <w:szCs w:val="24"/>
        </w:rPr>
        <w:t xml:space="preserve"> </w:t>
      </w:r>
      <w:r w:rsidRPr="00B80A2A">
        <w:rPr>
          <w:rFonts w:ascii="Times New Roman" w:hAnsi="Times New Roman"/>
          <w:sz w:val="24"/>
          <w:szCs w:val="24"/>
        </w:rPr>
        <w:t>[5].</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Основой конкурентоспособности предприятия является конкурентоспособность его продукции</w:t>
      </w:r>
      <w:r>
        <w:rPr>
          <w:rFonts w:ascii="Times New Roman" w:hAnsi="Times New Roman"/>
          <w:sz w:val="24"/>
          <w:szCs w:val="24"/>
        </w:rPr>
        <w:t xml:space="preserve"> </w:t>
      </w:r>
      <w:r w:rsidRPr="00B80A2A">
        <w:rPr>
          <w:rFonts w:ascii="Times New Roman" w:hAnsi="Times New Roman"/>
          <w:sz w:val="24"/>
          <w:szCs w:val="24"/>
        </w:rPr>
        <w:t>[3].</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Конкурентоспособность товара – система качественных и социально- экономических характеристик товара, которая выделяет товар в лучшую сторону в сравнении с характеристиками других товаров.</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Индикаторами конкурентоспособности товара являются (рис.1):</w:t>
      </w:r>
    </w:p>
    <w:p w:rsidR="00A57091" w:rsidRPr="00B80A2A" w:rsidRDefault="00A57091" w:rsidP="00B80A2A">
      <w:pPr>
        <w:widowControl w:val="0"/>
        <w:spacing w:after="0" w:line="240" w:lineRule="auto"/>
        <w:ind w:firstLine="567"/>
        <w:contextualSpacing/>
        <w:jc w:val="both"/>
        <w:rPr>
          <w:rFonts w:ascii="Times New Roman" w:hAnsi="Times New Roman"/>
          <w:sz w:val="24"/>
          <w:szCs w:val="24"/>
        </w:rPr>
      </w:pPr>
    </w:p>
    <w:p w:rsidR="00A57091" w:rsidRPr="00B80A2A" w:rsidRDefault="00544DCA" w:rsidP="00B60B09">
      <w:pPr>
        <w:widowControl w:val="0"/>
        <w:spacing w:after="0" w:line="240" w:lineRule="auto"/>
        <w:contextualSpacing/>
        <w:jc w:val="center"/>
        <w:rPr>
          <w:rFonts w:ascii="Times New Roman" w:hAnsi="Times New Roman"/>
          <w:sz w:val="24"/>
          <w:szCs w:val="24"/>
          <w:lang w:val="en-US"/>
        </w:rPr>
      </w:pPr>
      <w:r>
        <w:rPr>
          <w:rFonts w:ascii="Times New Roman" w:hAnsi="Times New Roman"/>
          <w:noProof/>
          <w:sz w:val="24"/>
          <w:szCs w:val="24"/>
        </w:rPr>
        <w:drawing>
          <wp:inline distT="0" distB="0" distL="0" distR="0">
            <wp:extent cx="5362575" cy="790575"/>
            <wp:effectExtent l="0" t="0" r="0" b="0"/>
            <wp:docPr id="212" name="Рисунок 159" descr="Индикаторы конкурентоспособности тов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Индикаторы конкурентоспособности товара"/>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362575" cy="790575"/>
                    </a:xfrm>
                    <a:prstGeom prst="rect">
                      <a:avLst/>
                    </a:prstGeom>
                    <a:noFill/>
                    <a:ln>
                      <a:noFill/>
                    </a:ln>
                  </pic:spPr>
                </pic:pic>
              </a:graphicData>
            </a:graphic>
          </wp:inline>
        </w:drawing>
      </w:r>
    </w:p>
    <w:p w:rsidR="00A57091" w:rsidRDefault="00A57091" w:rsidP="00B60B09">
      <w:pPr>
        <w:widowControl w:val="0"/>
        <w:spacing w:after="0" w:line="240" w:lineRule="auto"/>
        <w:contextualSpacing/>
        <w:jc w:val="center"/>
        <w:rPr>
          <w:rFonts w:ascii="Times New Roman" w:hAnsi="Times New Roman"/>
          <w:i/>
          <w:sz w:val="18"/>
          <w:szCs w:val="18"/>
        </w:rPr>
      </w:pPr>
    </w:p>
    <w:p w:rsidR="00A57091" w:rsidRPr="00B60B09" w:rsidRDefault="00A57091" w:rsidP="00B60B09">
      <w:pPr>
        <w:widowControl w:val="0"/>
        <w:spacing w:after="0" w:line="240" w:lineRule="auto"/>
        <w:contextualSpacing/>
        <w:jc w:val="center"/>
        <w:rPr>
          <w:rFonts w:ascii="Times New Roman" w:hAnsi="Times New Roman"/>
          <w:i/>
          <w:sz w:val="18"/>
          <w:szCs w:val="18"/>
        </w:rPr>
      </w:pPr>
      <w:r w:rsidRPr="009A31EA">
        <w:rPr>
          <w:rFonts w:ascii="Times New Roman" w:hAnsi="Times New Roman"/>
          <w:b/>
          <w:i/>
          <w:sz w:val="18"/>
          <w:szCs w:val="18"/>
        </w:rPr>
        <w:t>Рисунок 1</w:t>
      </w:r>
      <w:r>
        <w:rPr>
          <w:rFonts w:ascii="Times New Roman" w:hAnsi="Times New Roman"/>
          <w:i/>
          <w:sz w:val="18"/>
          <w:szCs w:val="18"/>
        </w:rPr>
        <w:t xml:space="preserve"> - </w:t>
      </w:r>
      <w:r w:rsidRPr="00B60B09">
        <w:rPr>
          <w:rFonts w:ascii="Times New Roman" w:hAnsi="Times New Roman"/>
          <w:i/>
          <w:sz w:val="18"/>
          <w:szCs w:val="18"/>
        </w:rPr>
        <w:t>Индикаторы конкурентоспособности</w:t>
      </w:r>
      <w:r>
        <w:rPr>
          <w:rFonts w:ascii="Times New Roman" w:hAnsi="Times New Roman"/>
          <w:i/>
          <w:sz w:val="18"/>
          <w:szCs w:val="18"/>
        </w:rPr>
        <w:t xml:space="preserve"> [7]</w:t>
      </w:r>
    </w:p>
    <w:p w:rsidR="00A57091" w:rsidRPr="00B80A2A" w:rsidRDefault="00A57091" w:rsidP="00B80A2A">
      <w:pPr>
        <w:widowControl w:val="0"/>
        <w:spacing w:after="0" w:line="240" w:lineRule="auto"/>
        <w:ind w:firstLine="567"/>
        <w:contextualSpacing/>
        <w:rPr>
          <w:rFonts w:ascii="Times New Roman" w:hAnsi="Times New Roman"/>
          <w:sz w:val="24"/>
          <w:szCs w:val="24"/>
        </w:rPr>
      </w:pP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Первая группа обосновывает сущность выпускаемого товара. Данная группа выявляет сегменты рынка сбыта и нишу потребителей, для которых производиться данный товар.</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Вторую группу факторов составляют показатели качества товара, определяемые действующими стандартами, нормами, рекомендациями.</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К третьей группе факторов, влияющих на уровень конкурентоспособности, относят экономические показатели, формирующие себестоимость и цену товара.</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Параметры оценки конкурентоспособности товара</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При оценке конкурентоспособности товара используют две группы параметров:</w:t>
      </w:r>
    </w:p>
    <w:p w:rsidR="00A57091" w:rsidRPr="00B80A2A" w:rsidRDefault="00A57091" w:rsidP="004D2D3E">
      <w:pPr>
        <w:pStyle w:val="a5"/>
        <w:widowControl w:val="0"/>
        <w:numPr>
          <w:ilvl w:val="0"/>
          <w:numId w:val="78"/>
        </w:numPr>
        <w:tabs>
          <w:tab w:val="left" w:pos="1560"/>
        </w:tabs>
        <w:spacing w:after="0" w:line="240" w:lineRule="auto"/>
        <w:ind w:firstLine="709"/>
        <w:jc w:val="both"/>
        <w:rPr>
          <w:rFonts w:ascii="Times New Roman" w:hAnsi="Times New Roman"/>
          <w:sz w:val="24"/>
          <w:szCs w:val="24"/>
        </w:rPr>
      </w:pPr>
      <w:r w:rsidRPr="00B80A2A">
        <w:rPr>
          <w:rFonts w:ascii="Times New Roman" w:hAnsi="Times New Roman"/>
          <w:sz w:val="24"/>
          <w:szCs w:val="24"/>
        </w:rPr>
        <w:t>Параметры качества (технические параметры);</w:t>
      </w:r>
    </w:p>
    <w:p w:rsidR="00A57091" w:rsidRPr="00B80A2A" w:rsidRDefault="00A57091" w:rsidP="004D2D3E">
      <w:pPr>
        <w:pStyle w:val="a5"/>
        <w:widowControl w:val="0"/>
        <w:numPr>
          <w:ilvl w:val="0"/>
          <w:numId w:val="78"/>
        </w:numPr>
        <w:tabs>
          <w:tab w:val="left" w:pos="1560"/>
        </w:tabs>
        <w:spacing w:after="0" w:line="240" w:lineRule="auto"/>
        <w:ind w:firstLine="709"/>
        <w:jc w:val="both"/>
        <w:rPr>
          <w:rFonts w:ascii="Times New Roman" w:hAnsi="Times New Roman"/>
          <w:sz w:val="24"/>
          <w:szCs w:val="24"/>
        </w:rPr>
      </w:pPr>
      <w:r w:rsidRPr="00B80A2A">
        <w:rPr>
          <w:rFonts w:ascii="Times New Roman" w:hAnsi="Times New Roman"/>
          <w:sz w:val="24"/>
          <w:szCs w:val="24"/>
        </w:rPr>
        <w:t>Экономические параметры.</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xml:space="preserve">К техническим параметрам относят параметры потребности.(рис.2) </w:t>
      </w:r>
    </w:p>
    <w:p w:rsidR="00A57091" w:rsidRPr="00B80A2A" w:rsidRDefault="00A57091" w:rsidP="00B80A2A">
      <w:pPr>
        <w:widowControl w:val="0"/>
        <w:spacing w:after="0" w:line="240" w:lineRule="auto"/>
        <w:ind w:firstLine="567"/>
        <w:contextualSpacing/>
        <w:jc w:val="both"/>
        <w:rPr>
          <w:rFonts w:ascii="Times New Roman" w:hAnsi="Times New Roman"/>
          <w:sz w:val="24"/>
          <w:szCs w:val="24"/>
        </w:rPr>
      </w:pPr>
    </w:p>
    <w:p w:rsidR="00A57091" w:rsidRPr="00B80A2A" w:rsidRDefault="00544DCA" w:rsidP="00B60B09">
      <w:pPr>
        <w:widowControl w:val="0"/>
        <w:spacing w:after="0" w:line="240" w:lineRule="auto"/>
        <w:contextualSpacing/>
        <w:jc w:val="center"/>
        <w:rPr>
          <w:rFonts w:ascii="Times New Roman" w:hAnsi="Times New Roman"/>
          <w:sz w:val="24"/>
          <w:szCs w:val="24"/>
        </w:rPr>
      </w:pPr>
      <w:r>
        <w:rPr>
          <w:rFonts w:ascii="Times New Roman" w:hAnsi="Times New Roman"/>
          <w:noProof/>
          <w:sz w:val="24"/>
          <w:szCs w:val="24"/>
        </w:rPr>
        <w:drawing>
          <wp:inline distT="0" distB="0" distL="0" distR="0">
            <wp:extent cx="4381500" cy="809625"/>
            <wp:effectExtent l="0" t="0" r="0" b="0"/>
            <wp:docPr id="213" name="Рисунок 1073741824" descr="Группа технических параметров конкурентоспособности тов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741824" descr="Группа технических параметров конкурентоспособности товара"/>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381500" cy="809625"/>
                    </a:xfrm>
                    <a:prstGeom prst="rect">
                      <a:avLst/>
                    </a:prstGeom>
                    <a:noFill/>
                    <a:ln>
                      <a:noFill/>
                    </a:ln>
                  </pic:spPr>
                </pic:pic>
              </a:graphicData>
            </a:graphic>
          </wp:inline>
        </w:drawing>
      </w:r>
    </w:p>
    <w:p w:rsidR="00A57091" w:rsidRDefault="00A57091" w:rsidP="00B60B09">
      <w:pPr>
        <w:widowControl w:val="0"/>
        <w:spacing w:after="0" w:line="240" w:lineRule="auto"/>
        <w:contextualSpacing/>
        <w:jc w:val="center"/>
        <w:rPr>
          <w:rFonts w:ascii="Times New Roman" w:hAnsi="Times New Roman"/>
          <w:i/>
          <w:sz w:val="18"/>
          <w:szCs w:val="18"/>
        </w:rPr>
      </w:pPr>
    </w:p>
    <w:p w:rsidR="00A57091" w:rsidRPr="00B60B09" w:rsidRDefault="00A57091" w:rsidP="00B60B09">
      <w:pPr>
        <w:widowControl w:val="0"/>
        <w:spacing w:after="0" w:line="240" w:lineRule="auto"/>
        <w:contextualSpacing/>
        <w:jc w:val="center"/>
        <w:rPr>
          <w:rFonts w:ascii="Times New Roman" w:hAnsi="Times New Roman"/>
          <w:i/>
          <w:sz w:val="18"/>
          <w:szCs w:val="18"/>
        </w:rPr>
      </w:pPr>
      <w:r w:rsidRPr="009A31EA">
        <w:rPr>
          <w:rFonts w:ascii="Times New Roman" w:hAnsi="Times New Roman"/>
          <w:b/>
          <w:i/>
          <w:sz w:val="18"/>
          <w:szCs w:val="18"/>
        </w:rPr>
        <w:t>Рисунок 2 -</w:t>
      </w:r>
      <w:r>
        <w:rPr>
          <w:rFonts w:ascii="Times New Roman" w:hAnsi="Times New Roman"/>
          <w:i/>
          <w:sz w:val="18"/>
          <w:szCs w:val="18"/>
        </w:rPr>
        <w:t xml:space="preserve"> </w:t>
      </w:r>
      <w:r w:rsidRPr="00B60B09">
        <w:rPr>
          <w:rFonts w:ascii="Times New Roman" w:hAnsi="Times New Roman"/>
          <w:i/>
          <w:sz w:val="18"/>
          <w:szCs w:val="18"/>
        </w:rPr>
        <w:t>Технические параметры</w:t>
      </w:r>
      <w:r>
        <w:rPr>
          <w:rFonts w:ascii="Times New Roman" w:hAnsi="Times New Roman"/>
          <w:i/>
          <w:sz w:val="18"/>
          <w:szCs w:val="18"/>
        </w:rPr>
        <w:t xml:space="preserve"> [2]</w:t>
      </w:r>
    </w:p>
    <w:p w:rsidR="00A57091" w:rsidRPr="00C80305" w:rsidRDefault="00A57091" w:rsidP="00B80A2A">
      <w:pPr>
        <w:widowControl w:val="0"/>
        <w:spacing w:after="0" w:line="240" w:lineRule="auto"/>
        <w:ind w:firstLine="567"/>
        <w:contextualSpacing/>
        <w:jc w:val="both"/>
        <w:rPr>
          <w:rFonts w:ascii="Times New Roman" w:hAnsi="Times New Roman"/>
          <w:sz w:val="18"/>
          <w:szCs w:val="18"/>
        </w:rPr>
      </w:pP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xml:space="preserve">1) Параметры назначения определяют область применения товара и функции, которые он предназначен выполнять. </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2) Эргономические параметры характеризуют товар с точки зрения его соответствия свойствам человеческого организма при выполнении трудовых операций или потреблении;</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3) Эстетические параметры характеризуют информационную выразительность (рациональная форма, целостная композиция, совершенство производственного исполнения, стабильность товарного вида). Эстетические параметры моделируют внешнее восприятие продукции и отражают ее внешние свойства, являющиеся для потребителей наиболее важными;</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lastRenderedPageBreak/>
        <w:t>4) Нормативные параметры. Это соответствие свойств товара установленным нормам.</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К группе экономических параметров относятся все затраты потребителя по покупке и потреблению продукции</w:t>
      </w:r>
      <w:r>
        <w:rPr>
          <w:rFonts w:ascii="Times New Roman" w:hAnsi="Times New Roman"/>
          <w:sz w:val="24"/>
          <w:szCs w:val="24"/>
        </w:rPr>
        <w:t xml:space="preserve"> </w:t>
      </w:r>
      <w:r w:rsidRPr="00B80A2A">
        <w:rPr>
          <w:rFonts w:ascii="Times New Roman" w:hAnsi="Times New Roman"/>
          <w:sz w:val="24"/>
          <w:szCs w:val="24"/>
        </w:rPr>
        <w:t>[5].</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В общем случае схема анализа конкурентоспособности представлена ниже</w:t>
      </w:r>
      <w:r>
        <w:rPr>
          <w:rFonts w:ascii="Times New Roman" w:hAnsi="Times New Roman"/>
          <w:sz w:val="24"/>
          <w:szCs w:val="24"/>
        </w:rPr>
        <w:t xml:space="preserve"> </w:t>
      </w:r>
      <w:r w:rsidRPr="00B80A2A">
        <w:rPr>
          <w:rFonts w:ascii="Times New Roman" w:hAnsi="Times New Roman"/>
          <w:sz w:val="24"/>
          <w:szCs w:val="24"/>
        </w:rPr>
        <w:t>(рис.3).</w:t>
      </w:r>
    </w:p>
    <w:p w:rsidR="00A57091" w:rsidRPr="00B80A2A" w:rsidRDefault="00544DCA" w:rsidP="00B60B09">
      <w:pPr>
        <w:widowControl w:val="0"/>
        <w:spacing w:after="0" w:line="240" w:lineRule="auto"/>
        <w:contextualSpacing/>
        <w:jc w:val="center"/>
        <w:rPr>
          <w:rFonts w:ascii="Times New Roman" w:hAnsi="Times New Roman"/>
          <w:sz w:val="24"/>
          <w:szCs w:val="24"/>
        </w:rPr>
      </w:pPr>
      <w:r>
        <w:rPr>
          <w:rFonts w:ascii="Times New Roman" w:hAnsi="Times New Roman"/>
          <w:noProof/>
          <w:sz w:val="24"/>
          <w:szCs w:val="24"/>
        </w:rPr>
        <w:drawing>
          <wp:inline distT="0" distB="0" distL="0" distR="0">
            <wp:extent cx="4930181" cy="4856480"/>
            <wp:effectExtent l="0" t="0" r="3810" b="1270"/>
            <wp:docPr id="214" name="Рисунок 1073741828" descr="Схема изучения конкурентоспособности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741828" descr="Схема изучения конкурентоспособности продукции"/>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935842" cy="4862056"/>
                    </a:xfrm>
                    <a:prstGeom prst="rect">
                      <a:avLst/>
                    </a:prstGeom>
                    <a:noFill/>
                    <a:ln>
                      <a:noFill/>
                    </a:ln>
                  </pic:spPr>
                </pic:pic>
              </a:graphicData>
            </a:graphic>
          </wp:inline>
        </w:drawing>
      </w:r>
    </w:p>
    <w:p w:rsidR="00A57091" w:rsidRPr="00B60B09" w:rsidRDefault="00A57091" w:rsidP="00B60B09">
      <w:pPr>
        <w:widowControl w:val="0"/>
        <w:spacing w:after="0" w:line="240" w:lineRule="auto"/>
        <w:contextualSpacing/>
        <w:jc w:val="center"/>
        <w:rPr>
          <w:rFonts w:ascii="Times New Roman" w:hAnsi="Times New Roman"/>
          <w:i/>
          <w:sz w:val="18"/>
          <w:szCs w:val="18"/>
        </w:rPr>
      </w:pPr>
      <w:r w:rsidRPr="009A31EA">
        <w:rPr>
          <w:rFonts w:ascii="Times New Roman" w:hAnsi="Times New Roman"/>
          <w:b/>
          <w:i/>
          <w:sz w:val="18"/>
          <w:szCs w:val="18"/>
        </w:rPr>
        <w:t>Рисунок 3</w:t>
      </w:r>
      <w:r>
        <w:rPr>
          <w:rFonts w:ascii="Times New Roman" w:hAnsi="Times New Roman"/>
          <w:i/>
          <w:sz w:val="18"/>
          <w:szCs w:val="18"/>
        </w:rPr>
        <w:t xml:space="preserve"> - </w:t>
      </w:r>
      <w:r w:rsidRPr="00B60B09">
        <w:rPr>
          <w:rFonts w:ascii="Times New Roman" w:hAnsi="Times New Roman"/>
          <w:i/>
          <w:sz w:val="18"/>
          <w:szCs w:val="18"/>
        </w:rPr>
        <w:t>Схема а</w:t>
      </w:r>
      <w:r>
        <w:rPr>
          <w:rFonts w:ascii="Times New Roman" w:hAnsi="Times New Roman"/>
          <w:i/>
          <w:sz w:val="18"/>
          <w:szCs w:val="18"/>
        </w:rPr>
        <w:t>нализа конкурентоспособности [5]</w:t>
      </w:r>
    </w:p>
    <w:p w:rsidR="005F57CB" w:rsidRDefault="005F57CB" w:rsidP="00B80A2A">
      <w:pPr>
        <w:widowControl w:val="0"/>
        <w:spacing w:after="0" w:line="240" w:lineRule="auto"/>
        <w:ind w:firstLine="709"/>
        <w:contextualSpacing/>
        <w:jc w:val="both"/>
        <w:rPr>
          <w:rFonts w:ascii="Times New Roman" w:hAnsi="Times New Roman"/>
          <w:sz w:val="24"/>
          <w:szCs w:val="24"/>
        </w:rPr>
      </w:pP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Таким образом анализ конкурентоспособности представляет собой комплекс мероприятий по изучению различных параметров изделия для возможности всестороннего анализа способности данного изделия конкурировать на занимаемом сегменте рынка.</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Анализ занимает определенное время и для качественного проведения анализа необходимы высококвалифицированные кадры, способные учесть все параметры и по ним спрогнозировать степень конкурентоспособности, а так же по полученным данным разработать методы повышения конкурентоспособности. Как правило, в данные методы включаются:</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повышения качества товара.</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снижение издержек производства, что в свою очередь влияет на конечную цену товара.</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повышение экономичности и оперативности послепродажного обслуживания.</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стимулирование маркетинговых усилий.</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повышение уровня гарантийных обязательств.</w:t>
      </w:r>
    </w:p>
    <w:p w:rsidR="00A57091" w:rsidRPr="00B80A2A" w:rsidRDefault="00A57091" w:rsidP="00B80A2A">
      <w:pPr>
        <w:widowControl w:val="0"/>
        <w:spacing w:after="0" w:line="240" w:lineRule="auto"/>
        <w:ind w:firstLine="709"/>
        <w:contextualSpacing/>
        <w:jc w:val="both"/>
        <w:rPr>
          <w:rFonts w:ascii="Times New Roman" w:hAnsi="Times New Roman"/>
          <w:sz w:val="24"/>
          <w:szCs w:val="24"/>
        </w:rPr>
      </w:pPr>
      <w:r w:rsidRPr="00B80A2A">
        <w:rPr>
          <w:rFonts w:ascii="Times New Roman" w:hAnsi="Times New Roman"/>
          <w:sz w:val="24"/>
          <w:szCs w:val="24"/>
        </w:rPr>
        <w:t xml:space="preserve">Выполнение всех предложенных мер в комплексе способствуют к повышению конкурентоспособности, как изделия, так и предприятия, что в свою очередь </w:t>
      </w:r>
      <w:r w:rsidRPr="00B80A2A">
        <w:rPr>
          <w:rFonts w:ascii="Times New Roman" w:hAnsi="Times New Roman"/>
          <w:sz w:val="24"/>
          <w:szCs w:val="24"/>
        </w:rPr>
        <w:lastRenderedPageBreak/>
        <w:t>способствует росту и развитию предприятия.</w:t>
      </w:r>
    </w:p>
    <w:p w:rsidR="00A57091" w:rsidRPr="00C80305" w:rsidRDefault="00A57091" w:rsidP="00B80A2A">
      <w:pPr>
        <w:widowControl w:val="0"/>
        <w:spacing w:after="0" w:line="240" w:lineRule="auto"/>
        <w:ind w:firstLine="567"/>
        <w:contextualSpacing/>
        <w:jc w:val="center"/>
        <w:rPr>
          <w:rFonts w:ascii="Times New Roman" w:hAnsi="Times New Roman"/>
          <w:b/>
          <w:sz w:val="16"/>
          <w:szCs w:val="16"/>
        </w:rPr>
      </w:pPr>
    </w:p>
    <w:p w:rsidR="00A57091" w:rsidRPr="00B80A2A" w:rsidRDefault="00A57091" w:rsidP="00F47578">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Список литературы:</w:t>
      </w:r>
    </w:p>
    <w:p w:rsidR="00A57091" w:rsidRDefault="00A57091" w:rsidP="004D2D3E">
      <w:pPr>
        <w:pStyle w:val="a5"/>
        <w:widowControl w:val="0"/>
        <w:numPr>
          <w:ilvl w:val="0"/>
          <w:numId w:val="128"/>
        </w:numPr>
        <w:spacing w:after="0" w:line="240" w:lineRule="auto"/>
        <w:ind w:left="1349" w:right="992" w:hanging="357"/>
        <w:jc w:val="both"/>
        <w:rPr>
          <w:rFonts w:ascii="Times New Roman" w:hAnsi="Times New Roman"/>
          <w:sz w:val="20"/>
          <w:szCs w:val="20"/>
        </w:rPr>
      </w:pPr>
      <w:r w:rsidRPr="00F47578">
        <w:rPr>
          <w:rFonts w:ascii="Times New Roman" w:hAnsi="Times New Roman"/>
          <w:sz w:val="20"/>
          <w:szCs w:val="20"/>
        </w:rPr>
        <w:t>Азоев Г.Л. Конкуренция: анализ, стратегия и практика</w:t>
      </w:r>
      <w:r w:rsidR="00C80305">
        <w:rPr>
          <w:rFonts w:ascii="Times New Roman" w:hAnsi="Times New Roman"/>
          <w:sz w:val="20"/>
          <w:szCs w:val="20"/>
        </w:rPr>
        <w:t>.</w:t>
      </w:r>
      <w:r w:rsidRPr="00F47578">
        <w:rPr>
          <w:rFonts w:ascii="Times New Roman" w:hAnsi="Times New Roman"/>
          <w:sz w:val="20"/>
          <w:szCs w:val="20"/>
        </w:rPr>
        <w:t xml:space="preserve"> </w:t>
      </w:r>
      <w:r w:rsidR="00C80305">
        <w:rPr>
          <w:rFonts w:ascii="Times New Roman" w:hAnsi="Times New Roman"/>
          <w:sz w:val="20"/>
          <w:szCs w:val="20"/>
        </w:rPr>
        <w:t>–</w:t>
      </w:r>
      <w:r w:rsidRPr="00F47578">
        <w:rPr>
          <w:rFonts w:ascii="Times New Roman" w:hAnsi="Times New Roman"/>
          <w:sz w:val="20"/>
          <w:szCs w:val="20"/>
        </w:rPr>
        <w:t xml:space="preserve"> М.: Центр экономики и маркетинга</w:t>
      </w:r>
      <w:r w:rsidR="00C80305">
        <w:rPr>
          <w:rFonts w:ascii="Times New Roman" w:hAnsi="Times New Roman"/>
          <w:sz w:val="20"/>
          <w:szCs w:val="20"/>
        </w:rPr>
        <w:t>.</w:t>
      </w:r>
      <w:r w:rsidRPr="00F47578">
        <w:rPr>
          <w:rFonts w:ascii="Times New Roman" w:hAnsi="Times New Roman"/>
          <w:sz w:val="20"/>
          <w:szCs w:val="20"/>
        </w:rPr>
        <w:t xml:space="preserve"> </w:t>
      </w:r>
      <w:r w:rsidR="00C80305">
        <w:rPr>
          <w:rFonts w:ascii="Times New Roman" w:hAnsi="Times New Roman"/>
          <w:sz w:val="20"/>
          <w:szCs w:val="20"/>
        </w:rPr>
        <w:t>–</w:t>
      </w:r>
      <w:r w:rsidRPr="00F47578">
        <w:rPr>
          <w:rFonts w:ascii="Times New Roman" w:hAnsi="Times New Roman"/>
          <w:sz w:val="20"/>
          <w:szCs w:val="20"/>
        </w:rPr>
        <w:t xml:space="preserve"> 2006г. </w:t>
      </w:r>
      <w:r w:rsidR="00C80305">
        <w:rPr>
          <w:rFonts w:ascii="Times New Roman" w:hAnsi="Times New Roman"/>
          <w:sz w:val="20"/>
          <w:szCs w:val="20"/>
        </w:rPr>
        <w:t>–</w:t>
      </w:r>
      <w:r w:rsidRPr="00F47578">
        <w:rPr>
          <w:rFonts w:ascii="Times New Roman" w:hAnsi="Times New Roman"/>
          <w:sz w:val="20"/>
          <w:szCs w:val="20"/>
        </w:rPr>
        <w:t xml:space="preserve"> стр. 131. </w:t>
      </w:r>
    </w:p>
    <w:p w:rsidR="00A57091" w:rsidRDefault="00A57091" w:rsidP="004D2D3E">
      <w:pPr>
        <w:pStyle w:val="a5"/>
        <w:widowControl w:val="0"/>
        <w:numPr>
          <w:ilvl w:val="0"/>
          <w:numId w:val="128"/>
        </w:numPr>
        <w:spacing w:after="0" w:line="240" w:lineRule="auto"/>
        <w:ind w:left="1349" w:right="992" w:hanging="357"/>
        <w:jc w:val="both"/>
        <w:rPr>
          <w:rFonts w:ascii="Times New Roman" w:hAnsi="Times New Roman"/>
          <w:sz w:val="20"/>
          <w:szCs w:val="20"/>
        </w:rPr>
      </w:pPr>
      <w:r w:rsidRPr="00F47578">
        <w:rPr>
          <w:rFonts w:ascii="Times New Roman" w:hAnsi="Times New Roman"/>
          <w:sz w:val="20"/>
          <w:szCs w:val="20"/>
        </w:rPr>
        <w:t xml:space="preserve">Горбашко Е.А. Менеджмент качества и конкурентоспособности. </w:t>
      </w:r>
      <w:r w:rsidR="00C80305">
        <w:rPr>
          <w:rFonts w:ascii="Times New Roman" w:hAnsi="Times New Roman"/>
          <w:sz w:val="20"/>
          <w:szCs w:val="20"/>
        </w:rPr>
        <w:t>–</w:t>
      </w:r>
      <w:r w:rsidRPr="00F47578">
        <w:rPr>
          <w:rFonts w:ascii="Times New Roman" w:hAnsi="Times New Roman"/>
          <w:sz w:val="20"/>
          <w:szCs w:val="20"/>
        </w:rPr>
        <w:t xml:space="preserve"> СПб.: СПбГУЭФ </w:t>
      </w:r>
      <w:r w:rsidR="00C80305">
        <w:rPr>
          <w:rFonts w:ascii="Times New Roman" w:hAnsi="Times New Roman"/>
          <w:sz w:val="20"/>
          <w:szCs w:val="20"/>
        </w:rPr>
        <w:t>–</w:t>
      </w:r>
      <w:r w:rsidRPr="00F47578">
        <w:rPr>
          <w:rFonts w:ascii="Times New Roman" w:hAnsi="Times New Roman"/>
          <w:sz w:val="20"/>
          <w:szCs w:val="20"/>
        </w:rPr>
        <w:t xml:space="preserve"> 2002г. </w:t>
      </w:r>
      <w:r w:rsidR="00C80305">
        <w:rPr>
          <w:rFonts w:ascii="Times New Roman" w:hAnsi="Times New Roman"/>
          <w:sz w:val="20"/>
          <w:szCs w:val="20"/>
        </w:rPr>
        <w:t>–</w:t>
      </w:r>
      <w:r w:rsidRPr="00F47578">
        <w:rPr>
          <w:rFonts w:ascii="Times New Roman" w:hAnsi="Times New Roman"/>
          <w:sz w:val="20"/>
          <w:szCs w:val="20"/>
        </w:rPr>
        <w:t xml:space="preserve"> стр. 167.</w:t>
      </w:r>
    </w:p>
    <w:p w:rsidR="00A57091" w:rsidRDefault="00A57091" w:rsidP="004D2D3E">
      <w:pPr>
        <w:pStyle w:val="a5"/>
        <w:widowControl w:val="0"/>
        <w:numPr>
          <w:ilvl w:val="0"/>
          <w:numId w:val="128"/>
        </w:numPr>
        <w:spacing w:after="0" w:line="240" w:lineRule="auto"/>
        <w:ind w:left="1349" w:right="992" w:hanging="357"/>
        <w:jc w:val="both"/>
        <w:rPr>
          <w:rFonts w:ascii="Times New Roman" w:hAnsi="Times New Roman"/>
          <w:sz w:val="20"/>
          <w:szCs w:val="20"/>
        </w:rPr>
      </w:pPr>
      <w:r w:rsidRPr="00F47578">
        <w:rPr>
          <w:rFonts w:ascii="Times New Roman" w:hAnsi="Times New Roman"/>
          <w:sz w:val="20"/>
          <w:szCs w:val="20"/>
        </w:rPr>
        <w:t>Клейнер Г.Б., Мамедов О.Ю., Альпидовская М.Л., Свитич А.А., Вихарев В.В., Попов Р.А., Абелян А.С., Качалов Р.М., Губарь О.В., Дмитриева В.Д., Попов М.В., Задоя А.А., Алешин В.А., Челышева Э.А., Сазонов С.П., Лукьянова А.В., Деребизова С.А., Алиев Р.А., Винникова Е.В., Мочалин С.М. и др. Потенциал и перспективы экономического развития России в условиях модернизации – Под редакцией Г.Б. Клейнера, О.Ю. Мамедова, В.В. Сорокожердьева. – Москва, 2012.</w:t>
      </w:r>
    </w:p>
    <w:p w:rsidR="00A57091" w:rsidRPr="00F47578" w:rsidRDefault="00A57091" w:rsidP="004D2D3E">
      <w:pPr>
        <w:pStyle w:val="a5"/>
        <w:widowControl w:val="0"/>
        <w:numPr>
          <w:ilvl w:val="0"/>
          <w:numId w:val="128"/>
        </w:numPr>
        <w:spacing w:after="0" w:line="240" w:lineRule="auto"/>
        <w:ind w:left="1349" w:right="992" w:hanging="357"/>
        <w:jc w:val="both"/>
        <w:rPr>
          <w:rFonts w:ascii="Times New Roman" w:hAnsi="Times New Roman"/>
          <w:sz w:val="20"/>
          <w:szCs w:val="20"/>
        </w:rPr>
      </w:pPr>
      <w:r w:rsidRPr="00F47578">
        <w:rPr>
          <w:rFonts w:ascii="Times New Roman" w:hAnsi="Times New Roman"/>
          <w:sz w:val="20"/>
          <w:szCs w:val="20"/>
        </w:rPr>
        <w:t xml:space="preserve">Сазонов С.П. Консолидированный бюджет субъекта федерации и его роль в формировании экономики. </w:t>
      </w:r>
      <w:r w:rsidR="0084443F">
        <w:rPr>
          <w:rFonts w:ascii="Times New Roman" w:hAnsi="Times New Roman"/>
          <w:sz w:val="20"/>
          <w:szCs w:val="20"/>
        </w:rPr>
        <w:t>–</w:t>
      </w:r>
      <w:r w:rsidRPr="00F47578">
        <w:rPr>
          <w:rFonts w:ascii="Times New Roman" w:hAnsi="Times New Roman"/>
          <w:sz w:val="20"/>
          <w:szCs w:val="20"/>
        </w:rPr>
        <w:t xml:space="preserve"> Гл. финансово-казнач. упр</w:t>
      </w:r>
      <w:r>
        <w:rPr>
          <w:rFonts w:ascii="Times New Roman" w:hAnsi="Times New Roman"/>
          <w:sz w:val="20"/>
          <w:szCs w:val="20"/>
        </w:rPr>
        <w:t xml:space="preserve">. Администрации Волгогр. обл. </w:t>
      </w:r>
      <w:r w:rsidR="0084443F">
        <w:rPr>
          <w:rFonts w:ascii="Times New Roman" w:hAnsi="Times New Roman"/>
          <w:sz w:val="20"/>
          <w:szCs w:val="20"/>
        </w:rPr>
        <w:t>–</w:t>
      </w:r>
      <w:r w:rsidRPr="00F47578">
        <w:rPr>
          <w:rFonts w:ascii="Times New Roman" w:hAnsi="Times New Roman"/>
          <w:sz w:val="20"/>
          <w:szCs w:val="20"/>
        </w:rPr>
        <w:t xml:space="preserve"> Москва, 2005г.</w:t>
      </w:r>
    </w:p>
    <w:p w:rsidR="00A57091" w:rsidRPr="00F47578" w:rsidRDefault="00A57091" w:rsidP="004D2D3E">
      <w:pPr>
        <w:widowControl w:val="0"/>
        <w:numPr>
          <w:ilvl w:val="0"/>
          <w:numId w:val="128"/>
        </w:numPr>
        <w:spacing w:after="0" w:line="240" w:lineRule="auto"/>
        <w:ind w:left="1349" w:right="992" w:hanging="357"/>
        <w:jc w:val="both"/>
        <w:rPr>
          <w:rFonts w:ascii="Times New Roman" w:hAnsi="Times New Roman"/>
          <w:sz w:val="20"/>
          <w:szCs w:val="20"/>
        </w:rPr>
      </w:pPr>
      <w:r w:rsidRPr="00F47578">
        <w:rPr>
          <w:rFonts w:ascii="Times New Roman" w:hAnsi="Times New Roman"/>
          <w:sz w:val="20"/>
          <w:szCs w:val="20"/>
        </w:rPr>
        <w:t xml:space="preserve">Сазонов С.П., Лукьянова А.В., Мордвинцев А.И., Мамаев А.В., Кабанов В.А., Сидорова Е.Е., Чеховская И.А., Сазонов А.С., Топилин Я.Н., Чувилин И.А., Придачук М.П., Набатова О.В., Воротилова О.А., Декатов Д.Е., Ангел О.В., Шор Д.М. Финансовые кризисы; Том Часть 1 – история, современность, перспективы  – Волгоград, 2013г. </w:t>
      </w:r>
    </w:p>
    <w:p w:rsidR="00A57091" w:rsidRPr="00F47578" w:rsidRDefault="00A57091" w:rsidP="004D2D3E">
      <w:pPr>
        <w:widowControl w:val="0"/>
        <w:numPr>
          <w:ilvl w:val="0"/>
          <w:numId w:val="128"/>
        </w:numPr>
        <w:spacing w:after="0" w:line="240" w:lineRule="auto"/>
        <w:ind w:left="1349" w:right="992" w:hanging="357"/>
        <w:jc w:val="both"/>
        <w:rPr>
          <w:rFonts w:ascii="Times New Roman" w:hAnsi="Times New Roman"/>
          <w:sz w:val="20"/>
          <w:szCs w:val="20"/>
        </w:rPr>
      </w:pPr>
      <w:r w:rsidRPr="00F47578">
        <w:rPr>
          <w:rFonts w:ascii="Times New Roman" w:hAnsi="Times New Roman"/>
          <w:sz w:val="20"/>
          <w:szCs w:val="20"/>
        </w:rPr>
        <w:t xml:space="preserve">Фатхутдинов Р.А. Управление конкурентоспособностью организации </w:t>
      </w:r>
      <w:r w:rsidR="00C80305">
        <w:rPr>
          <w:rFonts w:ascii="Times New Roman" w:hAnsi="Times New Roman"/>
          <w:sz w:val="20"/>
          <w:szCs w:val="20"/>
        </w:rPr>
        <w:t>–</w:t>
      </w:r>
      <w:r w:rsidRPr="00F47578">
        <w:rPr>
          <w:rFonts w:ascii="Times New Roman" w:hAnsi="Times New Roman"/>
          <w:sz w:val="20"/>
          <w:szCs w:val="20"/>
        </w:rPr>
        <w:t xml:space="preserve"> Казань, Лана </w:t>
      </w:r>
      <w:r w:rsidR="00C80305">
        <w:rPr>
          <w:rFonts w:ascii="Times New Roman" w:hAnsi="Times New Roman"/>
          <w:sz w:val="20"/>
          <w:szCs w:val="20"/>
        </w:rPr>
        <w:t>–</w:t>
      </w:r>
      <w:r w:rsidRPr="00F47578">
        <w:rPr>
          <w:rFonts w:ascii="Times New Roman" w:hAnsi="Times New Roman"/>
          <w:sz w:val="20"/>
          <w:szCs w:val="20"/>
        </w:rPr>
        <w:t xml:space="preserve"> 2005г. </w:t>
      </w:r>
      <w:r w:rsidR="00C80305">
        <w:rPr>
          <w:rFonts w:ascii="Times New Roman" w:hAnsi="Times New Roman"/>
          <w:sz w:val="20"/>
          <w:szCs w:val="20"/>
        </w:rPr>
        <w:t>–</w:t>
      </w:r>
      <w:r w:rsidRPr="00F47578">
        <w:rPr>
          <w:rFonts w:ascii="Times New Roman" w:hAnsi="Times New Roman"/>
          <w:sz w:val="20"/>
          <w:szCs w:val="20"/>
        </w:rPr>
        <w:t xml:space="preserve"> стр. 113</w:t>
      </w:r>
    </w:p>
    <w:p w:rsidR="00A57091" w:rsidRPr="00F47578" w:rsidRDefault="00A57091" w:rsidP="004D2D3E">
      <w:pPr>
        <w:widowControl w:val="0"/>
        <w:numPr>
          <w:ilvl w:val="0"/>
          <w:numId w:val="128"/>
        </w:numPr>
        <w:spacing w:after="0" w:line="240" w:lineRule="auto"/>
        <w:ind w:left="1349" w:right="992" w:hanging="357"/>
        <w:jc w:val="both"/>
        <w:rPr>
          <w:rFonts w:ascii="Times New Roman" w:hAnsi="Times New Roman"/>
          <w:sz w:val="20"/>
          <w:szCs w:val="20"/>
        </w:rPr>
      </w:pPr>
      <w:r w:rsidRPr="00F47578">
        <w:rPr>
          <w:rFonts w:ascii="Times New Roman" w:hAnsi="Times New Roman"/>
          <w:sz w:val="20"/>
          <w:szCs w:val="20"/>
        </w:rPr>
        <w:t xml:space="preserve">Философова Т.Г. Конкуренция и конкурентоспособность </w:t>
      </w:r>
      <w:r w:rsidR="00C80305">
        <w:rPr>
          <w:rFonts w:ascii="Times New Roman" w:hAnsi="Times New Roman"/>
          <w:sz w:val="20"/>
          <w:szCs w:val="20"/>
        </w:rPr>
        <w:t>–</w:t>
      </w:r>
      <w:r w:rsidRPr="00F47578">
        <w:rPr>
          <w:rFonts w:ascii="Times New Roman" w:hAnsi="Times New Roman"/>
          <w:sz w:val="20"/>
          <w:szCs w:val="20"/>
        </w:rPr>
        <w:t xml:space="preserve"> М.: Экзамен </w:t>
      </w:r>
      <w:r w:rsidR="00C80305">
        <w:rPr>
          <w:rFonts w:ascii="Times New Roman" w:hAnsi="Times New Roman"/>
          <w:sz w:val="20"/>
          <w:szCs w:val="20"/>
        </w:rPr>
        <w:t>–</w:t>
      </w:r>
      <w:r w:rsidRPr="00F47578">
        <w:rPr>
          <w:rFonts w:ascii="Times New Roman" w:hAnsi="Times New Roman"/>
          <w:sz w:val="20"/>
          <w:szCs w:val="20"/>
        </w:rPr>
        <w:t xml:space="preserve"> 2007г. </w:t>
      </w:r>
      <w:r w:rsidR="00C80305">
        <w:rPr>
          <w:rFonts w:ascii="Times New Roman" w:hAnsi="Times New Roman"/>
          <w:sz w:val="20"/>
          <w:szCs w:val="20"/>
        </w:rPr>
        <w:t>–</w:t>
      </w:r>
      <w:r w:rsidRPr="00F47578">
        <w:rPr>
          <w:rFonts w:ascii="Times New Roman" w:hAnsi="Times New Roman"/>
          <w:sz w:val="20"/>
          <w:szCs w:val="20"/>
        </w:rPr>
        <w:t xml:space="preserve"> стр. 96</w:t>
      </w:r>
      <w:r>
        <w:rPr>
          <w:rFonts w:ascii="Times New Roman" w:hAnsi="Times New Roman"/>
          <w:sz w:val="20"/>
          <w:szCs w:val="20"/>
        </w:rPr>
        <w:t>.</w:t>
      </w:r>
    </w:p>
    <w:p w:rsidR="00A57091" w:rsidRPr="00B80A2A" w:rsidRDefault="00A57091" w:rsidP="00B80A2A">
      <w:pPr>
        <w:pStyle w:val="a5"/>
        <w:widowControl w:val="0"/>
        <w:tabs>
          <w:tab w:val="left" w:pos="522"/>
        </w:tabs>
        <w:spacing w:after="0" w:line="240" w:lineRule="auto"/>
        <w:ind w:right="24"/>
        <w:rPr>
          <w:rFonts w:ascii="Times New Roman" w:hAnsi="Times New Roman"/>
          <w:color w:val="FF0000"/>
          <w:sz w:val="24"/>
          <w:szCs w:val="24"/>
        </w:rPr>
      </w:pPr>
    </w:p>
    <w:p w:rsidR="00A57091" w:rsidRDefault="00A57091" w:rsidP="00B80A2A">
      <w:pPr>
        <w:widowControl w:val="0"/>
        <w:spacing w:after="0" w:line="240" w:lineRule="auto"/>
        <w:rPr>
          <w:rFonts w:ascii="Times New Roman" w:hAnsi="Times New Roman"/>
          <w:b/>
          <w:bCs/>
          <w:sz w:val="24"/>
          <w:szCs w:val="24"/>
        </w:rPr>
      </w:pPr>
    </w:p>
    <w:p w:rsidR="00A57091" w:rsidRPr="00B80A2A" w:rsidRDefault="00A57091" w:rsidP="00F47578">
      <w:pPr>
        <w:widowControl w:val="0"/>
        <w:spacing w:after="0" w:line="240" w:lineRule="auto"/>
        <w:rPr>
          <w:rFonts w:ascii="Times New Roman" w:hAnsi="Times New Roman"/>
          <w:b/>
          <w:bCs/>
          <w:sz w:val="24"/>
          <w:szCs w:val="24"/>
        </w:rPr>
      </w:pPr>
      <w:r>
        <w:rPr>
          <w:rFonts w:ascii="Times New Roman" w:hAnsi="Times New Roman"/>
          <w:b/>
          <w:bCs/>
          <w:sz w:val="24"/>
          <w:szCs w:val="24"/>
        </w:rPr>
        <w:t xml:space="preserve">УДК </w:t>
      </w:r>
      <w:r w:rsidRPr="00B80A2A">
        <w:rPr>
          <w:rFonts w:ascii="Times New Roman" w:hAnsi="Times New Roman"/>
          <w:b/>
          <w:bCs/>
          <w:sz w:val="24"/>
          <w:szCs w:val="24"/>
        </w:rPr>
        <w:t>631.16</w:t>
      </w:r>
    </w:p>
    <w:p w:rsidR="00A57091" w:rsidRPr="00B80A2A" w:rsidRDefault="00A57091" w:rsidP="00F47578">
      <w:pPr>
        <w:widowControl w:val="0"/>
        <w:spacing w:after="0" w:line="240" w:lineRule="auto"/>
        <w:rPr>
          <w:rFonts w:ascii="Times New Roman" w:hAnsi="Times New Roman"/>
          <w:b/>
          <w:bCs/>
          <w:sz w:val="24"/>
          <w:szCs w:val="24"/>
        </w:rPr>
      </w:pPr>
    </w:p>
    <w:p w:rsidR="00A57091" w:rsidRPr="00B80A2A" w:rsidRDefault="00A57091" w:rsidP="00F47578">
      <w:pPr>
        <w:widowControl w:val="0"/>
        <w:spacing w:after="0" w:line="240" w:lineRule="auto"/>
        <w:jc w:val="center"/>
        <w:rPr>
          <w:rFonts w:ascii="Times New Roman" w:hAnsi="Times New Roman"/>
          <w:b/>
          <w:sz w:val="24"/>
          <w:szCs w:val="24"/>
        </w:rPr>
      </w:pPr>
      <w:r w:rsidRPr="00B80A2A">
        <w:rPr>
          <w:rFonts w:ascii="Times New Roman" w:eastAsia="TimesNewRomanPSMT" w:hAnsi="Times New Roman"/>
          <w:b/>
          <w:sz w:val="24"/>
          <w:szCs w:val="24"/>
        </w:rPr>
        <w:t>М</w:t>
      </w:r>
      <w:r w:rsidRPr="00B80A2A">
        <w:rPr>
          <w:rFonts w:ascii="Times New Roman" w:hAnsi="Times New Roman"/>
          <w:b/>
          <w:sz w:val="24"/>
          <w:szCs w:val="24"/>
        </w:rPr>
        <w:t xml:space="preserve">ЕХАНИЗМ </w:t>
      </w:r>
      <w:r w:rsidRPr="00B80A2A">
        <w:rPr>
          <w:rFonts w:ascii="Times New Roman" w:eastAsia="TimesNewRomanPSMT" w:hAnsi="Times New Roman"/>
          <w:b/>
          <w:sz w:val="24"/>
          <w:szCs w:val="24"/>
        </w:rPr>
        <w:t>АГРОЛИЗИНГА</w:t>
      </w:r>
      <w:r w:rsidRPr="00B80A2A">
        <w:rPr>
          <w:rFonts w:ascii="Times New Roman" w:hAnsi="Times New Roman"/>
          <w:b/>
          <w:sz w:val="24"/>
          <w:szCs w:val="24"/>
        </w:rPr>
        <w:t>: ВОЗМОЖНОСТИ ПРИМЕНЕНИЯ В СОВРЕМЕННЫХ УСЛОВИЯХ</w:t>
      </w:r>
    </w:p>
    <w:p w:rsidR="00A57091" w:rsidRPr="00B80A2A" w:rsidRDefault="00A57091" w:rsidP="00F47578">
      <w:pPr>
        <w:widowControl w:val="0"/>
        <w:spacing w:after="0" w:line="240" w:lineRule="auto"/>
        <w:jc w:val="center"/>
        <w:rPr>
          <w:rFonts w:ascii="Times New Roman" w:hAnsi="Times New Roman"/>
          <w:b/>
          <w:sz w:val="24"/>
          <w:szCs w:val="24"/>
          <w:highlight w:val="green"/>
        </w:rPr>
      </w:pPr>
    </w:p>
    <w:p w:rsidR="00A57091" w:rsidRPr="00F47578" w:rsidRDefault="00A57091" w:rsidP="00F47578">
      <w:pPr>
        <w:widowControl w:val="0"/>
        <w:spacing w:after="0" w:line="240" w:lineRule="auto"/>
        <w:jc w:val="center"/>
        <w:rPr>
          <w:rFonts w:ascii="Times New Roman" w:hAnsi="Times New Roman"/>
          <w:b/>
          <w:i/>
          <w:sz w:val="24"/>
          <w:szCs w:val="24"/>
        </w:rPr>
      </w:pPr>
      <w:r w:rsidRPr="00F47578">
        <w:rPr>
          <w:rFonts w:ascii="Times New Roman" w:hAnsi="Times New Roman"/>
          <w:b/>
          <w:i/>
          <w:sz w:val="24"/>
          <w:szCs w:val="24"/>
        </w:rPr>
        <w:t>Е.А. Шкарупа,</w:t>
      </w:r>
    </w:p>
    <w:p w:rsidR="00A57091" w:rsidRPr="00F47578" w:rsidRDefault="00A57091" w:rsidP="00F47578">
      <w:pPr>
        <w:pStyle w:val="Pa5"/>
        <w:widowControl w:val="0"/>
        <w:spacing w:line="240" w:lineRule="auto"/>
        <w:jc w:val="center"/>
        <w:rPr>
          <w:i/>
          <w:color w:val="000000"/>
        </w:rPr>
      </w:pPr>
      <w:r w:rsidRPr="00F47578">
        <w:rPr>
          <w:i/>
          <w:color w:val="000000"/>
        </w:rPr>
        <w:t>кандидат экономических наук, доцент</w:t>
      </w:r>
    </w:p>
    <w:p w:rsidR="00A57091" w:rsidRPr="00F47578" w:rsidRDefault="00A57091" w:rsidP="00F47578">
      <w:pPr>
        <w:pStyle w:val="Pa5"/>
        <w:widowControl w:val="0"/>
        <w:spacing w:line="240" w:lineRule="auto"/>
        <w:jc w:val="center"/>
        <w:rPr>
          <w:i/>
          <w:color w:val="000000"/>
        </w:rPr>
      </w:pPr>
      <w:r w:rsidRPr="00F47578">
        <w:rPr>
          <w:i/>
          <w:color w:val="000000"/>
        </w:rPr>
        <w:t>кафедры теории финансов, кредита и налогообложения</w:t>
      </w:r>
      <w:r>
        <w:rPr>
          <w:i/>
          <w:color w:val="000000"/>
        </w:rPr>
        <w:t>,</w:t>
      </w:r>
    </w:p>
    <w:p w:rsidR="00A57091" w:rsidRPr="0041781F" w:rsidRDefault="00A57091" w:rsidP="00F47578">
      <w:pPr>
        <w:pStyle w:val="Pa5"/>
        <w:widowControl w:val="0"/>
        <w:spacing w:line="240" w:lineRule="auto"/>
        <w:jc w:val="center"/>
        <w:rPr>
          <w:i/>
          <w:color w:val="000000"/>
          <w:highlight w:val="green"/>
          <w:lang w:val="en-US"/>
        </w:rPr>
      </w:pPr>
      <w:r w:rsidRPr="00F47578">
        <w:rPr>
          <w:i/>
          <w:color w:val="000000"/>
        </w:rPr>
        <w:t>Волгоградский</w:t>
      </w:r>
      <w:r w:rsidRPr="0041781F">
        <w:rPr>
          <w:i/>
          <w:color w:val="000000"/>
          <w:lang w:val="en-US"/>
        </w:rPr>
        <w:t xml:space="preserve"> </w:t>
      </w:r>
      <w:r w:rsidRPr="00F47578">
        <w:rPr>
          <w:i/>
          <w:color w:val="000000"/>
        </w:rPr>
        <w:t>государственный</w:t>
      </w:r>
      <w:r w:rsidRPr="0041781F">
        <w:rPr>
          <w:i/>
          <w:color w:val="000000"/>
          <w:lang w:val="en-US"/>
        </w:rPr>
        <w:t xml:space="preserve"> </w:t>
      </w:r>
      <w:r w:rsidRPr="00F47578">
        <w:rPr>
          <w:i/>
          <w:color w:val="000000"/>
        </w:rPr>
        <w:t>университет</w:t>
      </w:r>
    </w:p>
    <w:p w:rsidR="00A57091" w:rsidRDefault="00A57091" w:rsidP="00F47578">
      <w:pPr>
        <w:widowControl w:val="0"/>
        <w:spacing w:after="0" w:line="240" w:lineRule="auto"/>
        <w:jc w:val="both"/>
        <w:rPr>
          <w:rFonts w:ascii="Times New Roman" w:hAnsi="Times New Roman"/>
          <w:b/>
          <w:sz w:val="24"/>
          <w:szCs w:val="24"/>
          <w:highlight w:val="green"/>
          <w:lang w:val="en-US"/>
        </w:rPr>
      </w:pPr>
    </w:p>
    <w:p w:rsidR="00A57091" w:rsidRPr="00EC6C75" w:rsidRDefault="00A57091" w:rsidP="00F47578">
      <w:pPr>
        <w:widowControl w:val="0"/>
        <w:spacing w:after="0" w:line="240" w:lineRule="auto"/>
        <w:jc w:val="center"/>
        <w:rPr>
          <w:rFonts w:ascii="Times New Roman" w:hAnsi="Times New Roman"/>
          <w:b/>
          <w:sz w:val="24"/>
          <w:szCs w:val="24"/>
          <w:lang w:val="en-US"/>
        </w:rPr>
      </w:pPr>
      <w:r w:rsidRPr="00B80A2A">
        <w:rPr>
          <w:rFonts w:ascii="Times New Roman" w:hAnsi="Times New Roman"/>
          <w:b/>
          <w:sz w:val="24"/>
          <w:szCs w:val="24"/>
          <w:lang w:val="en-US"/>
        </w:rPr>
        <w:t>AGROLEASING MECHANISM: POSSIBILITIES OF APPLICATION IN MODERN CONDITIONS</w:t>
      </w:r>
    </w:p>
    <w:p w:rsidR="00A57091" w:rsidRPr="00EC6C75" w:rsidRDefault="00A57091" w:rsidP="00F47578">
      <w:pPr>
        <w:widowControl w:val="0"/>
        <w:spacing w:after="0" w:line="240" w:lineRule="auto"/>
        <w:jc w:val="center"/>
        <w:rPr>
          <w:rFonts w:ascii="Times New Roman" w:hAnsi="Times New Roman"/>
          <w:b/>
          <w:sz w:val="24"/>
          <w:szCs w:val="24"/>
          <w:lang w:val="en-US"/>
        </w:rPr>
      </w:pPr>
    </w:p>
    <w:p w:rsidR="00A57091" w:rsidRPr="009A31EA" w:rsidRDefault="00A57091" w:rsidP="009A31EA">
      <w:pPr>
        <w:widowControl w:val="0"/>
        <w:spacing w:after="0" w:line="240" w:lineRule="auto"/>
        <w:jc w:val="center"/>
        <w:rPr>
          <w:rFonts w:ascii="Times New Roman" w:hAnsi="Times New Roman"/>
          <w:b/>
          <w:i/>
          <w:sz w:val="24"/>
          <w:szCs w:val="24"/>
          <w:lang w:val="en-US"/>
        </w:rPr>
      </w:pPr>
      <w:r w:rsidRPr="009A31EA">
        <w:rPr>
          <w:rFonts w:ascii="Times New Roman" w:hAnsi="Times New Roman"/>
          <w:b/>
          <w:i/>
          <w:sz w:val="24"/>
          <w:szCs w:val="24"/>
          <w:lang w:val="en-US"/>
        </w:rPr>
        <w:t xml:space="preserve">E. A. Shkarupa, </w:t>
      </w:r>
    </w:p>
    <w:p w:rsidR="00A57091" w:rsidRPr="009A31EA" w:rsidRDefault="00A57091" w:rsidP="009A31EA">
      <w:pPr>
        <w:widowControl w:val="0"/>
        <w:spacing w:after="0" w:line="240" w:lineRule="auto"/>
        <w:jc w:val="center"/>
        <w:rPr>
          <w:rFonts w:ascii="Times New Roman" w:hAnsi="Times New Roman"/>
          <w:i/>
          <w:sz w:val="24"/>
          <w:szCs w:val="24"/>
          <w:lang w:val="en-US"/>
        </w:rPr>
      </w:pPr>
      <w:r w:rsidRPr="009A31EA">
        <w:rPr>
          <w:rFonts w:ascii="Times New Roman" w:hAnsi="Times New Roman"/>
          <w:i/>
          <w:sz w:val="24"/>
          <w:szCs w:val="24"/>
          <w:lang w:val="en-US"/>
        </w:rPr>
        <w:t xml:space="preserve">candidate of economic Sciences, associate Professor </w:t>
      </w:r>
    </w:p>
    <w:p w:rsidR="00A57091" w:rsidRPr="009A31EA" w:rsidRDefault="00A57091" w:rsidP="009A31EA">
      <w:pPr>
        <w:widowControl w:val="0"/>
        <w:spacing w:after="0" w:line="240" w:lineRule="auto"/>
        <w:jc w:val="center"/>
        <w:rPr>
          <w:rFonts w:ascii="Times New Roman" w:hAnsi="Times New Roman"/>
          <w:i/>
          <w:sz w:val="24"/>
          <w:szCs w:val="24"/>
          <w:lang w:val="en-US"/>
        </w:rPr>
      </w:pPr>
      <w:r w:rsidRPr="009A31EA">
        <w:rPr>
          <w:rFonts w:ascii="Times New Roman" w:hAnsi="Times New Roman"/>
          <w:i/>
          <w:sz w:val="24"/>
          <w:szCs w:val="24"/>
          <w:lang w:val="en-US"/>
        </w:rPr>
        <w:t>Department of theory Finance, credit and taxation</w:t>
      </w:r>
      <w:r w:rsidRPr="002A05B5">
        <w:rPr>
          <w:rFonts w:ascii="Times New Roman" w:hAnsi="Times New Roman"/>
          <w:i/>
          <w:sz w:val="24"/>
          <w:szCs w:val="24"/>
          <w:lang w:val="en-US"/>
        </w:rPr>
        <w:t>,</w:t>
      </w:r>
      <w:r w:rsidRPr="009A31EA">
        <w:rPr>
          <w:rFonts w:ascii="Times New Roman" w:hAnsi="Times New Roman"/>
          <w:i/>
          <w:sz w:val="24"/>
          <w:szCs w:val="24"/>
          <w:lang w:val="en-US"/>
        </w:rPr>
        <w:t xml:space="preserve"> </w:t>
      </w:r>
    </w:p>
    <w:p w:rsidR="00A57091" w:rsidRPr="009A31EA" w:rsidRDefault="00A57091" w:rsidP="009A31EA">
      <w:pPr>
        <w:widowControl w:val="0"/>
        <w:spacing w:after="0" w:line="240" w:lineRule="auto"/>
        <w:jc w:val="center"/>
        <w:rPr>
          <w:rFonts w:ascii="Times New Roman" w:hAnsi="Times New Roman"/>
          <w:i/>
          <w:sz w:val="24"/>
          <w:szCs w:val="24"/>
        </w:rPr>
      </w:pPr>
      <w:r w:rsidRPr="009A31EA">
        <w:rPr>
          <w:rFonts w:ascii="Times New Roman" w:hAnsi="Times New Roman"/>
          <w:i/>
          <w:sz w:val="24"/>
          <w:szCs w:val="24"/>
        </w:rPr>
        <w:t>Volgograd state University</w:t>
      </w:r>
    </w:p>
    <w:p w:rsidR="00A57091" w:rsidRPr="0041781F" w:rsidRDefault="00A57091" w:rsidP="00F47578">
      <w:pPr>
        <w:pStyle w:val="Default"/>
        <w:widowControl w:val="0"/>
        <w:jc w:val="right"/>
        <w:rPr>
          <w:highlight w:val="green"/>
        </w:rPr>
      </w:pPr>
    </w:p>
    <w:p w:rsidR="00A57091" w:rsidRPr="00F47578" w:rsidRDefault="00A57091" w:rsidP="00F47578">
      <w:pPr>
        <w:widowControl w:val="0"/>
        <w:spacing w:after="0" w:line="240" w:lineRule="auto"/>
        <w:ind w:left="993" w:right="990"/>
        <w:jc w:val="both"/>
        <w:rPr>
          <w:rFonts w:ascii="Times New Roman" w:hAnsi="Times New Roman"/>
          <w:i/>
          <w:sz w:val="20"/>
          <w:szCs w:val="20"/>
        </w:rPr>
      </w:pPr>
      <w:r>
        <w:rPr>
          <w:rFonts w:ascii="Times New Roman" w:hAnsi="Times New Roman"/>
          <w:b/>
          <w:i/>
          <w:sz w:val="20"/>
          <w:szCs w:val="20"/>
        </w:rPr>
        <w:t xml:space="preserve">Аннотация: </w:t>
      </w:r>
      <w:r w:rsidRPr="009A31EA">
        <w:rPr>
          <w:rFonts w:ascii="Times New Roman" w:hAnsi="Times New Roman"/>
          <w:i/>
          <w:sz w:val="20"/>
          <w:szCs w:val="20"/>
        </w:rPr>
        <w:t>н</w:t>
      </w:r>
      <w:r w:rsidRPr="00F47578">
        <w:rPr>
          <w:rFonts w:ascii="Times New Roman" w:eastAsia="TimesNewRomanPSMT" w:hAnsi="Times New Roman"/>
          <w:i/>
          <w:sz w:val="20"/>
          <w:szCs w:val="20"/>
        </w:rPr>
        <w:t xml:space="preserve">еобходимость развития </w:t>
      </w:r>
      <w:r w:rsidRPr="00F47578">
        <w:rPr>
          <w:rFonts w:ascii="Times New Roman" w:hAnsi="Times New Roman"/>
          <w:i/>
          <w:sz w:val="20"/>
          <w:szCs w:val="20"/>
        </w:rPr>
        <w:t xml:space="preserve">механизм </w:t>
      </w:r>
      <w:r w:rsidRPr="00F47578">
        <w:rPr>
          <w:rFonts w:ascii="Times New Roman" w:eastAsia="TimesNewRomanPSMT" w:hAnsi="Times New Roman"/>
          <w:i/>
          <w:sz w:val="20"/>
          <w:szCs w:val="20"/>
        </w:rPr>
        <w:t xml:space="preserve">агролизинга </w:t>
      </w:r>
      <w:r w:rsidRPr="00F47578">
        <w:rPr>
          <w:rFonts w:ascii="Times New Roman" w:hAnsi="Times New Roman"/>
          <w:bCs/>
          <w:i/>
          <w:sz w:val="20"/>
          <w:szCs w:val="20"/>
        </w:rPr>
        <w:t>обусловлена ограниченными финансовыми возможностями для приобретения сельскохозяйственной техники.</w:t>
      </w:r>
      <w:r w:rsidRPr="00F47578">
        <w:rPr>
          <w:rFonts w:ascii="Times New Roman" w:hAnsi="Times New Roman"/>
          <w:i/>
          <w:sz w:val="20"/>
          <w:szCs w:val="20"/>
        </w:rPr>
        <w:t xml:space="preserve"> </w:t>
      </w:r>
      <w:r w:rsidRPr="00F47578">
        <w:rPr>
          <w:rFonts w:ascii="Times New Roman" w:eastAsia="JournalSansC" w:hAnsi="Times New Roman"/>
          <w:i/>
          <w:sz w:val="20"/>
          <w:szCs w:val="20"/>
        </w:rPr>
        <w:t xml:space="preserve">Необходимо создавать условия не только сельскохозяйственным товаропроизводителям для приобретения и модернизации </w:t>
      </w:r>
      <w:r w:rsidRPr="00F47578">
        <w:rPr>
          <w:rFonts w:ascii="Times New Roman" w:hAnsi="Times New Roman"/>
          <w:i/>
          <w:sz w:val="20"/>
          <w:szCs w:val="20"/>
        </w:rPr>
        <w:t xml:space="preserve">парка техники, но и для сельскохозяйственного машиностроения. Целью работы является изучение особенностей механизма агролизинга на современном этапе и </w:t>
      </w:r>
      <w:r w:rsidRPr="00F47578">
        <w:rPr>
          <w:rFonts w:ascii="Times New Roman" w:hAnsi="Times New Roman"/>
          <w:bCs/>
          <w:i/>
          <w:sz w:val="20"/>
          <w:szCs w:val="20"/>
        </w:rPr>
        <w:t xml:space="preserve">направлений его </w:t>
      </w:r>
      <w:r w:rsidRPr="00F47578">
        <w:rPr>
          <w:rFonts w:ascii="Times New Roman" w:hAnsi="Times New Roman"/>
          <w:i/>
          <w:spacing w:val="2"/>
          <w:sz w:val="20"/>
          <w:szCs w:val="20"/>
        </w:rPr>
        <w:t xml:space="preserve">государственной поддержки. </w:t>
      </w:r>
      <w:r w:rsidRPr="00F47578">
        <w:rPr>
          <w:rFonts w:ascii="Times New Roman" w:hAnsi="Times New Roman"/>
          <w:bCs/>
          <w:i/>
          <w:sz w:val="20"/>
          <w:szCs w:val="20"/>
        </w:rPr>
        <w:t xml:space="preserve">Направлениями </w:t>
      </w:r>
      <w:r w:rsidRPr="00F47578">
        <w:rPr>
          <w:rFonts w:ascii="Times New Roman" w:hAnsi="Times New Roman"/>
          <w:i/>
          <w:spacing w:val="2"/>
          <w:sz w:val="20"/>
          <w:szCs w:val="20"/>
        </w:rPr>
        <w:t xml:space="preserve">государственной поддержки агролизинга могут стать меры посредством активизации налоговой и финансово-кредитной политики. </w:t>
      </w:r>
    </w:p>
    <w:p w:rsidR="00A57091" w:rsidRPr="00F47578" w:rsidRDefault="00A57091" w:rsidP="00F47578">
      <w:pPr>
        <w:widowControl w:val="0"/>
        <w:spacing w:after="0" w:line="240" w:lineRule="auto"/>
        <w:ind w:left="993" w:right="990"/>
        <w:jc w:val="both"/>
        <w:rPr>
          <w:rFonts w:ascii="Times New Roman" w:hAnsi="Times New Roman"/>
          <w:i/>
          <w:sz w:val="20"/>
          <w:szCs w:val="20"/>
        </w:rPr>
      </w:pPr>
      <w:r w:rsidRPr="00F47578">
        <w:rPr>
          <w:rFonts w:ascii="Times New Roman" w:hAnsi="Times New Roman"/>
          <w:b/>
          <w:i/>
          <w:sz w:val="20"/>
          <w:szCs w:val="20"/>
        </w:rPr>
        <w:t xml:space="preserve">Ключевые слова: </w:t>
      </w:r>
      <w:r w:rsidRPr="00F47578">
        <w:rPr>
          <w:rFonts w:ascii="Times New Roman" w:hAnsi="Times New Roman"/>
          <w:i/>
          <w:sz w:val="20"/>
          <w:szCs w:val="20"/>
        </w:rPr>
        <w:t xml:space="preserve">агролизинг, АО «Росагролизинг», государство, </w:t>
      </w:r>
      <w:r w:rsidRPr="00F47578">
        <w:rPr>
          <w:rFonts w:ascii="Times New Roman" w:eastAsia="NewtonC" w:hAnsi="Times New Roman"/>
          <w:i/>
          <w:sz w:val="20"/>
          <w:szCs w:val="20"/>
        </w:rPr>
        <w:t xml:space="preserve">импортозамещение </w:t>
      </w:r>
      <w:r w:rsidRPr="00F47578">
        <w:rPr>
          <w:rFonts w:ascii="Times New Roman" w:hAnsi="Times New Roman"/>
          <w:i/>
          <w:sz w:val="20"/>
          <w:szCs w:val="20"/>
        </w:rPr>
        <w:t xml:space="preserve">лизинговые платежи, </w:t>
      </w:r>
      <w:r w:rsidRPr="00F47578">
        <w:rPr>
          <w:rFonts w:ascii="Times New Roman" w:eastAsia="NewtonC" w:hAnsi="Times New Roman"/>
          <w:i/>
          <w:sz w:val="20"/>
          <w:szCs w:val="20"/>
        </w:rPr>
        <w:t xml:space="preserve">машиностроение, </w:t>
      </w:r>
      <w:r w:rsidRPr="00F47578">
        <w:rPr>
          <w:rStyle w:val="blk"/>
          <w:rFonts w:ascii="Times New Roman" w:hAnsi="Times New Roman"/>
          <w:i/>
          <w:sz w:val="20"/>
          <w:szCs w:val="20"/>
        </w:rPr>
        <w:t xml:space="preserve">сельскохозяйственная техника, </w:t>
      </w:r>
      <w:r w:rsidRPr="00F47578">
        <w:rPr>
          <w:rFonts w:ascii="Times New Roman" w:hAnsi="Times New Roman"/>
          <w:i/>
          <w:sz w:val="20"/>
          <w:szCs w:val="20"/>
        </w:rPr>
        <w:t>сельскохозяйственный товаропроизводитель, субсидии, федеральный лизинг</w:t>
      </w:r>
    </w:p>
    <w:p w:rsidR="00A57091" w:rsidRPr="00F47578" w:rsidRDefault="00A57091" w:rsidP="00F47578">
      <w:pPr>
        <w:widowControl w:val="0"/>
        <w:spacing w:after="0" w:line="240" w:lineRule="auto"/>
        <w:ind w:left="993" w:right="990"/>
        <w:jc w:val="both"/>
        <w:rPr>
          <w:rFonts w:ascii="Times New Roman" w:hAnsi="Times New Roman"/>
          <w:i/>
          <w:sz w:val="20"/>
          <w:szCs w:val="20"/>
          <w:lang w:val="en-US"/>
        </w:rPr>
      </w:pPr>
      <w:r w:rsidRPr="00F47578">
        <w:rPr>
          <w:rFonts w:ascii="Times New Roman" w:hAnsi="Times New Roman"/>
          <w:b/>
          <w:i/>
          <w:sz w:val="20"/>
          <w:szCs w:val="20"/>
          <w:lang w:val="en-US"/>
        </w:rPr>
        <w:lastRenderedPageBreak/>
        <w:t>Summary</w:t>
      </w:r>
      <w:r w:rsidRPr="009A31EA">
        <w:rPr>
          <w:rFonts w:ascii="Times New Roman" w:hAnsi="Times New Roman"/>
          <w:i/>
          <w:sz w:val="20"/>
          <w:szCs w:val="20"/>
          <w:lang w:val="en-US"/>
        </w:rPr>
        <w:t>:</w:t>
      </w:r>
      <w:r>
        <w:rPr>
          <w:rFonts w:ascii="Times New Roman" w:hAnsi="Times New Roman"/>
          <w:i/>
          <w:sz w:val="20"/>
          <w:szCs w:val="20"/>
          <w:lang w:val="en-US"/>
        </w:rPr>
        <w:t xml:space="preserve"> n</w:t>
      </w:r>
      <w:r w:rsidRPr="00F47578">
        <w:rPr>
          <w:rFonts w:ascii="Times New Roman" w:hAnsi="Times New Roman"/>
          <w:i/>
          <w:sz w:val="20"/>
          <w:szCs w:val="20"/>
          <w:lang w:val="en-US"/>
        </w:rPr>
        <w:t>eed of development the mechanism of agroleasing is caused by limited financial opportunities for acquisition of agricultural machinery. It is necessary to create conditions not only to agricultural producers for acquisition and modernization of the park of the equipment, but also for agricultural mechanical engineering. The purpose of work is studying of features of the mechanism of agroleasing at the present stage and the directions of his state support. Measures by means of activization of tax and financial and credit policy can become the directions of the state support of agroleasing.</w:t>
      </w:r>
    </w:p>
    <w:p w:rsidR="00A57091" w:rsidRPr="00F47578" w:rsidRDefault="00A57091" w:rsidP="00F47578">
      <w:pPr>
        <w:widowControl w:val="0"/>
        <w:spacing w:after="0" w:line="240" w:lineRule="auto"/>
        <w:ind w:left="993" w:right="990"/>
        <w:jc w:val="both"/>
        <w:rPr>
          <w:rFonts w:ascii="Times New Roman" w:hAnsi="Times New Roman"/>
          <w:i/>
          <w:sz w:val="20"/>
          <w:szCs w:val="20"/>
          <w:lang w:val="en-US"/>
        </w:rPr>
      </w:pPr>
      <w:r w:rsidRPr="00F47578">
        <w:rPr>
          <w:rFonts w:ascii="Times New Roman" w:hAnsi="Times New Roman"/>
          <w:b/>
          <w:i/>
          <w:sz w:val="20"/>
          <w:szCs w:val="20"/>
          <w:lang w:val="en-US"/>
        </w:rPr>
        <w:t>Keywords:</w:t>
      </w:r>
      <w:r w:rsidRPr="00F47578">
        <w:rPr>
          <w:rFonts w:ascii="Times New Roman" w:hAnsi="Times New Roman"/>
          <w:i/>
          <w:sz w:val="20"/>
          <w:szCs w:val="20"/>
          <w:lang w:val="en-US"/>
        </w:rPr>
        <w:t xml:space="preserve"> agroleasing, JSC Rosagroleasing, state, import substitution leasing payments, mechanical engineering, agricultural machinery, agricultural producer, subsidies, federal leasing</w:t>
      </w:r>
    </w:p>
    <w:p w:rsidR="00A57091" w:rsidRPr="00B80A2A" w:rsidRDefault="00A57091" w:rsidP="00B80A2A">
      <w:pPr>
        <w:widowControl w:val="0"/>
        <w:spacing w:after="0" w:line="240" w:lineRule="auto"/>
        <w:ind w:firstLine="709"/>
        <w:jc w:val="both"/>
        <w:rPr>
          <w:rFonts w:ascii="Times New Roman" w:hAnsi="Times New Roman"/>
          <w:color w:val="000000"/>
          <w:sz w:val="24"/>
          <w:szCs w:val="24"/>
          <w:lang w:val="en-US"/>
        </w:rPr>
      </w:pPr>
    </w:p>
    <w:p w:rsidR="00A57091" w:rsidRPr="00B80A2A" w:rsidRDefault="00A57091" w:rsidP="009A31EA">
      <w:pPr>
        <w:widowControl w:val="0"/>
        <w:tabs>
          <w:tab w:val="left" w:pos="720"/>
        </w:tabs>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eastAsia="TimesNewRomanPSMT" w:hAnsi="Times New Roman"/>
          <w:sz w:val="24"/>
          <w:szCs w:val="24"/>
        </w:rPr>
        <w:t xml:space="preserve">Необходимость развития </w:t>
      </w:r>
      <w:r w:rsidRPr="00B80A2A">
        <w:rPr>
          <w:rFonts w:ascii="Times New Roman" w:hAnsi="Times New Roman"/>
          <w:sz w:val="24"/>
          <w:szCs w:val="24"/>
        </w:rPr>
        <w:t xml:space="preserve">механизм </w:t>
      </w:r>
      <w:r w:rsidRPr="00B80A2A">
        <w:rPr>
          <w:rFonts w:ascii="Times New Roman" w:eastAsia="TimesNewRomanPSMT" w:hAnsi="Times New Roman"/>
          <w:sz w:val="24"/>
          <w:szCs w:val="24"/>
        </w:rPr>
        <w:t xml:space="preserve">агролизинга </w:t>
      </w:r>
      <w:r w:rsidRPr="00B80A2A">
        <w:rPr>
          <w:rFonts w:ascii="Times New Roman" w:hAnsi="Times New Roman"/>
          <w:bCs/>
          <w:sz w:val="24"/>
          <w:szCs w:val="24"/>
        </w:rPr>
        <w:t>обусловлена ограниченными финансовыми возможностями для приобретения сельскохозяйственной техники.</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hAnsi="Times New Roman"/>
          <w:spacing w:val="-2"/>
          <w:sz w:val="24"/>
          <w:szCs w:val="24"/>
        </w:rPr>
        <w:t>Значимость агролизинга состоит в том, что применение его в практике позволяет сельскохозяйственным организациям, крестьянским и личным подсобным хозяйствам с ограниченным капиталом приобретать и пользоваться новой сельскохозяйственной техникой, оперативно внедрять прогрессивные технологии.</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80A2A">
        <w:rPr>
          <w:rFonts w:ascii="Times New Roman" w:hAnsi="Times New Roman"/>
          <w:color w:val="000000"/>
          <w:sz w:val="24"/>
          <w:szCs w:val="24"/>
        </w:rPr>
        <w:t>В лизинге заинтересованы и производители и поставщики оборудования, поскольку лизинговые операции служат инструментом расширения рынков сбыта их продукции и увеличения спроса на нее, за счет потребителей, которым из-за недостатка средств недоступно приобретение имущества за полную стоимость.</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sz w:val="24"/>
          <w:szCs w:val="24"/>
        </w:rPr>
        <w:t>Значительная часть сельскохозяйственных товаропроизводителей вынуждена использовать морально изношенные производственные мощности, отличающиеся слабой производительностью, энергоемкостью, неэрнономичностью, отбрасывающие отечественный сельскохозяйственный сектор далеко за пределы конкурентных параметров участников ВТО.</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80A2A">
        <w:rPr>
          <w:rFonts w:ascii="Times New Roman" w:hAnsi="Times New Roman"/>
          <w:color w:val="000000"/>
          <w:sz w:val="24"/>
          <w:szCs w:val="24"/>
        </w:rPr>
        <w:t>Главной причиной сокращения машинно-тракторного парка продолжает оставаться недостаток у сельскохозяйственных товаропроизводителей средств не его пополнение [2]. Уровень доходности сельскохозяйственных товаропроизводителей не способствует расширенному воспроизводству. Рентабельность деятельности сельскохозяйственных товаропроизводителей с учетом субсидий из бюджетов в последние годы не превышает 8</w:t>
      </w:r>
      <w:r w:rsidR="00C80305">
        <w:rPr>
          <w:rFonts w:ascii="Times New Roman" w:hAnsi="Times New Roman"/>
          <w:color w:val="000000"/>
          <w:sz w:val="24"/>
          <w:szCs w:val="24"/>
        </w:rPr>
        <w:t>–</w:t>
      </w:r>
      <w:r w:rsidRPr="00B80A2A">
        <w:rPr>
          <w:rFonts w:ascii="Times New Roman" w:hAnsi="Times New Roman"/>
          <w:color w:val="000000"/>
          <w:sz w:val="24"/>
          <w:szCs w:val="24"/>
        </w:rPr>
        <w:t>12%, а без учета субсидий сельскохозяйственное производство зачастую убыточно [7].</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color w:val="000000"/>
          <w:sz w:val="24"/>
          <w:szCs w:val="24"/>
        </w:rPr>
        <w:t>Основным фактором низкой рентабельности сельскохозяйственного производства являются неэквивалентные межотраслевые отношения, когда цены на товары и услуги, приобретаемые сельскохозяйственными организациями, растут быстрее, чем цены на реализуемую продукцию. В условиях низкой доходности сельскохозяйственных товаропроизводителей списание техники по износу значительно превышает поступление новой</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sz w:val="24"/>
          <w:szCs w:val="24"/>
        </w:rPr>
        <w:t>Парк техники в сельскохозяйственных организациях хотя медленно, но по некоторым видам техники обновляется: доля машин со сроком эксплуатации более десяти лет составила 60,3% по тракторам, 45,4% – по зерноуборочным комбайнам [2].</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80A2A">
        <w:rPr>
          <w:rFonts w:ascii="Times New Roman" w:hAnsi="Times New Roman"/>
          <w:sz w:val="24"/>
          <w:szCs w:val="24"/>
        </w:rPr>
        <w:t xml:space="preserve">Устаревание сельскохозяйственной техники обусловлено низкими темпами ее обновления. По оценкам экспертов, в настоящее время доля техники со сроком эксплуатации свыше 10 лет по тракторам составляет 62%, зерноуборочным комбайнам - практически 50%, кормоуборочным комбайнам </w:t>
      </w:r>
      <w:r w:rsidR="00C80305">
        <w:rPr>
          <w:rFonts w:ascii="Times New Roman" w:hAnsi="Times New Roman"/>
          <w:sz w:val="24"/>
          <w:szCs w:val="24"/>
        </w:rPr>
        <w:t>–</w:t>
      </w:r>
      <w:r w:rsidRPr="00B80A2A">
        <w:rPr>
          <w:rFonts w:ascii="Times New Roman" w:hAnsi="Times New Roman"/>
          <w:sz w:val="24"/>
          <w:szCs w:val="24"/>
        </w:rPr>
        <w:t xml:space="preserve"> 45%.</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hAnsi="Times New Roman"/>
          <w:sz w:val="24"/>
          <w:szCs w:val="24"/>
        </w:rPr>
        <w:t xml:space="preserve">Техническая и технологическая модернизация сельского хозяйства </w:t>
      </w:r>
      <w:r w:rsidRPr="00B80A2A">
        <w:rPr>
          <w:rFonts w:ascii="Times New Roman" w:eastAsia="NewtonC" w:hAnsi="Times New Roman"/>
          <w:sz w:val="24"/>
          <w:szCs w:val="24"/>
        </w:rPr>
        <w:t>не предоставляется возможной без участия государства.</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b/>
          <w:bCs/>
          <w:sz w:val="24"/>
          <w:szCs w:val="24"/>
        </w:rPr>
      </w:pPr>
      <w:r w:rsidRPr="00B80A2A">
        <w:rPr>
          <w:rFonts w:ascii="Times New Roman" w:hAnsi="Times New Roman"/>
          <w:bCs/>
          <w:sz w:val="24"/>
          <w:szCs w:val="24"/>
        </w:rPr>
        <w:t xml:space="preserve">Важным институтом кредитной подсистемы </w:t>
      </w:r>
      <w:r w:rsidRPr="00B80A2A">
        <w:rPr>
          <w:rFonts w:ascii="Times New Roman" w:hAnsi="Times New Roman"/>
          <w:sz w:val="24"/>
          <w:szCs w:val="24"/>
        </w:rPr>
        <w:t>финансово-кредитной инфраструктуры сельского хозяйства</w:t>
      </w:r>
      <w:r w:rsidRPr="00B80A2A">
        <w:rPr>
          <w:rFonts w:ascii="Times New Roman" w:hAnsi="Times New Roman"/>
          <w:iCs/>
          <w:sz w:val="24"/>
          <w:szCs w:val="24"/>
        </w:rPr>
        <w:t xml:space="preserve"> является </w:t>
      </w:r>
      <w:r w:rsidRPr="00B80A2A">
        <w:rPr>
          <w:rFonts w:ascii="Times New Roman" w:hAnsi="Times New Roman"/>
          <w:sz w:val="24"/>
          <w:szCs w:val="24"/>
        </w:rPr>
        <w:t xml:space="preserve">агропромышленная лизинговая компания с государственным участием </w:t>
      </w:r>
      <w:r w:rsidRPr="00B80A2A">
        <w:rPr>
          <w:rFonts w:ascii="Times New Roman" w:hAnsi="Times New Roman"/>
          <w:bCs/>
          <w:sz w:val="24"/>
          <w:szCs w:val="24"/>
        </w:rPr>
        <w:t>АО «Росагролизинг»</w:t>
      </w:r>
      <w:r w:rsidRPr="00B80A2A">
        <w:rPr>
          <w:rFonts w:ascii="Times New Roman" w:hAnsi="Times New Roman"/>
          <w:b/>
          <w:bCs/>
          <w:sz w:val="24"/>
          <w:szCs w:val="24"/>
        </w:rPr>
        <w:t>.</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hAnsi="Times New Roman"/>
          <w:sz w:val="24"/>
          <w:szCs w:val="24"/>
        </w:rPr>
        <w:t xml:space="preserve">АО «Росагролизинг» предлагает лизингополучателям около 5000 наименований предметов лизинга от </w:t>
      </w:r>
      <w:r w:rsidRPr="009A31EA">
        <w:rPr>
          <w:rFonts w:ascii="Times New Roman" w:hAnsi="Times New Roman"/>
          <w:sz w:val="24"/>
          <w:szCs w:val="24"/>
        </w:rPr>
        <w:t xml:space="preserve">90 </w:t>
      </w:r>
      <w:hyperlink r:id="rId127" w:history="1">
        <w:r w:rsidRPr="009A31EA">
          <w:rPr>
            <w:rStyle w:val="a7"/>
            <w:rFonts w:ascii="Times New Roman" w:hAnsi="Times New Roman"/>
            <w:color w:val="auto"/>
            <w:sz w:val="24"/>
            <w:szCs w:val="24"/>
            <w:u w:val="none"/>
          </w:rPr>
          <w:t>компаний-производителей</w:t>
        </w:r>
      </w:hyperlink>
      <w:r w:rsidRPr="00B80A2A">
        <w:rPr>
          <w:rFonts w:ascii="Times New Roman" w:hAnsi="Times New Roman"/>
          <w:sz w:val="24"/>
          <w:szCs w:val="24"/>
        </w:rPr>
        <w:t xml:space="preserve"> </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hAnsi="Times New Roman"/>
          <w:sz w:val="24"/>
          <w:szCs w:val="24"/>
        </w:rPr>
        <w:t xml:space="preserve">АО </w:t>
      </w:r>
      <w:r w:rsidRPr="00B80A2A">
        <w:rPr>
          <w:rFonts w:ascii="Times New Roman" w:eastAsia="NewtonC" w:hAnsi="Times New Roman"/>
          <w:sz w:val="24"/>
          <w:szCs w:val="24"/>
        </w:rPr>
        <w:t>Росагролизинг</w:t>
      </w:r>
      <w:r w:rsidRPr="00B80A2A">
        <w:rPr>
          <w:rFonts w:ascii="Times New Roman" w:hAnsi="Times New Roman"/>
          <w:sz w:val="24"/>
          <w:szCs w:val="24"/>
        </w:rPr>
        <w:t xml:space="preserve"> </w:t>
      </w:r>
      <w:r w:rsidRPr="00B80A2A">
        <w:rPr>
          <w:rFonts w:ascii="Times New Roman" w:eastAsia="NewtonC" w:hAnsi="Times New Roman"/>
          <w:sz w:val="24"/>
          <w:szCs w:val="24"/>
        </w:rPr>
        <w:t xml:space="preserve">предоставляет возможность </w:t>
      </w:r>
      <w:r w:rsidRPr="00B80A2A">
        <w:rPr>
          <w:rFonts w:ascii="Times New Roman" w:hAnsi="Times New Roman"/>
          <w:sz w:val="24"/>
          <w:szCs w:val="24"/>
        </w:rPr>
        <w:t xml:space="preserve">сельскохозяйственным </w:t>
      </w:r>
      <w:r w:rsidRPr="00B80A2A">
        <w:rPr>
          <w:rFonts w:ascii="Times New Roman" w:hAnsi="Times New Roman"/>
          <w:sz w:val="24"/>
          <w:szCs w:val="24"/>
        </w:rPr>
        <w:lastRenderedPageBreak/>
        <w:t xml:space="preserve">товаропроизводителям </w:t>
      </w:r>
      <w:r w:rsidRPr="00B80A2A">
        <w:rPr>
          <w:rFonts w:ascii="Times New Roman" w:eastAsia="NewtonC" w:hAnsi="Times New Roman"/>
          <w:sz w:val="24"/>
          <w:szCs w:val="24"/>
        </w:rPr>
        <w:t xml:space="preserve">приобретать сельскохозяйственную технику в лизинг на выгодных условиях по системе «федерального лизинга», при этом  учитываются скидки отечественных заводов изготовителей. </w:t>
      </w:r>
    </w:p>
    <w:p w:rsidR="00A57091" w:rsidRPr="00B80A2A" w:rsidRDefault="00A57091" w:rsidP="00B80A2A">
      <w:pPr>
        <w:widowControl w:val="0"/>
        <w:spacing w:after="0" w:line="240" w:lineRule="auto"/>
        <w:ind w:firstLine="709"/>
        <w:rPr>
          <w:rFonts w:ascii="Times New Roman" w:hAnsi="Times New Roman"/>
          <w:sz w:val="24"/>
          <w:szCs w:val="24"/>
        </w:rPr>
      </w:pPr>
      <w:r w:rsidRPr="00B80A2A">
        <w:rPr>
          <w:rFonts w:ascii="Times New Roman" w:hAnsi="Times New Roman"/>
          <w:sz w:val="24"/>
          <w:szCs w:val="24"/>
        </w:rPr>
        <w:t>Предметом лизинга являются:</w:t>
      </w:r>
    </w:p>
    <w:p w:rsidR="00A57091" w:rsidRPr="00B80A2A" w:rsidRDefault="00050B5F" w:rsidP="004D2D3E">
      <w:pPr>
        <w:widowControl w:val="0"/>
        <w:numPr>
          <w:ilvl w:val="0"/>
          <w:numId w:val="79"/>
        </w:numPr>
        <w:tabs>
          <w:tab w:val="left" w:pos="1134"/>
        </w:tabs>
        <w:spacing w:after="0" w:line="240" w:lineRule="auto"/>
        <w:ind w:left="0" w:firstLine="709"/>
        <w:rPr>
          <w:rFonts w:ascii="Times New Roman" w:hAnsi="Times New Roman"/>
          <w:sz w:val="24"/>
          <w:szCs w:val="24"/>
        </w:rPr>
      </w:pPr>
      <w:hyperlink r:id="rId128" w:history="1">
        <w:r w:rsidR="00A57091" w:rsidRPr="00B80A2A">
          <w:rPr>
            <w:rFonts w:ascii="Times New Roman" w:hAnsi="Times New Roman"/>
            <w:sz w:val="24"/>
            <w:szCs w:val="24"/>
          </w:rPr>
          <w:t>сельскохозяйственная техника (тракторы, комбайны, прицепное и навесное оборудование)</w:t>
        </w:r>
      </w:hyperlink>
      <w:r w:rsidR="00A57091" w:rsidRPr="00B80A2A">
        <w:rPr>
          <w:rFonts w:ascii="Times New Roman" w:hAnsi="Times New Roman"/>
          <w:sz w:val="24"/>
          <w:szCs w:val="24"/>
        </w:rPr>
        <w:t>;</w:t>
      </w:r>
    </w:p>
    <w:p w:rsidR="00A57091" w:rsidRPr="00B80A2A" w:rsidRDefault="00050B5F" w:rsidP="004D2D3E">
      <w:pPr>
        <w:widowControl w:val="0"/>
        <w:numPr>
          <w:ilvl w:val="0"/>
          <w:numId w:val="79"/>
        </w:numPr>
        <w:tabs>
          <w:tab w:val="left" w:pos="1134"/>
        </w:tabs>
        <w:spacing w:after="0" w:line="240" w:lineRule="auto"/>
        <w:ind w:left="0" w:firstLine="709"/>
        <w:rPr>
          <w:rFonts w:ascii="Times New Roman" w:hAnsi="Times New Roman"/>
          <w:sz w:val="24"/>
          <w:szCs w:val="24"/>
        </w:rPr>
      </w:pPr>
      <w:hyperlink r:id="rId129" w:history="1">
        <w:r w:rsidR="00A57091" w:rsidRPr="00B80A2A">
          <w:rPr>
            <w:rFonts w:ascii="Times New Roman" w:hAnsi="Times New Roman"/>
            <w:sz w:val="24"/>
            <w:szCs w:val="24"/>
          </w:rPr>
          <w:t>автомобильная техника (грузовые и легковые автомобили, микроавтобусы)</w:t>
        </w:r>
      </w:hyperlink>
      <w:r w:rsidR="00A57091" w:rsidRPr="00B80A2A">
        <w:rPr>
          <w:rFonts w:ascii="Times New Roman" w:hAnsi="Times New Roman"/>
          <w:sz w:val="24"/>
          <w:szCs w:val="24"/>
        </w:rPr>
        <w:t>;</w:t>
      </w:r>
    </w:p>
    <w:p w:rsidR="00A57091" w:rsidRPr="00B80A2A" w:rsidRDefault="00050B5F" w:rsidP="004D2D3E">
      <w:pPr>
        <w:widowControl w:val="0"/>
        <w:numPr>
          <w:ilvl w:val="0"/>
          <w:numId w:val="79"/>
        </w:numPr>
        <w:tabs>
          <w:tab w:val="left" w:pos="1134"/>
        </w:tabs>
        <w:spacing w:after="0" w:line="240" w:lineRule="auto"/>
        <w:ind w:left="0" w:firstLine="709"/>
        <w:rPr>
          <w:rFonts w:ascii="Times New Roman" w:hAnsi="Times New Roman"/>
          <w:sz w:val="24"/>
          <w:szCs w:val="24"/>
        </w:rPr>
      </w:pPr>
      <w:hyperlink r:id="rId130" w:history="1">
        <w:r w:rsidR="00A57091" w:rsidRPr="00B80A2A">
          <w:rPr>
            <w:rFonts w:ascii="Times New Roman" w:hAnsi="Times New Roman"/>
            <w:sz w:val="24"/>
            <w:szCs w:val="24"/>
          </w:rPr>
          <w:t>элеваторное оборудование</w:t>
        </w:r>
      </w:hyperlink>
      <w:r w:rsidR="00A57091" w:rsidRPr="00B80A2A">
        <w:rPr>
          <w:rFonts w:ascii="Times New Roman" w:hAnsi="Times New Roman"/>
          <w:sz w:val="24"/>
          <w:szCs w:val="24"/>
        </w:rPr>
        <w:t>;</w:t>
      </w:r>
    </w:p>
    <w:p w:rsidR="00A57091" w:rsidRPr="00B80A2A" w:rsidRDefault="00050B5F" w:rsidP="004D2D3E">
      <w:pPr>
        <w:widowControl w:val="0"/>
        <w:numPr>
          <w:ilvl w:val="0"/>
          <w:numId w:val="79"/>
        </w:numPr>
        <w:tabs>
          <w:tab w:val="left" w:pos="1134"/>
        </w:tabs>
        <w:spacing w:after="0" w:line="240" w:lineRule="auto"/>
        <w:ind w:left="0" w:firstLine="709"/>
        <w:rPr>
          <w:rFonts w:ascii="Times New Roman" w:hAnsi="Times New Roman"/>
          <w:sz w:val="24"/>
          <w:szCs w:val="24"/>
        </w:rPr>
      </w:pPr>
      <w:hyperlink r:id="rId131" w:history="1">
        <w:r w:rsidR="00A57091" w:rsidRPr="00B80A2A">
          <w:rPr>
            <w:rFonts w:ascii="Times New Roman" w:hAnsi="Times New Roman"/>
            <w:sz w:val="24"/>
            <w:szCs w:val="24"/>
          </w:rPr>
          <w:t>животноводческое оборудование</w:t>
        </w:r>
      </w:hyperlink>
      <w:r w:rsidR="00A57091" w:rsidRPr="00B80A2A">
        <w:rPr>
          <w:rFonts w:ascii="Times New Roman" w:hAnsi="Times New Roman"/>
          <w:sz w:val="24"/>
          <w:szCs w:val="24"/>
        </w:rPr>
        <w:t>;</w:t>
      </w:r>
    </w:p>
    <w:p w:rsidR="00A57091" w:rsidRPr="00B80A2A" w:rsidRDefault="00050B5F" w:rsidP="004D2D3E">
      <w:pPr>
        <w:widowControl w:val="0"/>
        <w:numPr>
          <w:ilvl w:val="0"/>
          <w:numId w:val="79"/>
        </w:numPr>
        <w:tabs>
          <w:tab w:val="left" w:pos="1134"/>
        </w:tabs>
        <w:spacing w:after="0" w:line="240" w:lineRule="auto"/>
        <w:ind w:left="0" w:firstLine="709"/>
        <w:rPr>
          <w:rFonts w:ascii="Times New Roman" w:hAnsi="Times New Roman"/>
          <w:sz w:val="24"/>
          <w:szCs w:val="24"/>
        </w:rPr>
      </w:pPr>
      <w:hyperlink r:id="rId132" w:history="1">
        <w:r w:rsidR="00A57091" w:rsidRPr="00B80A2A">
          <w:rPr>
            <w:rFonts w:ascii="Times New Roman" w:hAnsi="Times New Roman"/>
            <w:sz w:val="24"/>
            <w:szCs w:val="24"/>
          </w:rPr>
          <w:t>перерабатывающее оборудование</w:t>
        </w:r>
      </w:hyperlink>
      <w:r w:rsidR="00A57091" w:rsidRPr="00B80A2A">
        <w:rPr>
          <w:rFonts w:ascii="Times New Roman" w:hAnsi="Times New Roman"/>
          <w:sz w:val="24"/>
          <w:szCs w:val="24"/>
        </w:rPr>
        <w:t>;</w:t>
      </w:r>
    </w:p>
    <w:p w:rsidR="00A57091" w:rsidRPr="00B80A2A" w:rsidRDefault="00050B5F" w:rsidP="004D2D3E">
      <w:pPr>
        <w:widowControl w:val="0"/>
        <w:numPr>
          <w:ilvl w:val="0"/>
          <w:numId w:val="79"/>
        </w:numPr>
        <w:tabs>
          <w:tab w:val="left" w:pos="1134"/>
        </w:tabs>
        <w:spacing w:after="0" w:line="240" w:lineRule="auto"/>
        <w:ind w:left="0" w:firstLine="709"/>
        <w:rPr>
          <w:rFonts w:ascii="Times New Roman" w:hAnsi="Times New Roman"/>
          <w:sz w:val="24"/>
          <w:szCs w:val="24"/>
        </w:rPr>
      </w:pPr>
      <w:hyperlink r:id="rId133" w:history="1">
        <w:r w:rsidR="00A57091" w:rsidRPr="00B80A2A">
          <w:rPr>
            <w:rFonts w:ascii="Times New Roman" w:hAnsi="Times New Roman"/>
            <w:sz w:val="24"/>
            <w:szCs w:val="24"/>
          </w:rPr>
          <w:t>племенные животные (коровы, свиньи, овцы, козы, лошади, олени и пр.)</w:t>
        </w:r>
      </w:hyperlink>
      <w:r w:rsidR="00A57091" w:rsidRPr="00B80A2A">
        <w:rPr>
          <w:rFonts w:ascii="Times New Roman" w:hAnsi="Times New Roman"/>
          <w:sz w:val="24"/>
          <w:szCs w:val="24"/>
        </w:rPr>
        <w:t>.</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eastAsia="NewtonC" w:hAnsi="Times New Roman"/>
          <w:sz w:val="24"/>
          <w:szCs w:val="24"/>
        </w:rPr>
        <w:t xml:space="preserve">Постановление Правительства Российской Федерации от 27 декабря 2012 года № 1432 «Об утверждении правил предоставления субсидий производителям сельскохозяйственной техники» является основным документом в рамках федерального лизинга. </w:t>
      </w:r>
    </w:p>
    <w:p w:rsidR="00A57091" w:rsidRPr="00B80A2A" w:rsidRDefault="00A57091" w:rsidP="00B80A2A">
      <w:pPr>
        <w:widowControl w:val="0"/>
        <w:autoSpaceDE w:val="0"/>
        <w:autoSpaceDN w:val="0"/>
        <w:adjustRightInd w:val="0"/>
        <w:spacing w:after="0" w:line="240" w:lineRule="auto"/>
        <w:ind w:firstLine="709"/>
        <w:jc w:val="both"/>
        <w:rPr>
          <w:rStyle w:val="blk"/>
          <w:rFonts w:ascii="Times New Roman" w:hAnsi="Times New Roman"/>
          <w:sz w:val="24"/>
          <w:szCs w:val="24"/>
        </w:rPr>
      </w:pPr>
      <w:r w:rsidRPr="00B80A2A">
        <w:rPr>
          <w:rStyle w:val="blk"/>
          <w:rFonts w:ascii="Times New Roman" w:hAnsi="Times New Roman"/>
          <w:sz w:val="24"/>
          <w:szCs w:val="24"/>
        </w:rPr>
        <w:t xml:space="preserve">Правила устанавливают условия, цели и порядок предоставления производителям сельскохозяйственной техники субсидий из федерального бюджета на возмещение затрат на производство и реализацию сельскохозяйственной техники </w:t>
      </w:r>
      <w:r w:rsidRPr="00B80A2A">
        <w:rPr>
          <w:rFonts w:ascii="Times New Roman" w:hAnsi="Times New Roman"/>
          <w:sz w:val="24"/>
          <w:szCs w:val="24"/>
        </w:rPr>
        <w:t>[3].</w:t>
      </w:r>
    </w:p>
    <w:p w:rsidR="00A57091" w:rsidRPr="00B80A2A" w:rsidRDefault="00A57091" w:rsidP="00B80A2A">
      <w:pPr>
        <w:widowControl w:val="0"/>
        <w:autoSpaceDE w:val="0"/>
        <w:autoSpaceDN w:val="0"/>
        <w:adjustRightInd w:val="0"/>
        <w:spacing w:after="0" w:line="240" w:lineRule="auto"/>
        <w:ind w:firstLine="709"/>
        <w:jc w:val="both"/>
        <w:rPr>
          <w:rStyle w:val="blk"/>
          <w:rFonts w:ascii="Times New Roman" w:hAnsi="Times New Roman"/>
          <w:sz w:val="24"/>
          <w:szCs w:val="24"/>
        </w:rPr>
      </w:pPr>
      <w:r w:rsidRPr="00B80A2A">
        <w:rPr>
          <w:rStyle w:val="blk"/>
          <w:rFonts w:ascii="Times New Roman" w:hAnsi="Times New Roman"/>
          <w:sz w:val="24"/>
          <w:szCs w:val="24"/>
        </w:rPr>
        <w:t>Предоставление субсидии является основой стимулирования осуществления инвестиций в производство сельскохозяйственной техники на территории Российской Федерации</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eastAsia="NewtonC" w:hAnsi="Times New Roman"/>
          <w:sz w:val="24"/>
          <w:szCs w:val="24"/>
        </w:rPr>
        <w:t xml:space="preserve">Согласно документу, предприятиям производителям отечественного сельскохозяйственного машиностроения предоставляются субсидии в размере </w:t>
      </w:r>
      <w:r w:rsidRPr="00B80A2A">
        <w:rPr>
          <w:rStyle w:val="blk"/>
          <w:rFonts w:ascii="Times New Roman" w:hAnsi="Times New Roman"/>
          <w:sz w:val="24"/>
          <w:szCs w:val="24"/>
        </w:rPr>
        <w:t xml:space="preserve">15 процентов цены сельскохозяйственной техники </w:t>
      </w:r>
      <w:r w:rsidRPr="00B80A2A">
        <w:rPr>
          <w:rFonts w:ascii="Times New Roman" w:hAnsi="Times New Roman"/>
          <w:sz w:val="24"/>
          <w:szCs w:val="24"/>
        </w:rPr>
        <w:t>[3].</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80A2A">
        <w:rPr>
          <w:rFonts w:ascii="Times New Roman" w:hAnsi="Times New Roman"/>
          <w:color w:val="000000"/>
          <w:sz w:val="24"/>
          <w:szCs w:val="24"/>
        </w:rPr>
        <w:t>В процессе реализации данных правил, за 2015 год было заключено 41 соглашение о предоставлении субсидий с предприятиями сельскохозяйственного машиностроения. По 59 наименованиям сельскохозяйственной техники предоставляются субсидии и скидки.</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80A2A">
        <w:rPr>
          <w:rFonts w:ascii="Times New Roman" w:hAnsi="Times New Roman"/>
          <w:sz w:val="24"/>
          <w:szCs w:val="24"/>
        </w:rPr>
        <w:t>Сумма выплаченных суб</w:t>
      </w:r>
      <w:r>
        <w:rPr>
          <w:rFonts w:ascii="Times New Roman" w:hAnsi="Times New Roman"/>
          <w:sz w:val="24"/>
          <w:szCs w:val="24"/>
        </w:rPr>
        <w:t>сидий составила 5194,9 млн. руб.</w:t>
      </w:r>
      <w:r w:rsidRPr="00B80A2A">
        <w:rPr>
          <w:rFonts w:ascii="Times New Roman" w:hAnsi="Times New Roman"/>
          <w:sz w:val="24"/>
          <w:szCs w:val="24"/>
        </w:rPr>
        <w:t xml:space="preserve"> Это составляет 100% лимита бюджетных обязательств, предусмотренных на данные цели, с учетом 3294,9 млн руб., дополнительно выделенных на реализацию мероприятия, в том числе: </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B80A2A">
        <w:rPr>
          <w:rFonts w:ascii="Times New Roman" w:hAnsi="Times New Roman"/>
          <w:b/>
          <w:bCs/>
          <w:sz w:val="24"/>
          <w:szCs w:val="24"/>
        </w:rPr>
        <w:t xml:space="preserve">- </w:t>
      </w:r>
      <w:r w:rsidRPr="00B80A2A">
        <w:rPr>
          <w:rFonts w:ascii="Times New Roman" w:hAnsi="Times New Roman"/>
          <w:sz w:val="24"/>
          <w:szCs w:val="24"/>
        </w:rPr>
        <w:t>2000 млн руб., предусмотренных распоряжением Правительства Российской Федерации от 2 апреля 2015 г. №569-р, в соответствии с пунктом 44 Плана</w:t>
      </w:r>
      <w:r w:rsidRPr="00B80A2A">
        <w:rPr>
          <w:rFonts w:ascii="Times New Roman" w:hAnsi="Times New Roman"/>
          <w:color w:val="000000"/>
          <w:sz w:val="24"/>
          <w:szCs w:val="24"/>
        </w:rPr>
        <w:t>;</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b/>
          <w:bCs/>
          <w:sz w:val="24"/>
          <w:szCs w:val="24"/>
        </w:rPr>
        <w:t xml:space="preserve">- </w:t>
      </w:r>
      <w:r w:rsidRPr="00B80A2A">
        <w:rPr>
          <w:rFonts w:ascii="Times New Roman" w:hAnsi="Times New Roman"/>
          <w:sz w:val="24"/>
          <w:szCs w:val="24"/>
        </w:rPr>
        <w:t>1294,9 млн руб., предусмотренных распоряжением Правительства Российской Федерации от 25 декабря 2015 г. №2679-р [2].</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eastAsia="NewtonC" w:hAnsi="Times New Roman"/>
          <w:sz w:val="24"/>
          <w:szCs w:val="24"/>
        </w:rPr>
        <w:t xml:space="preserve">Если сравнивать возможность получения техники по лизингу у лидеров лизингового рынка, то однозначно, </w:t>
      </w:r>
      <w:r w:rsidRPr="00B80A2A">
        <w:rPr>
          <w:rFonts w:ascii="Times New Roman" w:hAnsi="Times New Roman"/>
          <w:sz w:val="24"/>
          <w:szCs w:val="24"/>
        </w:rPr>
        <w:t xml:space="preserve">АО «Росагролизинг» предлагает более выгодные условия </w:t>
      </w:r>
      <w:r w:rsidRPr="00B80A2A">
        <w:rPr>
          <w:rFonts w:ascii="Times New Roman" w:eastAsia="NewtonC" w:hAnsi="Times New Roman"/>
          <w:sz w:val="24"/>
          <w:szCs w:val="24"/>
        </w:rPr>
        <w:t>«федерального лизинга» имущества.</w:t>
      </w:r>
    </w:p>
    <w:p w:rsidR="00A57091" w:rsidRDefault="00A57091" w:rsidP="009A31EA">
      <w:pPr>
        <w:widowControl w:val="0"/>
        <w:autoSpaceDE w:val="0"/>
        <w:autoSpaceDN w:val="0"/>
        <w:adjustRightInd w:val="0"/>
        <w:spacing w:after="0" w:line="240" w:lineRule="auto"/>
        <w:jc w:val="right"/>
        <w:rPr>
          <w:rFonts w:ascii="Times New Roman" w:eastAsia="NewtonC" w:hAnsi="Times New Roman"/>
          <w:b/>
          <w:sz w:val="24"/>
          <w:szCs w:val="24"/>
        </w:rPr>
      </w:pPr>
      <w:r>
        <w:rPr>
          <w:rFonts w:ascii="Times New Roman" w:eastAsia="NewtonC" w:hAnsi="Times New Roman"/>
          <w:b/>
          <w:sz w:val="24"/>
          <w:szCs w:val="24"/>
        </w:rPr>
        <w:t>Таблица 1</w:t>
      </w:r>
    </w:p>
    <w:p w:rsidR="00A57091" w:rsidRPr="002A05B5" w:rsidRDefault="00A57091" w:rsidP="002A05B5">
      <w:pPr>
        <w:widowControl w:val="0"/>
        <w:autoSpaceDE w:val="0"/>
        <w:autoSpaceDN w:val="0"/>
        <w:adjustRightInd w:val="0"/>
        <w:spacing w:after="0" w:line="240" w:lineRule="auto"/>
        <w:jc w:val="center"/>
        <w:rPr>
          <w:rFonts w:ascii="Times New Roman" w:eastAsia="NewtonC" w:hAnsi="Times New Roman"/>
          <w:sz w:val="24"/>
          <w:szCs w:val="24"/>
        </w:rPr>
      </w:pPr>
      <w:r w:rsidRPr="002A05B5">
        <w:rPr>
          <w:rFonts w:ascii="Times New Roman" w:hAnsi="Times New Roman"/>
          <w:sz w:val="24"/>
          <w:szCs w:val="24"/>
        </w:rPr>
        <w:t>Условия предоставления в лизинг сельскохозяйственной техники</w:t>
      </w:r>
    </w:p>
    <w:tbl>
      <w:tblPr>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4"/>
        <w:gridCol w:w="1142"/>
        <w:gridCol w:w="3827"/>
        <w:gridCol w:w="2019"/>
      </w:tblGrid>
      <w:tr w:rsidR="00A57091" w:rsidRPr="009A31EA" w:rsidTr="00C80305">
        <w:tc>
          <w:tcPr>
            <w:tcW w:w="2114"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hAnsi="Times New Roman"/>
                <w:bCs/>
                <w:sz w:val="20"/>
                <w:szCs w:val="20"/>
              </w:rPr>
            </w:pPr>
            <w:r w:rsidRPr="009A31EA">
              <w:rPr>
                <w:rFonts w:ascii="Times New Roman" w:hAnsi="Times New Roman"/>
                <w:bCs/>
                <w:sz w:val="20"/>
                <w:szCs w:val="20"/>
              </w:rPr>
              <w:t>Условия лизинговой</w:t>
            </w:r>
          </w:p>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hAnsi="Times New Roman"/>
                <w:bCs/>
                <w:sz w:val="20"/>
                <w:szCs w:val="20"/>
              </w:rPr>
              <w:t>сделки</w:t>
            </w:r>
          </w:p>
        </w:tc>
        <w:tc>
          <w:tcPr>
            <w:tcW w:w="1142"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hAnsi="Times New Roman"/>
                <w:sz w:val="20"/>
                <w:szCs w:val="20"/>
              </w:rPr>
              <w:t>Срок лизинга</w:t>
            </w:r>
          </w:p>
        </w:tc>
        <w:tc>
          <w:tcPr>
            <w:tcW w:w="3827"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hAnsi="Times New Roman"/>
                <w:sz w:val="20"/>
                <w:szCs w:val="20"/>
              </w:rPr>
            </w:pPr>
            <w:r w:rsidRPr="009A31EA">
              <w:rPr>
                <w:rFonts w:ascii="Times New Roman" w:hAnsi="Times New Roman"/>
                <w:sz w:val="20"/>
                <w:szCs w:val="20"/>
              </w:rPr>
              <w:t>Лизинговые платежи</w:t>
            </w:r>
          </w:p>
        </w:tc>
        <w:tc>
          <w:tcPr>
            <w:tcW w:w="2019"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hAnsi="Times New Roman"/>
                <w:sz w:val="20"/>
                <w:szCs w:val="20"/>
              </w:rPr>
              <w:t>Авансовый платеж</w:t>
            </w:r>
          </w:p>
        </w:tc>
      </w:tr>
      <w:tr w:rsidR="00A57091" w:rsidRPr="009A31EA" w:rsidTr="00C80305">
        <w:tc>
          <w:tcPr>
            <w:tcW w:w="2114" w:type="dxa"/>
            <w:vAlign w:val="center"/>
          </w:tcPr>
          <w:p w:rsidR="00A57091" w:rsidRPr="009A31EA" w:rsidRDefault="00A57091" w:rsidP="002A05B5">
            <w:pPr>
              <w:widowControl w:val="0"/>
              <w:autoSpaceDE w:val="0"/>
              <w:autoSpaceDN w:val="0"/>
              <w:adjustRightInd w:val="0"/>
              <w:spacing w:after="0" w:line="240" w:lineRule="auto"/>
              <w:rPr>
                <w:rFonts w:ascii="Times New Roman" w:eastAsia="NewtonC" w:hAnsi="Times New Roman"/>
                <w:sz w:val="20"/>
                <w:szCs w:val="20"/>
              </w:rPr>
            </w:pPr>
            <w:r w:rsidRPr="009A31EA">
              <w:rPr>
                <w:rFonts w:ascii="Times New Roman" w:hAnsi="Times New Roman"/>
                <w:bCs/>
                <w:sz w:val="20"/>
                <w:szCs w:val="20"/>
              </w:rPr>
              <w:t>«Сбербанк Лизинг»</w:t>
            </w:r>
          </w:p>
        </w:tc>
        <w:tc>
          <w:tcPr>
            <w:tcW w:w="1142"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eastAsia="NewtonC" w:hAnsi="Times New Roman"/>
                <w:sz w:val="20"/>
                <w:szCs w:val="20"/>
              </w:rPr>
              <w:t>до 3 лет</w:t>
            </w:r>
          </w:p>
        </w:tc>
        <w:tc>
          <w:tcPr>
            <w:tcW w:w="3827"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hAnsi="Times New Roman"/>
                <w:sz w:val="20"/>
                <w:szCs w:val="20"/>
              </w:rPr>
            </w:pPr>
            <w:r w:rsidRPr="009A31EA">
              <w:rPr>
                <w:rFonts w:ascii="Times New Roman" w:hAnsi="Times New Roman"/>
                <w:sz w:val="20"/>
                <w:szCs w:val="20"/>
              </w:rPr>
              <w:t>н. д.</w:t>
            </w:r>
          </w:p>
        </w:tc>
        <w:tc>
          <w:tcPr>
            <w:tcW w:w="2019"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hAnsi="Times New Roman"/>
                <w:sz w:val="20"/>
                <w:szCs w:val="20"/>
              </w:rPr>
              <w:t>от 30 %</w:t>
            </w:r>
          </w:p>
        </w:tc>
      </w:tr>
      <w:tr w:rsidR="00A57091" w:rsidRPr="009A31EA" w:rsidTr="00C80305">
        <w:tc>
          <w:tcPr>
            <w:tcW w:w="2114" w:type="dxa"/>
            <w:vAlign w:val="center"/>
          </w:tcPr>
          <w:p w:rsidR="00A57091" w:rsidRPr="009A31EA" w:rsidRDefault="00A57091" w:rsidP="002A05B5">
            <w:pPr>
              <w:widowControl w:val="0"/>
              <w:autoSpaceDE w:val="0"/>
              <w:autoSpaceDN w:val="0"/>
              <w:adjustRightInd w:val="0"/>
              <w:spacing w:after="0" w:line="240" w:lineRule="auto"/>
              <w:rPr>
                <w:rFonts w:ascii="Times New Roman" w:eastAsia="NewtonC" w:hAnsi="Times New Roman"/>
                <w:sz w:val="20"/>
                <w:szCs w:val="20"/>
              </w:rPr>
            </w:pPr>
            <w:r w:rsidRPr="009A31EA">
              <w:rPr>
                <w:rFonts w:ascii="Times New Roman" w:hAnsi="Times New Roman"/>
                <w:bCs/>
                <w:sz w:val="20"/>
                <w:szCs w:val="20"/>
              </w:rPr>
              <w:t>Росагролизинг</w:t>
            </w:r>
          </w:p>
        </w:tc>
        <w:tc>
          <w:tcPr>
            <w:tcW w:w="1142"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eastAsia="NewtonC" w:hAnsi="Times New Roman"/>
                <w:sz w:val="20"/>
                <w:szCs w:val="20"/>
              </w:rPr>
              <w:t>до 10 лет</w:t>
            </w:r>
          </w:p>
        </w:tc>
        <w:tc>
          <w:tcPr>
            <w:tcW w:w="3827"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hAnsi="Times New Roman"/>
                <w:sz w:val="20"/>
                <w:szCs w:val="20"/>
              </w:rPr>
            </w:pPr>
            <w:r w:rsidRPr="009A31EA">
              <w:rPr>
                <w:rFonts w:ascii="Times New Roman" w:hAnsi="Times New Roman"/>
                <w:sz w:val="20"/>
                <w:szCs w:val="20"/>
              </w:rPr>
              <w:t>(периодичность)</w:t>
            </w:r>
          </w:p>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hAnsi="Times New Roman"/>
                <w:sz w:val="20"/>
                <w:szCs w:val="20"/>
              </w:rPr>
              <w:t>ежеквартальные, полугодовые, годовые</w:t>
            </w:r>
          </w:p>
        </w:tc>
        <w:tc>
          <w:tcPr>
            <w:tcW w:w="2019"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hAnsi="Times New Roman"/>
                <w:sz w:val="20"/>
                <w:szCs w:val="20"/>
              </w:rPr>
              <w:t>7 % - 20 %</w:t>
            </w:r>
          </w:p>
        </w:tc>
      </w:tr>
      <w:tr w:rsidR="00A57091" w:rsidRPr="009A31EA" w:rsidTr="00C80305">
        <w:tc>
          <w:tcPr>
            <w:tcW w:w="2114" w:type="dxa"/>
            <w:vAlign w:val="center"/>
          </w:tcPr>
          <w:p w:rsidR="00A57091" w:rsidRPr="009A31EA" w:rsidRDefault="00A57091" w:rsidP="002A05B5">
            <w:pPr>
              <w:widowControl w:val="0"/>
              <w:autoSpaceDE w:val="0"/>
              <w:autoSpaceDN w:val="0"/>
              <w:adjustRightInd w:val="0"/>
              <w:spacing w:after="0" w:line="240" w:lineRule="auto"/>
              <w:rPr>
                <w:rFonts w:ascii="Times New Roman" w:eastAsia="NewtonC" w:hAnsi="Times New Roman"/>
                <w:sz w:val="20"/>
                <w:szCs w:val="20"/>
              </w:rPr>
            </w:pPr>
            <w:r w:rsidRPr="009A31EA">
              <w:rPr>
                <w:rFonts w:ascii="Times New Roman" w:hAnsi="Times New Roman"/>
                <w:bCs/>
                <w:sz w:val="20"/>
                <w:szCs w:val="20"/>
              </w:rPr>
              <w:t>ВТБ Лизинг</w:t>
            </w:r>
          </w:p>
        </w:tc>
        <w:tc>
          <w:tcPr>
            <w:tcW w:w="1142"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eastAsia="NewtonC" w:hAnsi="Times New Roman"/>
                <w:sz w:val="20"/>
                <w:szCs w:val="20"/>
              </w:rPr>
              <w:t>до 5 лет</w:t>
            </w:r>
          </w:p>
        </w:tc>
        <w:tc>
          <w:tcPr>
            <w:tcW w:w="3827"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hAnsi="Times New Roman"/>
                <w:sz w:val="20"/>
                <w:szCs w:val="20"/>
              </w:rPr>
              <w:t>н. д.</w:t>
            </w:r>
          </w:p>
        </w:tc>
        <w:tc>
          <w:tcPr>
            <w:tcW w:w="2019"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0"/>
                <w:szCs w:val="20"/>
              </w:rPr>
            </w:pPr>
            <w:r w:rsidRPr="009A31EA">
              <w:rPr>
                <w:rFonts w:ascii="Times New Roman" w:hAnsi="Times New Roman"/>
                <w:sz w:val="20"/>
                <w:szCs w:val="20"/>
              </w:rPr>
              <w:t>от 20 %</w:t>
            </w:r>
          </w:p>
        </w:tc>
      </w:tr>
    </w:tbl>
    <w:p w:rsidR="00A57091" w:rsidRPr="009A31EA" w:rsidRDefault="00A57091" w:rsidP="009A31EA">
      <w:pPr>
        <w:widowControl w:val="0"/>
        <w:autoSpaceDE w:val="0"/>
        <w:autoSpaceDN w:val="0"/>
        <w:adjustRightInd w:val="0"/>
        <w:spacing w:after="0" w:line="240" w:lineRule="auto"/>
        <w:jc w:val="both"/>
        <w:rPr>
          <w:rFonts w:ascii="Times New Roman" w:eastAsia="NewtonC" w:hAnsi="Times New Roman"/>
          <w:i/>
          <w:sz w:val="20"/>
          <w:szCs w:val="20"/>
        </w:rPr>
      </w:pPr>
      <w:r w:rsidRPr="009A31EA">
        <w:rPr>
          <w:rFonts w:ascii="Times New Roman" w:eastAsia="NewtonC" w:hAnsi="Times New Roman"/>
          <w:i/>
          <w:sz w:val="20"/>
          <w:szCs w:val="20"/>
        </w:rPr>
        <w:t xml:space="preserve">Источник: составлено автором по </w:t>
      </w:r>
      <w:r w:rsidRPr="009A31EA">
        <w:rPr>
          <w:rFonts w:ascii="Times New Roman" w:eastAsia="NewtonC" w:hAnsi="Times New Roman"/>
          <w:i/>
          <w:sz w:val="20"/>
          <w:szCs w:val="20"/>
          <w:lang w:val="en-US"/>
        </w:rPr>
        <w:t>[</w:t>
      </w:r>
      <w:r w:rsidRPr="009A31EA">
        <w:rPr>
          <w:rFonts w:ascii="Times New Roman" w:eastAsia="NewtonC" w:hAnsi="Times New Roman"/>
          <w:i/>
          <w:sz w:val="20"/>
          <w:szCs w:val="20"/>
        </w:rPr>
        <w:t>4,5,6</w:t>
      </w:r>
      <w:r w:rsidRPr="009A31EA">
        <w:rPr>
          <w:rFonts w:ascii="Times New Roman" w:eastAsia="NewtonC" w:hAnsi="Times New Roman"/>
          <w:i/>
          <w:sz w:val="20"/>
          <w:szCs w:val="20"/>
          <w:lang w:val="en-US"/>
        </w:rPr>
        <w:t>]</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 2015 г. АО «Росагролизинг» поставлено на условиях лизинга 4072 ед. сельскохозяйственной и автомобильной техники, что на 14,5% меньше по сравнению с 2014 г., на общую сумму 12 млрд руб., или на 12,5% больше по сравнению с 2014 г., в том числе – 803 трактора и 1076 комбайнов</w:t>
      </w:r>
      <w:r>
        <w:rPr>
          <w:rFonts w:ascii="Times New Roman" w:hAnsi="Times New Roman"/>
          <w:sz w:val="24"/>
          <w:szCs w:val="24"/>
        </w:rPr>
        <w:t>.</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hAnsi="Times New Roman"/>
          <w:sz w:val="24"/>
          <w:szCs w:val="24"/>
        </w:rPr>
        <w:t xml:space="preserve">Государственная поддержка лизинговых операций в разрезе субъектов ЮФО за </w:t>
      </w:r>
      <w:r w:rsidRPr="00B80A2A">
        <w:rPr>
          <w:rFonts w:ascii="Times New Roman" w:hAnsi="Times New Roman"/>
          <w:sz w:val="24"/>
          <w:szCs w:val="24"/>
        </w:rPr>
        <w:lastRenderedPageBreak/>
        <w:t>2016 представлена на таблице 2.</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sz w:val="24"/>
          <w:szCs w:val="24"/>
        </w:rPr>
        <w:t>Основной проблемой сельскохозяйственных товаропроизводителей при использовании механизма агролизинга является своевременный возврат лизинговых платежей</w:t>
      </w:r>
      <w:r>
        <w:rPr>
          <w:rFonts w:ascii="Times New Roman" w:hAnsi="Times New Roman"/>
          <w:sz w:val="24"/>
          <w:szCs w:val="24"/>
        </w:rPr>
        <w:t xml:space="preserve">. Это зависит от </w:t>
      </w:r>
      <w:r w:rsidRPr="00B80A2A">
        <w:rPr>
          <w:rFonts w:ascii="Times New Roman" w:hAnsi="Times New Roman"/>
          <w:sz w:val="24"/>
          <w:szCs w:val="24"/>
        </w:rPr>
        <w:t>низких закупочных цен на сельскохозяйственную продукцию, сезонного характера сельскохозяйственного производства, колебания цен на сельскохозяйственную технику.</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eastAsia="NewtonC" w:hAnsi="Times New Roman"/>
          <w:sz w:val="24"/>
          <w:szCs w:val="24"/>
        </w:rPr>
        <w:t xml:space="preserve">Поэтому одним из решений в вопросе возмещения </w:t>
      </w:r>
      <w:r w:rsidRPr="00B80A2A">
        <w:rPr>
          <w:rFonts w:ascii="Times New Roman" w:hAnsi="Times New Roman"/>
          <w:sz w:val="24"/>
          <w:szCs w:val="24"/>
        </w:rPr>
        <w:t>лизинговых платежей является создание Гарантийного фонда закупки сельскохозяйственной продукции, что возможно на уровне региона.</w:t>
      </w:r>
    </w:p>
    <w:p w:rsidR="00A57091" w:rsidRPr="00B80A2A" w:rsidRDefault="00A57091" w:rsidP="00B80A2A">
      <w:pPr>
        <w:widowControl w:val="0"/>
        <w:autoSpaceDE w:val="0"/>
        <w:autoSpaceDN w:val="0"/>
        <w:adjustRightInd w:val="0"/>
        <w:spacing w:after="0" w:line="240" w:lineRule="auto"/>
        <w:ind w:firstLine="709"/>
        <w:jc w:val="both"/>
        <w:rPr>
          <w:rFonts w:ascii="Times New Roman" w:eastAsia="NewtonC" w:hAnsi="Times New Roman"/>
          <w:sz w:val="24"/>
          <w:szCs w:val="24"/>
        </w:rPr>
      </w:pPr>
      <w:r w:rsidRPr="00B80A2A">
        <w:rPr>
          <w:rFonts w:ascii="Times New Roman" w:eastAsia="NewtonC" w:hAnsi="Times New Roman"/>
          <w:sz w:val="24"/>
          <w:szCs w:val="24"/>
        </w:rPr>
        <w:t>Конкуренция на рынке лизинговых услуг будет способствовать развитию агролизинга и доступности для сельскохозяйственных товаропроизводителей.</w:t>
      </w:r>
    </w:p>
    <w:p w:rsidR="00A57091" w:rsidRPr="00C80305" w:rsidRDefault="00A57091" w:rsidP="00B80A2A">
      <w:pPr>
        <w:widowControl w:val="0"/>
        <w:autoSpaceDE w:val="0"/>
        <w:autoSpaceDN w:val="0"/>
        <w:adjustRightInd w:val="0"/>
        <w:spacing w:after="0" w:line="240" w:lineRule="auto"/>
        <w:jc w:val="both"/>
        <w:rPr>
          <w:rFonts w:ascii="Times New Roman" w:eastAsia="NewtonC" w:hAnsi="Times New Roman"/>
          <w:sz w:val="10"/>
          <w:szCs w:val="10"/>
        </w:rPr>
      </w:pPr>
    </w:p>
    <w:p w:rsidR="00A57091" w:rsidRDefault="00A57091" w:rsidP="009A31EA">
      <w:pPr>
        <w:widowControl w:val="0"/>
        <w:autoSpaceDE w:val="0"/>
        <w:autoSpaceDN w:val="0"/>
        <w:adjustRightInd w:val="0"/>
        <w:spacing w:after="0" w:line="240" w:lineRule="auto"/>
        <w:jc w:val="right"/>
        <w:rPr>
          <w:rFonts w:ascii="Times New Roman" w:eastAsia="NewtonC" w:hAnsi="Times New Roman"/>
          <w:b/>
          <w:sz w:val="24"/>
          <w:szCs w:val="24"/>
        </w:rPr>
      </w:pPr>
      <w:r>
        <w:rPr>
          <w:rFonts w:ascii="Times New Roman" w:eastAsia="NewtonC" w:hAnsi="Times New Roman"/>
          <w:b/>
          <w:sz w:val="24"/>
          <w:szCs w:val="24"/>
        </w:rPr>
        <w:t xml:space="preserve">Таблица 2 </w:t>
      </w:r>
    </w:p>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24"/>
          <w:szCs w:val="24"/>
        </w:rPr>
      </w:pPr>
      <w:r w:rsidRPr="009A31EA">
        <w:rPr>
          <w:rFonts w:ascii="Times New Roman" w:hAnsi="Times New Roman"/>
          <w:sz w:val="24"/>
          <w:szCs w:val="24"/>
        </w:rPr>
        <w:t>Региональная господдержка лизинговых операций в разрезе субъектов ЮФО, 2016 год</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2"/>
        <w:gridCol w:w="1913"/>
        <w:gridCol w:w="5290"/>
      </w:tblGrid>
      <w:tr w:rsidR="00A57091" w:rsidRPr="00433409" w:rsidTr="00C80305">
        <w:trPr>
          <w:trHeight w:val="606"/>
        </w:trPr>
        <w:tc>
          <w:tcPr>
            <w:tcW w:w="1792"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hAnsi="Times New Roman"/>
                <w:bCs/>
                <w:sz w:val="18"/>
                <w:szCs w:val="18"/>
              </w:rPr>
            </w:pPr>
            <w:r w:rsidRPr="009A31EA">
              <w:rPr>
                <w:rFonts w:ascii="Times New Roman" w:hAnsi="Times New Roman"/>
                <w:bCs/>
                <w:sz w:val="18"/>
                <w:szCs w:val="18"/>
              </w:rPr>
              <w:t>Наименование</w:t>
            </w:r>
          </w:p>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9A31EA">
              <w:rPr>
                <w:rFonts w:ascii="Times New Roman" w:hAnsi="Times New Roman"/>
                <w:bCs/>
                <w:sz w:val="18"/>
                <w:szCs w:val="18"/>
              </w:rPr>
              <w:t>субъекта ЮФО РФ</w:t>
            </w:r>
          </w:p>
        </w:tc>
        <w:tc>
          <w:tcPr>
            <w:tcW w:w="1913"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hAnsi="Times New Roman"/>
                <w:bCs/>
                <w:sz w:val="18"/>
                <w:szCs w:val="18"/>
              </w:rPr>
            </w:pPr>
            <w:r w:rsidRPr="009A31EA">
              <w:rPr>
                <w:rFonts w:ascii="Times New Roman" w:hAnsi="Times New Roman"/>
                <w:bCs/>
                <w:sz w:val="18"/>
                <w:szCs w:val="18"/>
              </w:rPr>
              <w:t>Получатели</w:t>
            </w:r>
          </w:p>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9A31EA">
              <w:rPr>
                <w:rFonts w:ascii="Times New Roman" w:hAnsi="Times New Roman"/>
                <w:bCs/>
                <w:sz w:val="18"/>
                <w:szCs w:val="18"/>
              </w:rPr>
              <w:t>средств</w:t>
            </w:r>
          </w:p>
        </w:tc>
        <w:tc>
          <w:tcPr>
            <w:tcW w:w="5290" w:type="dxa"/>
            <w:vAlign w:val="center"/>
          </w:tcPr>
          <w:p w:rsidR="00A57091" w:rsidRPr="009A31EA"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9A31EA">
              <w:rPr>
                <w:rFonts w:ascii="Times New Roman" w:hAnsi="Times New Roman"/>
                <w:bCs/>
                <w:sz w:val="18"/>
                <w:szCs w:val="18"/>
              </w:rPr>
              <w:t>Основание</w:t>
            </w:r>
          </w:p>
        </w:tc>
      </w:tr>
      <w:tr w:rsidR="00A57091" w:rsidRPr="00433409" w:rsidTr="00C80305">
        <w:trPr>
          <w:trHeight w:val="665"/>
        </w:trPr>
        <w:tc>
          <w:tcPr>
            <w:tcW w:w="1792" w:type="dxa"/>
            <w:vAlign w:val="center"/>
          </w:tcPr>
          <w:p w:rsidR="00A57091" w:rsidRPr="00433409" w:rsidRDefault="00A57091" w:rsidP="009A31EA">
            <w:pPr>
              <w:widowControl w:val="0"/>
              <w:autoSpaceDE w:val="0"/>
              <w:autoSpaceDN w:val="0"/>
              <w:adjustRightInd w:val="0"/>
              <w:spacing w:after="0" w:line="240" w:lineRule="auto"/>
              <w:rPr>
                <w:rFonts w:ascii="Times New Roman" w:hAnsi="Times New Roman"/>
                <w:sz w:val="18"/>
                <w:szCs w:val="18"/>
              </w:rPr>
            </w:pPr>
            <w:r w:rsidRPr="00433409">
              <w:rPr>
                <w:rFonts w:ascii="Times New Roman" w:hAnsi="Times New Roman"/>
                <w:sz w:val="18"/>
                <w:szCs w:val="18"/>
              </w:rPr>
              <w:t>Республика</w:t>
            </w:r>
          </w:p>
          <w:p w:rsidR="00A57091" w:rsidRPr="009A31EA" w:rsidRDefault="00A57091" w:rsidP="009A31E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Адыгея</w:t>
            </w:r>
          </w:p>
        </w:tc>
        <w:tc>
          <w:tcPr>
            <w:tcW w:w="1913"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hAnsi="Times New Roman"/>
                <w:sz w:val="18"/>
                <w:szCs w:val="18"/>
              </w:rPr>
              <w:t>МФХ</w:t>
            </w:r>
          </w:p>
        </w:tc>
        <w:tc>
          <w:tcPr>
            <w:tcW w:w="5290"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hAnsi="Times New Roman"/>
                <w:sz w:val="18"/>
                <w:szCs w:val="18"/>
              </w:rPr>
              <w:t>Постановление Кабинета Министров РА от 15 ноября 2013 № 269 (ред. от 31 декабря 2014) «О государственной программе Республики Адыгея “Развитие экономики” на 2014 - 2018 годы»</w:t>
            </w:r>
          </w:p>
        </w:tc>
      </w:tr>
      <w:tr w:rsidR="00A57091" w:rsidRPr="00433409" w:rsidTr="00C80305">
        <w:trPr>
          <w:trHeight w:val="580"/>
        </w:trPr>
        <w:tc>
          <w:tcPr>
            <w:tcW w:w="1792" w:type="dxa"/>
            <w:vAlign w:val="center"/>
          </w:tcPr>
          <w:p w:rsidR="00A57091" w:rsidRPr="00433409" w:rsidRDefault="00A57091" w:rsidP="009A31EA">
            <w:pPr>
              <w:widowControl w:val="0"/>
              <w:autoSpaceDE w:val="0"/>
              <w:autoSpaceDN w:val="0"/>
              <w:adjustRightInd w:val="0"/>
              <w:spacing w:after="0" w:line="240" w:lineRule="auto"/>
              <w:rPr>
                <w:rFonts w:ascii="Times New Roman" w:hAnsi="Times New Roman"/>
                <w:sz w:val="18"/>
                <w:szCs w:val="18"/>
              </w:rPr>
            </w:pPr>
            <w:r w:rsidRPr="00433409">
              <w:rPr>
                <w:rFonts w:ascii="Times New Roman" w:hAnsi="Times New Roman"/>
                <w:sz w:val="18"/>
                <w:szCs w:val="18"/>
              </w:rPr>
              <w:t>Астраханская</w:t>
            </w:r>
          </w:p>
          <w:p w:rsidR="00A57091" w:rsidRPr="009A31EA" w:rsidRDefault="00A57091" w:rsidP="009A31E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область</w:t>
            </w:r>
          </w:p>
        </w:tc>
        <w:tc>
          <w:tcPr>
            <w:tcW w:w="1913"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hAnsi="Times New Roman"/>
                <w:sz w:val="18"/>
                <w:szCs w:val="18"/>
              </w:rPr>
              <w:t>МФХ, сельхоз товаропроизводители (за Исключением ЛПХ)</w:t>
            </w:r>
          </w:p>
        </w:tc>
        <w:tc>
          <w:tcPr>
            <w:tcW w:w="5290"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hAnsi="Times New Roman"/>
                <w:sz w:val="18"/>
                <w:szCs w:val="18"/>
              </w:rPr>
              <w:t>Постановление Правительства Астраханской области от 20 марта 2007 № 87-П (ред. от 17 апреля 2014) «Об утверждении Положения об оказании государственной поддержки субъектам малого и среднего предпринимательства в форме субсидии»</w:t>
            </w:r>
          </w:p>
        </w:tc>
      </w:tr>
      <w:tr w:rsidR="00A57091" w:rsidRPr="00433409" w:rsidTr="00C80305">
        <w:trPr>
          <w:trHeight w:val="559"/>
        </w:trPr>
        <w:tc>
          <w:tcPr>
            <w:tcW w:w="1792" w:type="dxa"/>
            <w:vAlign w:val="center"/>
          </w:tcPr>
          <w:p w:rsidR="00A57091" w:rsidRPr="00433409" w:rsidRDefault="00A57091" w:rsidP="009A31EA">
            <w:pPr>
              <w:widowControl w:val="0"/>
              <w:autoSpaceDE w:val="0"/>
              <w:autoSpaceDN w:val="0"/>
              <w:adjustRightInd w:val="0"/>
              <w:spacing w:after="0" w:line="240" w:lineRule="auto"/>
              <w:rPr>
                <w:rFonts w:ascii="Times New Roman" w:hAnsi="Times New Roman"/>
                <w:sz w:val="18"/>
                <w:szCs w:val="18"/>
              </w:rPr>
            </w:pPr>
            <w:r w:rsidRPr="00433409">
              <w:rPr>
                <w:rFonts w:ascii="Times New Roman" w:hAnsi="Times New Roman"/>
                <w:sz w:val="18"/>
                <w:szCs w:val="18"/>
              </w:rPr>
              <w:t>Волгоградская</w:t>
            </w:r>
          </w:p>
          <w:p w:rsidR="00A57091" w:rsidRPr="009A31EA" w:rsidRDefault="00A57091" w:rsidP="009A31EA">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область</w:t>
            </w:r>
          </w:p>
        </w:tc>
        <w:tc>
          <w:tcPr>
            <w:tcW w:w="1913"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hAnsi="Times New Roman"/>
                <w:sz w:val="18"/>
                <w:szCs w:val="18"/>
              </w:rPr>
              <w:t>сельхоз товаропроизводители (за исключением ЛПХ)</w:t>
            </w:r>
          </w:p>
        </w:tc>
        <w:tc>
          <w:tcPr>
            <w:tcW w:w="5290"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hAnsi="Times New Roman"/>
                <w:sz w:val="18"/>
                <w:szCs w:val="18"/>
              </w:rPr>
              <w:t>Региональная поддержка осуществляется в</w:t>
            </w:r>
            <w:r>
              <w:rPr>
                <w:rFonts w:ascii="Times New Roman" w:hAnsi="Times New Roman"/>
                <w:sz w:val="18"/>
                <w:szCs w:val="18"/>
              </w:rPr>
              <w:t xml:space="preserve"> рамках 6 региональных программ</w:t>
            </w:r>
          </w:p>
        </w:tc>
      </w:tr>
      <w:tr w:rsidR="00A57091" w:rsidRPr="00433409" w:rsidTr="00C80305">
        <w:trPr>
          <w:trHeight w:val="580"/>
        </w:trPr>
        <w:tc>
          <w:tcPr>
            <w:tcW w:w="1792" w:type="dxa"/>
            <w:vAlign w:val="center"/>
          </w:tcPr>
          <w:p w:rsidR="00C80305" w:rsidRDefault="00A57091" w:rsidP="00C8030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Республика</w:t>
            </w:r>
          </w:p>
          <w:p w:rsidR="00A57091" w:rsidRPr="009A31EA" w:rsidRDefault="00A57091" w:rsidP="00C80305">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Калмыкия</w:t>
            </w:r>
          </w:p>
        </w:tc>
        <w:tc>
          <w:tcPr>
            <w:tcW w:w="1913"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hAnsi="Times New Roman"/>
                <w:sz w:val="18"/>
                <w:szCs w:val="18"/>
              </w:rPr>
              <w:t>сельхоз товаропроизводители</w:t>
            </w:r>
          </w:p>
        </w:tc>
        <w:tc>
          <w:tcPr>
            <w:tcW w:w="5290"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«Постановление Правительства Республики Калмыкия от 18 октября 2012 № 400 (ред. от 29 декабря 2014)</w:t>
            </w:r>
          </w:p>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hAnsi="Times New Roman"/>
                <w:sz w:val="18"/>
                <w:szCs w:val="18"/>
              </w:rPr>
              <w:t>«О Порядке предоставления субсидий на уплату субъектом малого и среднего предпринимательства первого взноса (аванса) при заключении договора лизинга оборудования»</w:t>
            </w:r>
          </w:p>
        </w:tc>
      </w:tr>
      <w:tr w:rsidR="00A57091" w:rsidRPr="00433409" w:rsidTr="00C80305">
        <w:trPr>
          <w:trHeight w:val="216"/>
        </w:trPr>
        <w:tc>
          <w:tcPr>
            <w:tcW w:w="1792" w:type="dxa"/>
            <w:vAlign w:val="center"/>
          </w:tcPr>
          <w:p w:rsidR="00A57091" w:rsidRPr="00433409" w:rsidRDefault="00A57091" w:rsidP="009A31EA">
            <w:pPr>
              <w:widowControl w:val="0"/>
              <w:autoSpaceDE w:val="0"/>
              <w:autoSpaceDN w:val="0"/>
              <w:adjustRightInd w:val="0"/>
              <w:spacing w:after="0" w:line="240" w:lineRule="auto"/>
              <w:rPr>
                <w:rFonts w:ascii="Times New Roman" w:eastAsia="NewtonC" w:hAnsi="Times New Roman"/>
                <w:sz w:val="18"/>
                <w:szCs w:val="18"/>
              </w:rPr>
            </w:pPr>
            <w:r w:rsidRPr="00433409">
              <w:rPr>
                <w:rFonts w:ascii="Times New Roman" w:hAnsi="Times New Roman"/>
                <w:sz w:val="18"/>
                <w:szCs w:val="18"/>
              </w:rPr>
              <w:t>Краснодарский край</w:t>
            </w:r>
          </w:p>
        </w:tc>
        <w:tc>
          <w:tcPr>
            <w:tcW w:w="1913"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eastAsia="NewtonC" w:hAnsi="Times New Roman"/>
                <w:sz w:val="18"/>
                <w:szCs w:val="18"/>
              </w:rPr>
              <w:t>-</w:t>
            </w:r>
          </w:p>
        </w:tc>
        <w:tc>
          <w:tcPr>
            <w:tcW w:w="5290" w:type="dxa"/>
          </w:tcPr>
          <w:p w:rsidR="00A57091" w:rsidRPr="00433409" w:rsidRDefault="00A57091" w:rsidP="00433409">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eastAsia="NewtonC" w:hAnsi="Times New Roman"/>
                <w:sz w:val="18"/>
                <w:szCs w:val="18"/>
              </w:rPr>
              <w:t>-</w:t>
            </w:r>
          </w:p>
        </w:tc>
      </w:tr>
      <w:tr w:rsidR="00A57091" w:rsidRPr="00433409" w:rsidTr="00C80305">
        <w:trPr>
          <w:trHeight w:val="288"/>
        </w:trPr>
        <w:tc>
          <w:tcPr>
            <w:tcW w:w="1792" w:type="dxa"/>
            <w:vAlign w:val="center"/>
          </w:tcPr>
          <w:p w:rsidR="00A57091" w:rsidRPr="00433409" w:rsidRDefault="00A57091" w:rsidP="009A31EA">
            <w:pPr>
              <w:widowControl w:val="0"/>
              <w:autoSpaceDE w:val="0"/>
              <w:autoSpaceDN w:val="0"/>
              <w:adjustRightInd w:val="0"/>
              <w:spacing w:after="0" w:line="240" w:lineRule="auto"/>
              <w:rPr>
                <w:rFonts w:ascii="Times New Roman" w:eastAsia="NewtonC" w:hAnsi="Times New Roman"/>
                <w:sz w:val="18"/>
                <w:szCs w:val="18"/>
              </w:rPr>
            </w:pPr>
            <w:r w:rsidRPr="00433409">
              <w:rPr>
                <w:rFonts w:ascii="Times New Roman" w:hAnsi="Times New Roman"/>
                <w:sz w:val="18"/>
                <w:szCs w:val="18"/>
              </w:rPr>
              <w:t>Ростовская область</w:t>
            </w:r>
          </w:p>
        </w:tc>
        <w:tc>
          <w:tcPr>
            <w:tcW w:w="1913" w:type="dxa"/>
            <w:vAlign w:val="center"/>
          </w:tcPr>
          <w:p w:rsidR="00A57091" w:rsidRPr="00433409" w:rsidRDefault="00A57091" w:rsidP="009A31EA">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eastAsia="NewtonC" w:hAnsi="Times New Roman"/>
                <w:sz w:val="18"/>
                <w:szCs w:val="18"/>
              </w:rPr>
              <w:t>-</w:t>
            </w:r>
          </w:p>
        </w:tc>
        <w:tc>
          <w:tcPr>
            <w:tcW w:w="5290" w:type="dxa"/>
          </w:tcPr>
          <w:p w:rsidR="00A57091" w:rsidRPr="00433409" w:rsidRDefault="00A57091" w:rsidP="00433409">
            <w:pPr>
              <w:widowControl w:val="0"/>
              <w:autoSpaceDE w:val="0"/>
              <w:autoSpaceDN w:val="0"/>
              <w:adjustRightInd w:val="0"/>
              <w:spacing w:after="0" w:line="240" w:lineRule="auto"/>
              <w:jc w:val="center"/>
              <w:rPr>
                <w:rFonts w:ascii="Times New Roman" w:eastAsia="NewtonC" w:hAnsi="Times New Roman"/>
                <w:sz w:val="18"/>
                <w:szCs w:val="18"/>
              </w:rPr>
            </w:pPr>
            <w:r w:rsidRPr="00433409">
              <w:rPr>
                <w:rFonts w:ascii="Times New Roman" w:eastAsia="NewtonC" w:hAnsi="Times New Roman"/>
                <w:sz w:val="18"/>
                <w:szCs w:val="18"/>
              </w:rPr>
              <w:t>-</w:t>
            </w:r>
          </w:p>
        </w:tc>
      </w:tr>
    </w:tbl>
    <w:p w:rsidR="00A57091" w:rsidRPr="009A31EA" w:rsidRDefault="00A57091" w:rsidP="009A31EA">
      <w:pPr>
        <w:widowControl w:val="0"/>
        <w:autoSpaceDE w:val="0"/>
        <w:autoSpaceDN w:val="0"/>
        <w:adjustRightInd w:val="0"/>
        <w:spacing w:after="0" w:line="240" w:lineRule="auto"/>
        <w:jc w:val="both"/>
        <w:rPr>
          <w:rFonts w:ascii="Times New Roman" w:eastAsia="NewtonC" w:hAnsi="Times New Roman"/>
          <w:i/>
          <w:sz w:val="20"/>
          <w:szCs w:val="20"/>
        </w:rPr>
      </w:pPr>
      <w:r w:rsidRPr="009A31EA">
        <w:rPr>
          <w:rFonts w:ascii="Times New Roman" w:eastAsia="NewtonC" w:hAnsi="Times New Roman"/>
          <w:i/>
          <w:sz w:val="20"/>
          <w:szCs w:val="20"/>
        </w:rPr>
        <w:t xml:space="preserve">Источник: </w:t>
      </w:r>
      <w:r w:rsidRPr="009A31EA">
        <w:rPr>
          <w:rFonts w:ascii="Times New Roman" w:eastAsia="NewtonC" w:hAnsi="Times New Roman"/>
          <w:i/>
          <w:sz w:val="20"/>
          <w:szCs w:val="20"/>
          <w:lang w:val="en-US"/>
        </w:rPr>
        <w:t>[</w:t>
      </w:r>
      <w:r w:rsidRPr="009A31EA">
        <w:rPr>
          <w:rFonts w:ascii="Times New Roman" w:eastAsia="NewtonC" w:hAnsi="Times New Roman"/>
          <w:i/>
          <w:sz w:val="20"/>
          <w:szCs w:val="20"/>
        </w:rPr>
        <w:t>1, С.144</w:t>
      </w:r>
      <w:r w:rsidRPr="009A31EA">
        <w:rPr>
          <w:rFonts w:ascii="Times New Roman" w:eastAsia="NewtonC" w:hAnsi="Times New Roman"/>
          <w:i/>
          <w:sz w:val="20"/>
          <w:szCs w:val="20"/>
          <w:lang w:val="en-US"/>
        </w:rPr>
        <w:t>]</w:t>
      </w:r>
    </w:p>
    <w:p w:rsidR="00C80305" w:rsidRPr="00C80305" w:rsidRDefault="00C80305" w:rsidP="00C80305">
      <w:pPr>
        <w:widowControl w:val="0"/>
        <w:spacing w:after="0" w:line="240" w:lineRule="auto"/>
        <w:ind w:firstLine="709"/>
        <w:jc w:val="both"/>
        <w:rPr>
          <w:rFonts w:ascii="Times New Roman" w:hAnsi="Times New Roman"/>
          <w:sz w:val="16"/>
          <w:szCs w:val="16"/>
        </w:rPr>
      </w:pPr>
    </w:p>
    <w:p w:rsidR="00C80305" w:rsidRPr="00B80A2A" w:rsidRDefault="00C80305" w:rsidP="00C80305">
      <w:pPr>
        <w:widowControl w:val="0"/>
        <w:spacing w:after="0" w:line="240" w:lineRule="auto"/>
        <w:ind w:firstLine="709"/>
        <w:jc w:val="both"/>
        <w:rPr>
          <w:rFonts w:ascii="Times New Roman" w:hAnsi="Times New Roman"/>
          <w:sz w:val="24"/>
          <w:szCs w:val="24"/>
          <w:highlight w:val="green"/>
        </w:rPr>
      </w:pPr>
      <w:r w:rsidRPr="00B80A2A">
        <w:rPr>
          <w:rFonts w:ascii="Times New Roman" w:hAnsi="Times New Roman"/>
          <w:sz w:val="24"/>
          <w:szCs w:val="24"/>
        </w:rPr>
        <w:t>К налоговым льготам развития агролизинга отнесем: снижение суммы налогов, применение налоговых льгот, освобождение лизингодателя от уплаты налогов на лизинговые платежи в течение первого года, освобождение лизингодателя от уплаты налога на прибыль при сроке действия договора агролизинга не менее 3-х лет, освобождение лизингодателя от НДС на выполняемые лизинговые услуги [8].</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hAnsi="Times New Roman"/>
          <w:sz w:val="24"/>
          <w:szCs w:val="24"/>
        </w:rPr>
        <w:t>Большинство зарубежных поставщиков не гарантируют обеспечение заявленных технических характеристик машин в российских условиях и не имеют заключений экспертиз машинно-испытательных станций. Применение техник</w:t>
      </w:r>
      <w:r>
        <w:rPr>
          <w:rFonts w:ascii="Times New Roman" w:hAnsi="Times New Roman"/>
          <w:sz w:val="24"/>
          <w:szCs w:val="24"/>
        </w:rPr>
        <w:t>и зарубежного производства с уче</w:t>
      </w:r>
      <w:r w:rsidRPr="00B80A2A">
        <w:rPr>
          <w:rFonts w:ascii="Times New Roman" w:hAnsi="Times New Roman"/>
          <w:sz w:val="24"/>
          <w:szCs w:val="24"/>
        </w:rPr>
        <w:t xml:space="preserve">том высокой стоимости самой техники и запасных частей повышает себестоимость конечной продукции в 2 - 2,5 раза. </w:t>
      </w:r>
    </w:p>
    <w:p w:rsidR="00A57091" w:rsidRPr="00B80A2A" w:rsidRDefault="00A57091" w:rsidP="00B80A2A">
      <w:pPr>
        <w:widowControl w:val="0"/>
        <w:autoSpaceDE w:val="0"/>
        <w:autoSpaceDN w:val="0"/>
        <w:adjustRightInd w:val="0"/>
        <w:spacing w:after="0" w:line="240" w:lineRule="auto"/>
        <w:ind w:firstLine="709"/>
        <w:jc w:val="both"/>
        <w:rPr>
          <w:rFonts w:ascii="Times New Roman" w:hAnsi="Times New Roman"/>
          <w:sz w:val="24"/>
          <w:szCs w:val="24"/>
        </w:rPr>
      </w:pPr>
      <w:r w:rsidRPr="00B80A2A">
        <w:rPr>
          <w:rFonts w:ascii="Times New Roman" w:eastAsia="JournalSansC" w:hAnsi="Times New Roman"/>
          <w:sz w:val="24"/>
          <w:szCs w:val="24"/>
        </w:rPr>
        <w:t xml:space="preserve">Необходимо создавать условия не только сельскохозяйственным товаропроизводителям для приобретения и модернизации </w:t>
      </w:r>
      <w:r w:rsidRPr="00B80A2A">
        <w:rPr>
          <w:rFonts w:ascii="Times New Roman" w:hAnsi="Times New Roman"/>
          <w:sz w:val="24"/>
          <w:szCs w:val="24"/>
        </w:rPr>
        <w:t xml:space="preserve">парка техники, но и для сельскохозяйственного машиностроения при реализации ими инноваций. Предоставление налоговых льгот будут стимулировать предприятия машиностроения в активном участии в </w:t>
      </w:r>
      <w:r w:rsidRPr="00B80A2A">
        <w:rPr>
          <w:rFonts w:ascii="Times New Roman" w:eastAsia="NewtonC" w:hAnsi="Times New Roman"/>
          <w:sz w:val="24"/>
          <w:szCs w:val="24"/>
        </w:rPr>
        <w:t>лизинговых операциях.</w:t>
      </w:r>
    </w:p>
    <w:p w:rsidR="00A57091" w:rsidRPr="00C80305" w:rsidRDefault="00A57091" w:rsidP="00B80A2A">
      <w:pPr>
        <w:widowControl w:val="0"/>
        <w:spacing w:after="0" w:line="240" w:lineRule="auto"/>
        <w:ind w:firstLine="709"/>
        <w:jc w:val="center"/>
        <w:rPr>
          <w:rFonts w:ascii="Times New Roman" w:hAnsi="Times New Roman"/>
          <w:b/>
          <w:sz w:val="16"/>
          <w:szCs w:val="16"/>
        </w:rPr>
      </w:pPr>
    </w:p>
    <w:p w:rsidR="00A57091" w:rsidRPr="00B80A2A" w:rsidRDefault="00A57091" w:rsidP="00F47578">
      <w:pPr>
        <w:widowControl w:val="0"/>
        <w:spacing w:after="0" w:line="240" w:lineRule="auto"/>
        <w:jc w:val="center"/>
        <w:rPr>
          <w:rFonts w:ascii="Times New Roman" w:hAnsi="Times New Roman"/>
          <w:b/>
          <w:sz w:val="24"/>
          <w:szCs w:val="24"/>
        </w:rPr>
      </w:pPr>
      <w:r w:rsidRPr="00B80A2A">
        <w:rPr>
          <w:rFonts w:ascii="Times New Roman" w:hAnsi="Times New Roman"/>
          <w:b/>
          <w:sz w:val="24"/>
          <w:szCs w:val="24"/>
        </w:rPr>
        <w:t>Список литературы</w:t>
      </w:r>
      <w:r>
        <w:rPr>
          <w:rFonts w:ascii="Times New Roman" w:hAnsi="Times New Roman"/>
          <w:b/>
          <w:sz w:val="24"/>
          <w:szCs w:val="24"/>
        </w:rPr>
        <w:t>:</w:t>
      </w:r>
      <w:r w:rsidRPr="00B80A2A">
        <w:rPr>
          <w:rFonts w:ascii="Times New Roman" w:hAnsi="Times New Roman"/>
          <w:b/>
          <w:sz w:val="24"/>
          <w:szCs w:val="24"/>
        </w:rPr>
        <w:t xml:space="preserve"> </w:t>
      </w:r>
    </w:p>
    <w:p w:rsidR="00A57091" w:rsidRPr="00F47578" w:rsidRDefault="00A57091" w:rsidP="004D2D3E">
      <w:pPr>
        <w:pStyle w:val="1"/>
        <w:widowControl w:val="0"/>
        <w:numPr>
          <w:ilvl w:val="0"/>
          <w:numId w:val="95"/>
        </w:numPr>
        <w:spacing w:before="0" w:beforeAutospacing="0" w:after="0" w:afterAutospacing="0"/>
        <w:ind w:left="1134" w:right="992" w:hanging="357"/>
        <w:jc w:val="both"/>
        <w:rPr>
          <w:b w:val="0"/>
          <w:sz w:val="20"/>
          <w:szCs w:val="20"/>
        </w:rPr>
      </w:pPr>
      <w:r w:rsidRPr="00F47578">
        <w:rPr>
          <w:b w:val="0"/>
          <w:sz w:val="20"/>
          <w:szCs w:val="20"/>
        </w:rPr>
        <w:t xml:space="preserve">Грибушенкова, В.А. Лизинг как эффективный механизм государственной поддержки отрасли АПК </w:t>
      </w:r>
      <w:r w:rsidRPr="00F47578">
        <w:rPr>
          <w:rFonts w:eastAsia="TimesNewRomanPS-ItalicMT"/>
          <w:b w:val="0"/>
          <w:iCs/>
          <w:sz w:val="20"/>
          <w:szCs w:val="20"/>
        </w:rPr>
        <w:t xml:space="preserve">/ </w:t>
      </w:r>
      <w:r w:rsidRPr="00F47578">
        <w:rPr>
          <w:b w:val="0"/>
          <w:iCs/>
          <w:color w:val="000000"/>
          <w:sz w:val="20"/>
          <w:szCs w:val="20"/>
        </w:rPr>
        <w:t xml:space="preserve">В.А. Грибушенкова </w:t>
      </w:r>
      <w:r w:rsidRPr="00F47578">
        <w:rPr>
          <w:rFonts w:eastAsia="TimesNewRomanPS-ItalicMT"/>
          <w:b w:val="0"/>
          <w:iCs/>
          <w:sz w:val="20"/>
          <w:szCs w:val="20"/>
        </w:rPr>
        <w:t xml:space="preserve">/ </w:t>
      </w:r>
      <w:r w:rsidRPr="00F47578">
        <w:rPr>
          <w:b w:val="0"/>
          <w:bCs w:val="0"/>
          <w:sz w:val="20"/>
          <w:szCs w:val="20"/>
        </w:rPr>
        <w:t>Этап: экономическая теория, анализ, практика</w:t>
      </w:r>
      <w:r w:rsidRPr="00F47578">
        <w:rPr>
          <w:b w:val="0"/>
          <w:sz w:val="20"/>
          <w:szCs w:val="20"/>
        </w:rPr>
        <w:t xml:space="preserve"> – 201</w:t>
      </w:r>
      <w:r w:rsidRPr="00F47578">
        <w:rPr>
          <w:b w:val="0"/>
          <w:bCs w:val="0"/>
          <w:sz w:val="20"/>
          <w:szCs w:val="20"/>
        </w:rPr>
        <w:t>6</w:t>
      </w:r>
      <w:r w:rsidRPr="00F47578">
        <w:rPr>
          <w:b w:val="0"/>
          <w:sz w:val="20"/>
          <w:szCs w:val="20"/>
        </w:rPr>
        <w:t>. -  №</w:t>
      </w:r>
      <w:r w:rsidRPr="00F47578">
        <w:rPr>
          <w:b w:val="0"/>
          <w:bCs w:val="0"/>
          <w:sz w:val="20"/>
          <w:szCs w:val="20"/>
        </w:rPr>
        <w:t>6</w:t>
      </w:r>
      <w:r w:rsidRPr="00F47578">
        <w:rPr>
          <w:b w:val="0"/>
          <w:sz w:val="20"/>
          <w:szCs w:val="20"/>
        </w:rPr>
        <w:t xml:space="preserve"> – С. </w:t>
      </w:r>
      <w:r w:rsidRPr="00F47578">
        <w:rPr>
          <w:b w:val="0"/>
          <w:bCs w:val="0"/>
          <w:sz w:val="20"/>
          <w:szCs w:val="20"/>
        </w:rPr>
        <w:t>134-148.</w:t>
      </w:r>
    </w:p>
    <w:p w:rsidR="00A57091" w:rsidRPr="00F47578" w:rsidRDefault="00050B5F" w:rsidP="004D2D3E">
      <w:pPr>
        <w:pStyle w:val="a5"/>
        <w:widowControl w:val="0"/>
        <w:numPr>
          <w:ilvl w:val="0"/>
          <w:numId w:val="95"/>
        </w:numPr>
        <w:autoSpaceDE w:val="0"/>
        <w:autoSpaceDN w:val="0"/>
        <w:adjustRightInd w:val="0"/>
        <w:spacing w:after="0" w:line="240" w:lineRule="auto"/>
        <w:ind w:left="1134" w:right="992" w:hanging="357"/>
        <w:jc w:val="both"/>
        <w:rPr>
          <w:rStyle w:val="a6"/>
          <w:rFonts w:ascii="Times New Roman" w:hAnsi="Times New Roman"/>
          <w:b w:val="0"/>
          <w:bCs w:val="0"/>
          <w:sz w:val="20"/>
          <w:szCs w:val="20"/>
        </w:rPr>
      </w:pPr>
      <w:hyperlink r:id="rId134" w:history="1">
        <w:r w:rsidR="00A57091" w:rsidRPr="00F47578">
          <w:rPr>
            <w:rStyle w:val="a7"/>
            <w:rFonts w:ascii="Times New Roman" w:hAnsi="Times New Roman"/>
            <w:sz w:val="20"/>
            <w:szCs w:val="20"/>
          </w:rPr>
          <w:t xml:space="preserve">Национальный доклад о ходе и результатах реализации в 2015 году </w:t>
        </w:r>
        <w:r w:rsidR="00A57091" w:rsidRPr="00F47578">
          <w:rPr>
            <w:rStyle w:val="a7"/>
            <w:rFonts w:ascii="Times New Roman" w:hAnsi="Times New Roman"/>
            <w:sz w:val="20"/>
            <w:szCs w:val="20"/>
          </w:rPr>
          <w:lastRenderedPageBreak/>
          <w:t>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hyperlink>
      <w:r w:rsidR="00A57091" w:rsidRPr="00F47578">
        <w:rPr>
          <w:rFonts w:ascii="Times New Roman" w:hAnsi="Times New Roman"/>
          <w:sz w:val="20"/>
          <w:szCs w:val="20"/>
        </w:rPr>
        <w:t xml:space="preserve">. – 373с. </w:t>
      </w:r>
      <w:r w:rsidR="00A57091" w:rsidRPr="00F47578">
        <w:rPr>
          <w:rFonts w:ascii="Times New Roman" w:hAnsi="Times New Roman"/>
          <w:sz w:val="20"/>
          <w:szCs w:val="20"/>
          <w:lang w:val="en-US"/>
        </w:rPr>
        <w:t>URL</w:t>
      </w:r>
      <w:r w:rsidR="00A57091" w:rsidRPr="00F47578">
        <w:rPr>
          <w:rFonts w:ascii="Times New Roman" w:hAnsi="Times New Roman"/>
          <w:sz w:val="20"/>
          <w:szCs w:val="20"/>
        </w:rPr>
        <w:t xml:space="preserve">: </w:t>
      </w:r>
      <w:r w:rsidR="00A57091" w:rsidRPr="00F47578">
        <w:rPr>
          <w:rFonts w:ascii="Times New Roman" w:hAnsi="Times New Roman"/>
          <w:bCs/>
          <w:sz w:val="20"/>
          <w:szCs w:val="20"/>
          <w:lang w:val="en-US"/>
        </w:rPr>
        <w:t>http</w:t>
      </w:r>
      <w:r w:rsidR="00A57091" w:rsidRPr="00F47578">
        <w:rPr>
          <w:rFonts w:ascii="Times New Roman" w:hAnsi="Times New Roman"/>
          <w:bCs/>
          <w:sz w:val="20"/>
          <w:szCs w:val="20"/>
        </w:rPr>
        <w:t>://</w:t>
      </w:r>
      <w:r w:rsidR="00A57091" w:rsidRPr="00F47578">
        <w:rPr>
          <w:rFonts w:ascii="Times New Roman" w:hAnsi="Times New Roman"/>
          <w:bCs/>
          <w:sz w:val="20"/>
          <w:szCs w:val="20"/>
          <w:lang w:val="en-US"/>
        </w:rPr>
        <w:t>www</w:t>
      </w:r>
      <w:r w:rsidR="00A57091" w:rsidRPr="00F47578">
        <w:rPr>
          <w:rFonts w:ascii="Times New Roman" w:hAnsi="Times New Roman"/>
          <w:bCs/>
          <w:sz w:val="20"/>
          <w:szCs w:val="20"/>
        </w:rPr>
        <w:t>.</w:t>
      </w:r>
      <w:r w:rsidR="00A57091" w:rsidRPr="00F47578">
        <w:rPr>
          <w:rFonts w:ascii="Times New Roman" w:hAnsi="Times New Roman"/>
          <w:bCs/>
          <w:sz w:val="20"/>
          <w:szCs w:val="20"/>
          <w:lang w:val="en-US"/>
        </w:rPr>
        <w:t>mcx</w:t>
      </w:r>
      <w:r w:rsidR="00A57091" w:rsidRPr="00F47578">
        <w:rPr>
          <w:rFonts w:ascii="Times New Roman" w:hAnsi="Times New Roman"/>
          <w:bCs/>
          <w:sz w:val="20"/>
          <w:szCs w:val="20"/>
        </w:rPr>
        <w:t>.</w:t>
      </w:r>
      <w:r w:rsidR="00A57091" w:rsidRPr="00F47578">
        <w:rPr>
          <w:rFonts w:ascii="Times New Roman" w:hAnsi="Times New Roman"/>
          <w:bCs/>
          <w:sz w:val="20"/>
          <w:szCs w:val="20"/>
          <w:lang w:val="en-US"/>
        </w:rPr>
        <w:t>ru</w:t>
      </w:r>
      <w:r w:rsidR="00A57091" w:rsidRPr="00F47578">
        <w:rPr>
          <w:rFonts w:ascii="Times New Roman" w:hAnsi="Times New Roman"/>
          <w:bCs/>
          <w:sz w:val="20"/>
          <w:szCs w:val="20"/>
        </w:rPr>
        <w:t>/</w:t>
      </w:r>
    </w:p>
    <w:p w:rsidR="00A57091" w:rsidRPr="00F47578" w:rsidRDefault="00A57091" w:rsidP="004D2D3E">
      <w:pPr>
        <w:pStyle w:val="a5"/>
        <w:widowControl w:val="0"/>
        <w:numPr>
          <w:ilvl w:val="0"/>
          <w:numId w:val="95"/>
        </w:numPr>
        <w:spacing w:after="0" w:line="240" w:lineRule="auto"/>
        <w:ind w:left="1134" w:right="992" w:hanging="357"/>
        <w:jc w:val="both"/>
        <w:rPr>
          <w:rFonts w:ascii="Times New Roman" w:hAnsi="Times New Roman"/>
          <w:sz w:val="20"/>
          <w:szCs w:val="20"/>
        </w:rPr>
      </w:pPr>
      <w:r w:rsidRPr="00F47578">
        <w:rPr>
          <w:rFonts w:ascii="Times New Roman" w:hAnsi="Times New Roman"/>
          <w:sz w:val="20"/>
          <w:szCs w:val="20"/>
        </w:rPr>
        <w:t>Об утверждении Правил предоставления субсидий производителям сельскохозяйственной техники. Постановление Правительства РФ от 27.12.2012 № 1432 // СПС Консультант Плюс</w:t>
      </w:r>
    </w:p>
    <w:p w:rsidR="00A57091" w:rsidRPr="00F47578" w:rsidRDefault="00A57091" w:rsidP="004D2D3E">
      <w:pPr>
        <w:pStyle w:val="a5"/>
        <w:widowControl w:val="0"/>
        <w:numPr>
          <w:ilvl w:val="0"/>
          <w:numId w:val="95"/>
        </w:numPr>
        <w:autoSpaceDE w:val="0"/>
        <w:autoSpaceDN w:val="0"/>
        <w:adjustRightInd w:val="0"/>
        <w:spacing w:after="0" w:line="240" w:lineRule="auto"/>
        <w:ind w:left="1134" w:right="992" w:hanging="357"/>
        <w:jc w:val="both"/>
        <w:rPr>
          <w:rFonts w:ascii="Times New Roman" w:eastAsia="NewtonC" w:hAnsi="Times New Roman"/>
          <w:sz w:val="20"/>
          <w:szCs w:val="20"/>
        </w:rPr>
      </w:pPr>
      <w:r w:rsidRPr="00F47578">
        <w:rPr>
          <w:rFonts w:ascii="Times New Roman" w:eastAsia="NewtonC" w:hAnsi="Times New Roman"/>
          <w:sz w:val="20"/>
          <w:szCs w:val="20"/>
        </w:rPr>
        <w:t>Официальный сайт. АО Росагролизинг URL: http://www.rosagroleasing.ru/smi/video/ (дата обращения: 19.03.2017 года).</w:t>
      </w:r>
    </w:p>
    <w:p w:rsidR="00A57091" w:rsidRPr="00F47578" w:rsidRDefault="00A57091" w:rsidP="004D2D3E">
      <w:pPr>
        <w:pStyle w:val="a5"/>
        <w:widowControl w:val="0"/>
        <w:numPr>
          <w:ilvl w:val="0"/>
          <w:numId w:val="95"/>
        </w:numPr>
        <w:autoSpaceDE w:val="0"/>
        <w:autoSpaceDN w:val="0"/>
        <w:adjustRightInd w:val="0"/>
        <w:spacing w:after="0" w:line="240" w:lineRule="auto"/>
        <w:ind w:left="1134" w:right="992" w:hanging="357"/>
        <w:jc w:val="both"/>
        <w:rPr>
          <w:rFonts w:ascii="Times New Roman" w:eastAsia="NewtonC" w:hAnsi="Times New Roman"/>
          <w:sz w:val="20"/>
          <w:szCs w:val="20"/>
        </w:rPr>
      </w:pPr>
      <w:r w:rsidRPr="00F47578">
        <w:rPr>
          <w:rFonts w:ascii="Times New Roman" w:eastAsia="NewtonC" w:hAnsi="Times New Roman"/>
          <w:sz w:val="20"/>
          <w:szCs w:val="20"/>
        </w:rPr>
        <w:t xml:space="preserve">Официальный сайт. ВТБ Лизинг URL: </w:t>
      </w:r>
      <w:hyperlink r:id="rId135" w:history="1">
        <w:r w:rsidRPr="00F47578">
          <w:rPr>
            <w:rStyle w:val="a7"/>
            <w:rFonts w:ascii="Times New Roman" w:eastAsia="NewtonC" w:hAnsi="Times New Roman"/>
            <w:sz w:val="20"/>
            <w:szCs w:val="20"/>
          </w:rPr>
          <w:t>http://auto.vtb-leasing.ru/content/</w:t>
        </w:r>
      </w:hyperlink>
      <w:r w:rsidRPr="00F47578">
        <w:rPr>
          <w:rFonts w:ascii="Times New Roman" w:eastAsia="NewtonC" w:hAnsi="Times New Roman"/>
          <w:sz w:val="20"/>
          <w:szCs w:val="20"/>
        </w:rPr>
        <w:t xml:space="preserve"> view.php?section=260 (дата обращения: 12.03.2017).</w:t>
      </w:r>
    </w:p>
    <w:p w:rsidR="00A57091" w:rsidRPr="00B02645" w:rsidRDefault="00A57091" w:rsidP="004D2D3E">
      <w:pPr>
        <w:pStyle w:val="a5"/>
        <w:widowControl w:val="0"/>
        <w:numPr>
          <w:ilvl w:val="0"/>
          <w:numId w:val="95"/>
        </w:numPr>
        <w:autoSpaceDE w:val="0"/>
        <w:autoSpaceDN w:val="0"/>
        <w:adjustRightInd w:val="0"/>
        <w:spacing w:after="0" w:line="240" w:lineRule="auto"/>
        <w:ind w:left="1134" w:right="992" w:hanging="357"/>
        <w:jc w:val="both"/>
        <w:rPr>
          <w:rFonts w:ascii="Times New Roman" w:eastAsia="NewtonC" w:hAnsi="Times New Roman"/>
          <w:sz w:val="20"/>
          <w:szCs w:val="20"/>
        </w:rPr>
      </w:pPr>
      <w:r w:rsidRPr="00F47578">
        <w:rPr>
          <w:rFonts w:ascii="Times New Roman" w:eastAsia="NewtonC" w:hAnsi="Times New Roman"/>
          <w:sz w:val="20"/>
          <w:szCs w:val="20"/>
        </w:rPr>
        <w:t xml:space="preserve">Официальный сайт. Сбербанк Лизинг. </w:t>
      </w:r>
      <w:r w:rsidRPr="00F47578">
        <w:rPr>
          <w:rFonts w:ascii="Times New Roman" w:eastAsia="NewtonC" w:hAnsi="Times New Roman"/>
          <w:sz w:val="20"/>
          <w:szCs w:val="20"/>
          <w:lang w:val="en-US"/>
        </w:rPr>
        <w:t>URL</w:t>
      </w:r>
      <w:r w:rsidRPr="00B02645">
        <w:rPr>
          <w:rFonts w:ascii="Times New Roman" w:eastAsia="NewtonC" w:hAnsi="Times New Roman"/>
          <w:sz w:val="20"/>
          <w:szCs w:val="20"/>
        </w:rPr>
        <w:t xml:space="preserve">: </w:t>
      </w:r>
      <w:hyperlink r:id="rId136" w:history="1">
        <w:r w:rsidRPr="00F47578">
          <w:rPr>
            <w:rStyle w:val="a7"/>
            <w:rFonts w:ascii="Times New Roman" w:eastAsia="NewtonC" w:hAnsi="Times New Roman"/>
            <w:sz w:val="20"/>
            <w:szCs w:val="20"/>
            <w:lang w:val="en-US"/>
          </w:rPr>
          <w:t>http</w:t>
        </w:r>
        <w:r w:rsidRPr="00B02645">
          <w:rPr>
            <w:rStyle w:val="a7"/>
            <w:rFonts w:ascii="Times New Roman" w:eastAsia="NewtonC" w:hAnsi="Times New Roman"/>
            <w:sz w:val="20"/>
            <w:szCs w:val="20"/>
          </w:rPr>
          <w:t>://</w:t>
        </w:r>
        <w:r w:rsidRPr="00F47578">
          <w:rPr>
            <w:rStyle w:val="a7"/>
            <w:rFonts w:ascii="Times New Roman" w:eastAsia="NewtonC" w:hAnsi="Times New Roman"/>
            <w:sz w:val="20"/>
            <w:szCs w:val="20"/>
            <w:lang w:val="en-US"/>
          </w:rPr>
          <w:t>www</w:t>
        </w:r>
        <w:r w:rsidRPr="00B02645">
          <w:rPr>
            <w:rStyle w:val="a7"/>
            <w:rFonts w:ascii="Times New Roman" w:eastAsia="NewtonC" w:hAnsi="Times New Roman"/>
            <w:sz w:val="20"/>
            <w:szCs w:val="20"/>
          </w:rPr>
          <w:t>.</w:t>
        </w:r>
        <w:r w:rsidRPr="00F47578">
          <w:rPr>
            <w:rStyle w:val="a7"/>
            <w:rFonts w:ascii="Times New Roman" w:eastAsia="NewtonC" w:hAnsi="Times New Roman"/>
            <w:sz w:val="20"/>
            <w:szCs w:val="20"/>
            <w:lang w:val="en-US"/>
          </w:rPr>
          <w:t>sberleasing</w:t>
        </w:r>
      </w:hyperlink>
      <w:r w:rsidRPr="00B02645">
        <w:rPr>
          <w:rFonts w:ascii="Times New Roman" w:eastAsia="NewtonC" w:hAnsi="Times New Roman"/>
          <w:sz w:val="20"/>
          <w:szCs w:val="20"/>
        </w:rPr>
        <w:t xml:space="preserve">. </w:t>
      </w:r>
      <w:r w:rsidRPr="00F47578">
        <w:rPr>
          <w:rFonts w:ascii="Times New Roman" w:eastAsia="NewtonC" w:hAnsi="Times New Roman"/>
          <w:sz w:val="20"/>
          <w:szCs w:val="20"/>
          <w:lang w:val="en-US"/>
        </w:rPr>
        <w:t>ru</w:t>
      </w:r>
      <w:r w:rsidRPr="00B02645">
        <w:rPr>
          <w:rFonts w:ascii="Times New Roman" w:eastAsia="NewtonC" w:hAnsi="Times New Roman"/>
          <w:sz w:val="20"/>
          <w:szCs w:val="20"/>
        </w:rPr>
        <w:t>/</w:t>
      </w:r>
      <w:r w:rsidRPr="00F47578">
        <w:rPr>
          <w:rFonts w:ascii="Times New Roman" w:eastAsia="NewtonC" w:hAnsi="Times New Roman"/>
          <w:sz w:val="20"/>
          <w:szCs w:val="20"/>
          <w:lang w:val="en-US"/>
        </w:rPr>
        <w:t>ru</w:t>
      </w:r>
      <w:r w:rsidRPr="00B02645">
        <w:rPr>
          <w:rFonts w:ascii="Times New Roman" w:eastAsia="NewtonC" w:hAnsi="Times New Roman"/>
          <w:sz w:val="20"/>
          <w:szCs w:val="20"/>
        </w:rPr>
        <w:t>/</w:t>
      </w:r>
      <w:r w:rsidRPr="00F47578">
        <w:rPr>
          <w:rFonts w:ascii="Times New Roman" w:eastAsia="NewtonC" w:hAnsi="Times New Roman"/>
          <w:sz w:val="20"/>
          <w:szCs w:val="20"/>
          <w:lang w:val="en-US"/>
        </w:rPr>
        <w:t>malomu</w:t>
      </w:r>
      <w:r w:rsidRPr="00B02645">
        <w:rPr>
          <w:rFonts w:ascii="Times New Roman" w:eastAsia="NewtonC" w:hAnsi="Times New Roman"/>
          <w:sz w:val="20"/>
          <w:szCs w:val="20"/>
        </w:rPr>
        <w:t>_</w:t>
      </w:r>
      <w:r w:rsidRPr="00F47578">
        <w:rPr>
          <w:rFonts w:ascii="Times New Roman" w:eastAsia="NewtonC" w:hAnsi="Times New Roman"/>
          <w:sz w:val="20"/>
          <w:szCs w:val="20"/>
          <w:lang w:val="en-US"/>
        </w:rPr>
        <w:t>biznesu</w:t>
      </w:r>
      <w:r w:rsidRPr="00B02645">
        <w:rPr>
          <w:rFonts w:ascii="Times New Roman" w:eastAsia="NewtonC" w:hAnsi="Times New Roman"/>
          <w:sz w:val="20"/>
          <w:szCs w:val="20"/>
        </w:rPr>
        <w:t>/</w:t>
      </w:r>
      <w:r w:rsidRPr="00F47578">
        <w:rPr>
          <w:rFonts w:ascii="Times New Roman" w:eastAsia="NewtonC" w:hAnsi="Times New Roman"/>
          <w:sz w:val="20"/>
          <w:szCs w:val="20"/>
          <w:lang w:val="en-US"/>
        </w:rPr>
        <w:t>industrial</w:t>
      </w:r>
      <w:r w:rsidRPr="00B02645">
        <w:rPr>
          <w:rFonts w:ascii="Times New Roman" w:eastAsia="NewtonC" w:hAnsi="Times New Roman"/>
          <w:sz w:val="20"/>
          <w:szCs w:val="20"/>
        </w:rPr>
        <w:t>_</w:t>
      </w:r>
      <w:r w:rsidRPr="00F47578">
        <w:rPr>
          <w:rFonts w:ascii="Times New Roman" w:eastAsia="NewtonC" w:hAnsi="Times New Roman"/>
          <w:sz w:val="20"/>
          <w:szCs w:val="20"/>
          <w:lang w:val="en-US"/>
        </w:rPr>
        <w:t>leasing</w:t>
      </w:r>
      <w:r w:rsidRPr="00B02645">
        <w:rPr>
          <w:rFonts w:ascii="Times New Roman" w:eastAsia="NewtonC" w:hAnsi="Times New Roman"/>
          <w:sz w:val="20"/>
          <w:szCs w:val="20"/>
        </w:rPr>
        <w:t>/ (</w:t>
      </w:r>
      <w:r w:rsidRPr="00F47578">
        <w:rPr>
          <w:rFonts w:ascii="Times New Roman" w:eastAsia="NewtonC" w:hAnsi="Times New Roman"/>
          <w:sz w:val="20"/>
          <w:szCs w:val="20"/>
        </w:rPr>
        <w:t>дата</w:t>
      </w:r>
      <w:r w:rsidRPr="00B02645">
        <w:rPr>
          <w:rFonts w:ascii="Times New Roman" w:eastAsia="NewtonC" w:hAnsi="Times New Roman"/>
          <w:sz w:val="20"/>
          <w:szCs w:val="20"/>
        </w:rPr>
        <w:t xml:space="preserve"> </w:t>
      </w:r>
      <w:r w:rsidRPr="00F47578">
        <w:rPr>
          <w:rFonts w:ascii="Times New Roman" w:eastAsia="NewtonC" w:hAnsi="Times New Roman"/>
          <w:sz w:val="20"/>
          <w:szCs w:val="20"/>
        </w:rPr>
        <w:t>обращения</w:t>
      </w:r>
      <w:r w:rsidRPr="00B02645">
        <w:rPr>
          <w:rFonts w:ascii="Times New Roman" w:eastAsia="NewtonC" w:hAnsi="Times New Roman"/>
          <w:sz w:val="20"/>
          <w:szCs w:val="20"/>
        </w:rPr>
        <w:t xml:space="preserve">: 19.03.2017 </w:t>
      </w:r>
      <w:r w:rsidRPr="00F47578">
        <w:rPr>
          <w:rFonts w:ascii="Times New Roman" w:eastAsia="NewtonC" w:hAnsi="Times New Roman"/>
          <w:sz w:val="20"/>
          <w:szCs w:val="20"/>
        </w:rPr>
        <w:t>года</w:t>
      </w:r>
      <w:r w:rsidRPr="00B02645">
        <w:rPr>
          <w:rFonts w:ascii="Times New Roman" w:eastAsia="NewtonC" w:hAnsi="Times New Roman"/>
          <w:sz w:val="20"/>
          <w:szCs w:val="20"/>
        </w:rPr>
        <w:t>).</w:t>
      </w:r>
    </w:p>
    <w:p w:rsidR="00A57091" w:rsidRPr="00F47578" w:rsidRDefault="00A57091" w:rsidP="004D2D3E">
      <w:pPr>
        <w:pStyle w:val="a5"/>
        <w:widowControl w:val="0"/>
        <w:numPr>
          <w:ilvl w:val="0"/>
          <w:numId w:val="95"/>
        </w:numPr>
        <w:spacing w:after="0" w:line="240" w:lineRule="auto"/>
        <w:ind w:left="1134" w:right="992" w:hanging="357"/>
        <w:jc w:val="both"/>
        <w:rPr>
          <w:rFonts w:ascii="Times New Roman" w:hAnsi="Times New Roman"/>
          <w:sz w:val="20"/>
          <w:szCs w:val="20"/>
        </w:rPr>
      </w:pPr>
      <w:r w:rsidRPr="00F47578">
        <w:rPr>
          <w:rFonts w:ascii="Times New Roman" w:eastAsia="BatangChe" w:hAnsi="Times New Roman"/>
          <w:sz w:val="20"/>
          <w:szCs w:val="20"/>
        </w:rPr>
        <w:t>Техническое оснащение сельского хозяйства (экономический обзор) / АПК: экоонмика, управление. – 2014. – №6 . – С.52</w:t>
      </w:r>
    </w:p>
    <w:p w:rsidR="00A57091" w:rsidRPr="00F47578" w:rsidRDefault="00A57091" w:rsidP="004D2D3E">
      <w:pPr>
        <w:pStyle w:val="af4"/>
        <w:widowControl w:val="0"/>
        <w:numPr>
          <w:ilvl w:val="0"/>
          <w:numId w:val="95"/>
        </w:numPr>
        <w:spacing w:before="0" w:beforeAutospacing="0" w:after="0" w:afterAutospacing="0"/>
        <w:ind w:left="1134" w:right="992" w:hanging="357"/>
        <w:jc w:val="both"/>
        <w:rPr>
          <w:sz w:val="20"/>
        </w:rPr>
      </w:pPr>
      <w:r w:rsidRPr="00F47578">
        <w:rPr>
          <w:sz w:val="20"/>
        </w:rPr>
        <w:t>Шкарупа, Е.А. Особенности агролизинга и направления его государственной поддержки / Е.А. Шкарупа // Вестник Волгоградского государственного университета. Серия 3. Экономика. Экология. – 2012. -№2 (21). – С.128-133</w:t>
      </w:r>
      <w:r>
        <w:rPr>
          <w:sz w:val="20"/>
        </w:rPr>
        <w:t>.</w:t>
      </w:r>
    </w:p>
    <w:p w:rsidR="00A57091" w:rsidRPr="00B80A2A" w:rsidRDefault="00A57091" w:rsidP="00B80A2A">
      <w:pPr>
        <w:pStyle w:val="a5"/>
        <w:widowControl w:val="0"/>
        <w:autoSpaceDE w:val="0"/>
        <w:autoSpaceDN w:val="0"/>
        <w:adjustRightInd w:val="0"/>
        <w:spacing w:after="0" w:line="240" w:lineRule="auto"/>
        <w:ind w:left="0" w:firstLine="709"/>
        <w:jc w:val="both"/>
        <w:rPr>
          <w:rFonts w:ascii="Times New Roman" w:hAnsi="Times New Roman"/>
          <w:b/>
          <w:sz w:val="24"/>
          <w:szCs w:val="24"/>
        </w:rPr>
      </w:pPr>
    </w:p>
    <w:p w:rsidR="00A57091" w:rsidRPr="00B80A2A" w:rsidRDefault="00A57091" w:rsidP="00B80A2A">
      <w:pPr>
        <w:pStyle w:val="a5"/>
        <w:widowControl w:val="0"/>
        <w:spacing w:after="0" w:line="240" w:lineRule="auto"/>
        <w:ind w:left="0" w:firstLine="709"/>
        <w:jc w:val="both"/>
        <w:rPr>
          <w:rFonts w:ascii="Times New Roman" w:hAnsi="Times New Roman"/>
          <w:sz w:val="24"/>
          <w:szCs w:val="24"/>
        </w:rPr>
      </w:pPr>
    </w:p>
    <w:p w:rsidR="00A57091" w:rsidRPr="00B80A2A" w:rsidRDefault="00A57091" w:rsidP="00F47578">
      <w:pPr>
        <w:widowControl w:val="0"/>
        <w:spacing w:after="0" w:line="240" w:lineRule="auto"/>
        <w:rPr>
          <w:rFonts w:ascii="Times New Roman" w:hAnsi="Times New Roman"/>
          <w:b/>
          <w:sz w:val="24"/>
          <w:szCs w:val="24"/>
        </w:rPr>
      </w:pPr>
      <w:r w:rsidRPr="00B80A2A">
        <w:rPr>
          <w:rFonts w:ascii="Times New Roman" w:hAnsi="Times New Roman"/>
          <w:b/>
          <w:sz w:val="24"/>
          <w:szCs w:val="24"/>
        </w:rPr>
        <w:t>УДК 330.101</w:t>
      </w:r>
    </w:p>
    <w:p w:rsidR="00A57091" w:rsidRPr="005F57CB" w:rsidRDefault="00A57091" w:rsidP="00F47578">
      <w:pPr>
        <w:widowControl w:val="0"/>
        <w:spacing w:after="0" w:line="240" w:lineRule="auto"/>
        <w:jc w:val="center"/>
        <w:rPr>
          <w:rFonts w:ascii="Times New Roman" w:hAnsi="Times New Roman"/>
          <w:b/>
          <w:sz w:val="16"/>
          <w:szCs w:val="16"/>
        </w:rPr>
      </w:pPr>
    </w:p>
    <w:p w:rsidR="00A57091" w:rsidRDefault="00A57091" w:rsidP="00F47578">
      <w:pPr>
        <w:widowControl w:val="0"/>
        <w:spacing w:after="0" w:line="240" w:lineRule="auto"/>
        <w:jc w:val="center"/>
        <w:rPr>
          <w:rFonts w:ascii="Times New Roman" w:hAnsi="Times New Roman"/>
          <w:b/>
          <w:sz w:val="24"/>
          <w:szCs w:val="24"/>
        </w:rPr>
      </w:pPr>
      <w:r w:rsidRPr="00B80A2A">
        <w:rPr>
          <w:rFonts w:ascii="Times New Roman" w:hAnsi="Times New Roman"/>
          <w:b/>
          <w:sz w:val="24"/>
          <w:szCs w:val="24"/>
        </w:rPr>
        <w:t>ИНФЛЯЦИЯ И МЕТОДЫ БОРЬБЫ С НЕЙ</w:t>
      </w:r>
    </w:p>
    <w:p w:rsidR="00A57091" w:rsidRPr="00B80A2A" w:rsidRDefault="00A57091" w:rsidP="00F47578">
      <w:pPr>
        <w:widowControl w:val="0"/>
        <w:spacing w:after="0" w:line="240" w:lineRule="auto"/>
        <w:jc w:val="center"/>
        <w:rPr>
          <w:rFonts w:ascii="Times New Roman" w:hAnsi="Times New Roman"/>
          <w:b/>
          <w:sz w:val="24"/>
          <w:szCs w:val="24"/>
        </w:rPr>
      </w:pPr>
    </w:p>
    <w:p w:rsidR="00A57091" w:rsidRPr="00F47578" w:rsidRDefault="00C80305" w:rsidP="009A31EA">
      <w:pPr>
        <w:widowControl w:val="0"/>
        <w:spacing w:after="0" w:line="240" w:lineRule="auto"/>
        <w:jc w:val="center"/>
        <w:rPr>
          <w:rFonts w:ascii="Times New Roman" w:hAnsi="Times New Roman"/>
          <w:b/>
          <w:i/>
          <w:color w:val="000000"/>
          <w:sz w:val="24"/>
          <w:szCs w:val="24"/>
          <w:shd w:val="clear" w:color="auto" w:fill="FFFFFF"/>
        </w:rPr>
      </w:pPr>
      <w:r>
        <w:rPr>
          <w:rFonts w:ascii="Times New Roman" w:hAnsi="Times New Roman"/>
          <w:b/>
          <w:i/>
          <w:color w:val="000000"/>
          <w:sz w:val="24"/>
          <w:szCs w:val="24"/>
          <w:shd w:val="clear" w:color="auto" w:fill="FFFFFF"/>
        </w:rPr>
        <w:t>С.</w:t>
      </w:r>
      <w:r w:rsidR="00A57091" w:rsidRPr="00F47578">
        <w:rPr>
          <w:rFonts w:ascii="Times New Roman" w:hAnsi="Times New Roman"/>
          <w:b/>
          <w:i/>
          <w:color w:val="000000"/>
          <w:sz w:val="24"/>
          <w:szCs w:val="24"/>
          <w:shd w:val="clear" w:color="auto" w:fill="FFFFFF"/>
        </w:rPr>
        <w:t>А. Эльмурзаева</w:t>
      </w:r>
      <w:r w:rsidR="00A57091">
        <w:rPr>
          <w:rFonts w:ascii="Times New Roman" w:hAnsi="Times New Roman"/>
          <w:b/>
          <w:i/>
          <w:color w:val="000000"/>
          <w:sz w:val="24"/>
          <w:szCs w:val="24"/>
          <w:shd w:val="clear" w:color="auto" w:fill="FFFFFF"/>
        </w:rPr>
        <w:t>,</w:t>
      </w:r>
    </w:p>
    <w:p w:rsidR="00A57091" w:rsidRPr="00F47578" w:rsidRDefault="00A57091" w:rsidP="009A31EA">
      <w:pPr>
        <w:widowControl w:val="0"/>
        <w:spacing w:after="0" w:line="240" w:lineRule="auto"/>
        <w:jc w:val="center"/>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студентка 2 курса Т</w:t>
      </w:r>
      <w:r w:rsidRPr="00F47578">
        <w:rPr>
          <w:rFonts w:ascii="Times New Roman" w:hAnsi="Times New Roman"/>
          <w:i/>
          <w:color w:val="000000"/>
          <w:sz w:val="24"/>
          <w:szCs w:val="24"/>
          <w:shd w:val="clear" w:color="auto" w:fill="FFFFFF"/>
        </w:rPr>
        <w:t>ехнолого-экономического факультета</w:t>
      </w:r>
      <w:r>
        <w:rPr>
          <w:rFonts w:ascii="Times New Roman" w:hAnsi="Times New Roman"/>
          <w:i/>
          <w:color w:val="000000"/>
          <w:sz w:val="24"/>
          <w:szCs w:val="24"/>
          <w:shd w:val="clear" w:color="auto" w:fill="FFFFFF"/>
        </w:rPr>
        <w:t>,</w:t>
      </w:r>
    </w:p>
    <w:p w:rsidR="00A57091" w:rsidRPr="009A31EA" w:rsidRDefault="00A57091" w:rsidP="009A31EA">
      <w:pPr>
        <w:widowControl w:val="0"/>
        <w:spacing w:after="0" w:line="240" w:lineRule="auto"/>
        <w:jc w:val="center"/>
        <w:rPr>
          <w:rFonts w:ascii="Times New Roman" w:hAnsi="Times New Roman"/>
          <w:i/>
          <w:color w:val="000000"/>
          <w:sz w:val="24"/>
          <w:szCs w:val="24"/>
          <w:shd w:val="clear" w:color="auto" w:fill="FFFFFF"/>
        </w:rPr>
      </w:pPr>
      <w:r w:rsidRPr="00F47578">
        <w:rPr>
          <w:rFonts w:ascii="Times New Roman" w:hAnsi="Times New Roman"/>
          <w:i/>
          <w:color w:val="000000"/>
          <w:sz w:val="24"/>
          <w:szCs w:val="24"/>
          <w:shd w:val="clear" w:color="auto" w:fill="FFFFFF"/>
        </w:rPr>
        <w:t>Чеченский государственный педагогический университет, Грозны</w:t>
      </w:r>
      <w:r>
        <w:rPr>
          <w:rFonts w:ascii="Times New Roman" w:hAnsi="Times New Roman"/>
          <w:i/>
          <w:color w:val="000000"/>
          <w:sz w:val="24"/>
          <w:szCs w:val="24"/>
          <w:shd w:val="clear" w:color="auto" w:fill="FFFFFF"/>
        </w:rPr>
        <w:t>й</w:t>
      </w:r>
    </w:p>
    <w:p w:rsidR="00A57091" w:rsidRPr="00F47578" w:rsidRDefault="00A57091" w:rsidP="00F47578">
      <w:pPr>
        <w:widowControl w:val="0"/>
        <w:spacing w:after="0" w:line="240" w:lineRule="auto"/>
        <w:jc w:val="center"/>
        <w:rPr>
          <w:rFonts w:ascii="Times New Roman" w:hAnsi="Times New Roman"/>
          <w:b/>
          <w:i/>
          <w:sz w:val="24"/>
          <w:szCs w:val="24"/>
        </w:rPr>
      </w:pPr>
      <w:r w:rsidRPr="00F47578">
        <w:rPr>
          <w:rFonts w:ascii="Times New Roman" w:hAnsi="Times New Roman"/>
          <w:b/>
          <w:i/>
          <w:sz w:val="24"/>
          <w:szCs w:val="24"/>
        </w:rPr>
        <w:t>Р.С-Э. Юшаева</w:t>
      </w:r>
      <w:r>
        <w:rPr>
          <w:rFonts w:ascii="Times New Roman" w:hAnsi="Times New Roman"/>
          <w:b/>
          <w:i/>
          <w:sz w:val="24"/>
          <w:szCs w:val="24"/>
        </w:rPr>
        <w:t>,</w:t>
      </w:r>
    </w:p>
    <w:p w:rsidR="00A57091" w:rsidRPr="00F47578" w:rsidRDefault="00A57091" w:rsidP="002A05B5">
      <w:pPr>
        <w:widowControl w:val="0"/>
        <w:spacing w:after="0" w:line="240" w:lineRule="auto"/>
        <w:jc w:val="center"/>
        <w:rPr>
          <w:rFonts w:ascii="Times New Roman" w:hAnsi="Times New Roman"/>
          <w:i/>
          <w:sz w:val="24"/>
          <w:szCs w:val="24"/>
        </w:rPr>
      </w:pPr>
      <w:r>
        <w:rPr>
          <w:rFonts w:ascii="Times New Roman" w:hAnsi="Times New Roman"/>
          <w:i/>
          <w:sz w:val="24"/>
          <w:szCs w:val="24"/>
        </w:rPr>
        <w:t>к</w:t>
      </w:r>
      <w:r w:rsidRPr="00F47578">
        <w:rPr>
          <w:rFonts w:ascii="Times New Roman" w:hAnsi="Times New Roman"/>
          <w:i/>
          <w:sz w:val="24"/>
          <w:szCs w:val="24"/>
        </w:rPr>
        <w:t>анд</w:t>
      </w:r>
      <w:r>
        <w:rPr>
          <w:rFonts w:ascii="Times New Roman" w:hAnsi="Times New Roman"/>
          <w:i/>
          <w:sz w:val="24"/>
          <w:szCs w:val="24"/>
        </w:rPr>
        <w:t xml:space="preserve">идат экономических наук, доцент </w:t>
      </w:r>
      <w:r w:rsidRPr="00F47578">
        <w:rPr>
          <w:rFonts w:ascii="Times New Roman" w:hAnsi="Times New Roman"/>
          <w:i/>
          <w:sz w:val="24"/>
          <w:szCs w:val="24"/>
        </w:rPr>
        <w:t>кафедры «Экономика и управление в образовании»</w:t>
      </w:r>
      <w:r>
        <w:rPr>
          <w:rFonts w:ascii="Times New Roman" w:hAnsi="Times New Roman"/>
          <w:i/>
          <w:sz w:val="24"/>
          <w:szCs w:val="24"/>
        </w:rPr>
        <w:t>,</w:t>
      </w:r>
    </w:p>
    <w:p w:rsidR="00A57091" w:rsidRPr="00F47578" w:rsidRDefault="00A57091" w:rsidP="00F47578">
      <w:pPr>
        <w:widowControl w:val="0"/>
        <w:spacing w:after="0" w:line="240" w:lineRule="auto"/>
        <w:jc w:val="center"/>
        <w:rPr>
          <w:rFonts w:ascii="Times New Roman" w:hAnsi="Times New Roman"/>
          <w:i/>
          <w:sz w:val="24"/>
          <w:szCs w:val="24"/>
        </w:rPr>
      </w:pPr>
      <w:r w:rsidRPr="00F47578">
        <w:rPr>
          <w:rFonts w:ascii="Times New Roman" w:hAnsi="Times New Roman"/>
          <w:i/>
          <w:sz w:val="24"/>
          <w:szCs w:val="24"/>
        </w:rPr>
        <w:t>Чеченский государственный педагогический университет, Грозный</w:t>
      </w:r>
    </w:p>
    <w:p w:rsidR="00A57091" w:rsidRDefault="00A57091" w:rsidP="00F47578">
      <w:pPr>
        <w:widowControl w:val="0"/>
        <w:spacing w:after="0" w:line="240" w:lineRule="auto"/>
        <w:jc w:val="center"/>
        <w:rPr>
          <w:rFonts w:ascii="Times New Roman" w:hAnsi="Times New Roman"/>
          <w:b/>
          <w:sz w:val="24"/>
          <w:szCs w:val="24"/>
        </w:rPr>
      </w:pPr>
    </w:p>
    <w:p w:rsidR="00A57091" w:rsidRPr="00B67835" w:rsidRDefault="00A57091" w:rsidP="00F47578">
      <w:pPr>
        <w:widowControl w:val="0"/>
        <w:spacing w:after="0" w:line="240" w:lineRule="auto"/>
        <w:jc w:val="center"/>
        <w:rPr>
          <w:rFonts w:ascii="Times New Roman" w:hAnsi="Times New Roman"/>
          <w:b/>
          <w:sz w:val="24"/>
          <w:szCs w:val="24"/>
        </w:rPr>
      </w:pPr>
      <w:r w:rsidRPr="00B80A2A">
        <w:rPr>
          <w:rFonts w:ascii="Times New Roman" w:hAnsi="Times New Roman"/>
          <w:b/>
          <w:sz w:val="24"/>
          <w:szCs w:val="24"/>
          <w:lang w:val="en-US"/>
        </w:rPr>
        <w:t>INFLATION</w:t>
      </w:r>
      <w:r w:rsidRPr="00B67835">
        <w:rPr>
          <w:rFonts w:ascii="Times New Roman" w:hAnsi="Times New Roman"/>
          <w:b/>
          <w:sz w:val="24"/>
          <w:szCs w:val="24"/>
        </w:rPr>
        <w:t xml:space="preserve"> </w:t>
      </w:r>
      <w:r w:rsidRPr="00B80A2A">
        <w:rPr>
          <w:rFonts w:ascii="Times New Roman" w:hAnsi="Times New Roman"/>
          <w:b/>
          <w:sz w:val="24"/>
          <w:szCs w:val="24"/>
          <w:lang w:val="en-US"/>
        </w:rPr>
        <w:t>AND</w:t>
      </w:r>
      <w:r w:rsidRPr="00B67835">
        <w:rPr>
          <w:rFonts w:ascii="Times New Roman" w:hAnsi="Times New Roman"/>
          <w:b/>
          <w:sz w:val="24"/>
          <w:szCs w:val="24"/>
        </w:rPr>
        <w:t xml:space="preserve"> </w:t>
      </w:r>
      <w:r w:rsidRPr="00B80A2A">
        <w:rPr>
          <w:rFonts w:ascii="Times New Roman" w:hAnsi="Times New Roman"/>
          <w:b/>
          <w:sz w:val="24"/>
          <w:szCs w:val="24"/>
          <w:lang w:val="en-US"/>
        </w:rPr>
        <w:t>METHODS</w:t>
      </w:r>
      <w:r w:rsidRPr="00B67835">
        <w:rPr>
          <w:rFonts w:ascii="Times New Roman" w:hAnsi="Times New Roman"/>
          <w:b/>
          <w:sz w:val="24"/>
          <w:szCs w:val="24"/>
        </w:rPr>
        <w:t xml:space="preserve"> </w:t>
      </w:r>
      <w:r w:rsidRPr="00B80A2A">
        <w:rPr>
          <w:rFonts w:ascii="Times New Roman" w:hAnsi="Times New Roman"/>
          <w:b/>
          <w:sz w:val="24"/>
          <w:szCs w:val="24"/>
          <w:lang w:val="en-US"/>
        </w:rPr>
        <w:t>TO</w:t>
      </w:r>
      <w:r w:rsidRPr="00B67835">
        <w:rPr>
          <w:rFonts w:ascii="Times New Roman" w:hAnsi="Times New Roman"/>
          <w:b/>
          <w:sz w:val="24"/>
          <w:szCs w:val="24"/>
        </w:rPr>
        <w:t xml:space="preserve"> </w:t>
      </w:r>
      <w:r w:rsidRPr="00B80A2A">
        <w:rPr>
          <w:rFonts w:ascii="Times New Roman" w:hAnsi="Times New Roman"/>
          <w:b/>
          <w:sz w:val="24"/>
          <w:szCs w:val="24"/>
          <w:lang w:val="en-US"/>
        </w:rPr>
        <w:t>COMBAT</w:t>
      </w:r>
      <w:r w:rsidRPr="00B67835">
        <w:rPr>
          <w:rFonts w:ascii="Times New Roman" w:hAnsi="Times New Roman"/>
          <w:b/>
          <w:sz w:val="24"/>
          <w:szCs w:val="24"/>
        </w:rPr>
        <w:t xml:space="preserve"> </w:t>
      </w:r>
      <w:r w:rsidRPr="00B80A2A">
        <w:rPr>
          <w:rFonts w:ascii="Times New Roman" w:hAnsi="Times New Roman"/>
          <w:b/>
          <w:sz w:val="24"/>
          <w:szCs w:val="24"/>
          <w:lang w:val="en-US"/>
        </w:rPr>
        <w:t>IT</w:t>
      </w:r>
    </w:p>
    <w:p w:rsidR="00A57091" w:rsidRPr="005F57CB" w:rsidRDefault="00A57091" w:rsidP="00F47578">
      <w:pPr>
        <w:widowControl w:val="0"/>
        <w:spacing w:after="0" w:line="240" w:lineRule="auto"/>
        <w:jc w:val="center"/>
        <w:rPr>
          <w:rFonts w:ascii="Times New Roman" w:hAnsi="Times New Roman"/>
          <w:b/>
          <w:sz w:val="16"/>
          <w:szCs w:val="16"/>
        </w:rPr>
      </w:pPr>
    </w:p>
    <w:p w:rsidR="00A57091" w:rsidRPr="00FF29C8" w:rsidRDefault="00A57091" w:rsidP="009A31EA">
      <w:pPr>
        <w:widowControl w:val="0"/>
        <w:spacing w:after="0" w:line="240" w:lineRule="auto"/>
        <w:jc w:val="center"/>
        <w:rPr>
          <w:rFonts w:ascii="Times New Roman" w:hAnsi="Times New Roman"/>
          <w:b/>
          <w:i/>
          <w:sz w:val="24"/>
          <w:szCs w:val="24"/>
          <w:lang w:val="en-US"/>
        </w:rPr>
      </w:pPr>
      <w:r w:rsidRPr="00FF29C8">
        <w:rPr>
          <w:rFonts w:ascii="Times New Roman" w:hAnsi="Times New Roman"/>
          <w:b/>
          <w:i/>
          <w:sz w:val="24"/>
          <w:szCs w:val="24"/>
          <w:lang w:val="en-US"/>
        </w:rPr>
        <w:t xml:space="preserve">S. A. Elmurzayeva, </w:t>
      </w:r>
    </w:p>
    <w:p w:rsidR="00A57091" w:rsidRPr="00FF29C8" w:rsidRDefault="00A57091" w:rsidP="009A31EA">
      <w:pPr>
        <w:widowControl w:val="0"/>
        <w:spacing w:after="0" w:line="240" w:lineRule="auto"/>
        <w:jc w:val="center"/>
        <w:rPr>
          <w:rFonts w:ascii="Times New Roman" w:hAnsi="Times New Roman"/>
          <w:i/>
          <w:sz w:val="24"/>
          <w:szCs w:val="24"/>
          <w:lang w:val="en-US"/>
        </w:rPr>
      </w:pPr>
      <w:r w:rsidRPr="00FF29C8">
        <w:rPr>
          <w:rFonts w:ascii="Times New Roman" w:hAnsi="Times New Roman"/>
          <w:i/>
          <w:sz w:val="24"/>
          <w:szCs w:val="24"/>
          <w:lang w:val="en-US"/>
        </w:rPr>
        <w:t xml:space="preserve">2nd year student of Technology and economic faculty </w:t>
      </w:r>
    </w:p>
    <w:p w:rsidR="00A57091" w:rsidRPr="00FF29C8" w:rsidRDefault="00A57091" w:rsidP="009A31EA">
      <w:pPr>
        <w:widowControl w:val="0"/>
        <w:spacing w:after="0" w:line="240" w:lineRule="auto"/>
        <w:jc w:val="center"/>
        <w:rPr>
          <w:rFonts w:ascii="Times New Roman" w:hAnsi="Times New Roman"/>
          <w:i/>
          <w:sz w:val="24"/>
          <w:szCs w:val="24"/>
          <w:lang w:val="en-US"/>
        </w:rPr>
      </w:pPr>
      <w:r w:rsidRPr="00FF29C8">
        <w:rPr>
          <w:rFonts w:ascii="Times New Roman" w:hAnsi="Times New Roman"/>
          <w:i/>
          <w:sz w:val="24"/>
          <w:szCs w:val="24"/>
          <w:lang w:val="en-US"/>
        </w:rPr>
        <w:t xml:space="preserve">The Chechen state University, Grozny </w:t>
      </w:r>
    </w:p>
    <w:p w:rsidR="00A57091" w:rsidRPr="00FF29C8" w:rsidRDefault="00A57091" w:rsidP="009A31EA">
      <w:pPr>
        <w:widowControl w:val="0"/>
        <w:spacing w:after="0" w:line="240" w:lineRule="auto"/>
        <w:jc w:val="center"/>
        <w:rPr>
          <w:rFonts w:ascii="Times New Roman" w:hAnsi="Times New Roman"/>
          <w:b/>
          <w:i/>
          <w:sz w:val="24"/>
          <w:szCs w:val="24"/>
          <w:lang w:val="en-US"/>
        </w:rPr>
      </w:pPr>
      <w:r w:rsidRPr="00FF29C8">
        <w:rPr>
          <w:rFonts w:ascii="Times New Roman" w:hAnsi="Times New Roman"/>
          <w:b/>
          <w:i/>
          <w:sz w:val="24"/>
          <w:szCs w:val="24"/>
          <w:lang w:val="en-US"/>
        </w:rPr>
        <w:t xml:space="preserve">R.-E. Uchaeva, </w:t>
      </w:r>
    </w:p>
    <w:p w:rsidR="00A57091" w:rsidRPr="00FF29C8" w:rsidRDefault="00A57091" w:rsidP="009A31EA">
      <w:pPr>
        <w:widowControl w:val="0"/>
        <w:spacing w:after="0" w:line="240" w:lineRule="auto"/>
        <w:jc w:val="center"/>
        <w:rPr>
          <w:rFonts w:ascii="Times New Roman" w:hAnsi="Times New Roman"/>
          <w:i/>
          <w:sz w:val="24"/>
          <w:szCs w:val="24"/>
          <w:lang w:val="en-US"/>
        </w:rPr>
      </w:pPr>
      <w:r w:rsidRPr="00FF29C8">
        <w:rPr>
          <w:rFonts w:ascii="Times New Roman" w:hAnsi="Times New Roman"/>
          <w:i/>
          <w:sz w:val="24"/>
          <w:szCs w:val="24"/>
          <w:lang w:val="en-US"/>
        </w:rPr>
        <w:t xml:space="preserve">candidate of economic Sciences, associate Professor </w:t>
      </w:r>
    </w:p>
    <w:p w:rsidR="00A57091" w:rsidRPr="00FF29C8" w:rsidRDefault="00A57091" w:rsidP="009A31EA">
      <w:pPr>
        <w:widowControl w:val="0"/>
        <w:spacing w:after="0" w:line="240" w:lineRule="auto"/>
        <w:jc w:val="center"/>
        <w:rPr>
          <w:rFonts w:ascii="Times New Roman" w:hAnsi="Times New Roman"/>
          <w:i/>
          <w:sz w:val="24"/>
          <w:szCs w:val="24"/>
          <w:lang w:val="en-US"/>
        </w:rPr>
      </w:pPr>
      <w:r w:rsidRPr="00FF29C8">
        <w:rPr>
          <w:rFonts w:ascii="Times New Roman" w:hAnsi="Times New Roman"/>
          <w:i/>
          <w:sz w:val="24"/>
          <w:szCs w:val="24"/>
          <w:lang w:val="en-US"/>
        </w:rPr>
        <w:t xml:space="preserve">the chair "Economy and management in education", </w:t>
      </w:r>
    </w:p>
    <w:p w:rsidR="00A57091" w:rsidRPr="00FF29C8" w:rsidRDefault="00A57091" w:rsidP="009A31EA">
      <w:pPr>
        <w:widowControl w:val="0"/>
        <w:spacing w:after="0" w:line="240" w:lineRule="auto"/>
        <w:jc w:val="center"/>
        <w:rPr>
          <w:rFonts w:ascii="Times New Roman" w:hAnsi="Times New Roman"/>
          <w:i/>
          <w:sz w:val="24"/>
          <w:szCs w:val="24"/>
        </w:rPr>
      </w:pPr>
      <w:r w:rsidRPr="00FF29C8">
        <w:rPr>
          <w:rFonts w:ascii="Times New Roman" w:hAnsi="Times New Roman"/>
          <w:i/>
          <w:sz w:val="24"/>
          <w:szCs w:val="24"/>
          <w:lang w:val="en-US"/>
        </w:rPr>
        <w:t>The</w:t>
      </w:r>
      <w:r w:rsidRPr="00EC6C75">
        <w:rPr>
          <w:rFonts w:ascii="Times New Roman" w:hAnsi="Times New Roman"/>
          <w:i/>
          <w:sz w:val="24"/>
          <w:szCs w:val="24"/>
        </w:rPr>
        <w:t xml:space="preserve"> </w:t>
      </w:r>
      <w:r w:rsidRPr="00FF29C8">
        <w:rPr>
          <w:rFonts w:ascii="Times New Roman" w:hAnsi="Times New Roman"/>
          <w:i/>
          <w:sz w:val="24"/>
          <w:szCs w:val="24"/>
          <w:lang w:val="en-US"/>
        </w:rPr>
        <w:t>Chechen</w:t>
      </w:r>
      <w:r w:rsidRPr="00EC6C75">
        <w:rPr>
          <w:rFonts w:ascii="Times New Roman" w:hAnsi="Times New Roman"/>
          <w:i/>
          <w:sz w:val="24"/>
          <w:szCs w:val="24"/>
        </w:rPr>
        <w:t xml:space="preserve"> </w:t>
      </w:r>
      <w:r w:rsidRPr="00FF29C8">
        <w:rPr>
          <w:rFonts w:ascii="Times New Roman" w:hAnsi="Times New Roman"/>
          <w:i/>
          <w:sz w:val="24"/>
          <w:szCs w:val="24"/>
          <w:lang w:val="en-US"/>
        </w:rPr>
        <w:t>state</w:t>
      </w:r>
      <w:r w:rsidRPr="00EC6C75">
        <w:rPr>
          <w:rFonts w:ascii="Times New Roman" w:hAnsi="Times New Roman"/>
          <w:i/>
          <w:sz w:val="24"/>
          <w:szCs w:val="24"/>
        </w:rPr>
        <w:t xml:space="preserve"> </w:t>
      </w:r>
      <w:r w:rsidRPr="00FF29C8">
        <w:rPr>
          <w:rFonts w:ascii="Times New Roman" w:hAnsi="Times New Roman"/>
          <w:i/>
          <w:sz w:val="24"/>
          <w:szCs w:val="24"/>
          <w:lang w:val="en-US"/>
        </w:rPr>
        <w:t>University</w:t>
      </w:r>
      <w:r w:rsidRPr="00EC6C75">
        <w:rPr>
          <w:rFonts w:ascii="Times New Roman" w:hAnsi="Times New Roman"/>
          <w:i/>
          <w:sz w:val="24"/>
          <w:szCs w:val="24"/>
        </w:rPr>
        <w:t xml:space="preserve">, </w:t>
      </w:r>
      <w:r w:rsidRPr="00FF29C8">
        <w:rPr>
          <w:rFonts w:ascii="Times New Roman" w:hAnsi="Times New Roman"/>
          <w:i/>
          <w:sz w:val="24"/>
          <w:szCs w:val="24"/>
          <w:lang w:val="en-US"/>
        </w:rPr>
        <w:t>Grozny</w:t>
      </w:r>
    </w:p>
    <w:p w:rsidR="00A57091" w:rsidRPr="00EC6C75" w:rsidRDefault="00A57091" w:rsidP="00F47578">
      <w:pPr>
        <w:widowControl w:val="0"/>
        <w:spacing w:after="0" w:line="240" w:lineRule="auto"/>
        <w:ind w:left="993" w:right="990"/>
        <w:jc w:val="both"/>
        <w:rPr>
          <w:rFonts w:ascii="Times New Roman" w:hAnsi="Times New Roman"/>
          <w:b/>
          <w:i/>
          <w:sz w:val="20"/>
          <w:szCs w:val="20"/>
          <w:shd w:val="clear" w:color="auto" w:fill="FFFFFF"/>
        </w:rPr>
      </w:pPr>
    </w:p>
    <w:p w:rsidR="00A57091" w:rsidRPr="00F47578" w:rsidRDefault="00A57091" w:rsidP="00F47578">
      <w:pPr>
        <w:widowControl w:val="0"/>
        <w:spacing w:after="0" w:line="240" w:lineRule="auto"/>
        <w:ind w:left="993" w:right="990"/>
        <w:jc w:val="both"/>
        <w:rPr>
          <w:rFonts w:ascii="Times New Roman" w:hAnsi="Times New Roman"/>
          <w:i/>
          <w:color w:val="000000"/>
          <w:sz w:val="20"/>
          <w:szCs w:val="20"/>
          <w:shd w:val="clear" w:color="auto" w:fill="FFFFFF"/>
        </w:rPr>
      </w:pPr>
      <w:r w:rsidRPr="00F47578">
        <w:rPr>
          <w:rFonts w:ascii="Times New Roman" w:hAnsi="Times New Roman"/>
          <w:b/>
          <w:i/>
          <w:color w:val="000000"/>
          <w:sz w:val="20"/>
          <w:szCs w:val="20"/>
          <w:shd w:val="clear" w:color="auto" w:fill="FFFFFF"/>
        </w:rPr>
        <w:t xml:space="preserve">Аннотация: </w:t>
      </w:r>
      <w:r>
        <w:rPr>
          <w:rFonts w:ascii="Times New Roman" w:hAnsi="Times New Roman"/>
          <w:i/>
          <w:color w:val="000000"/>
          <w:sz w:val="20"/>
          <w:szCs w:val="20"/>
          <w:shd w:val="clear" w:color="auto" w:fill="FFFFFF"/>
        </w:rPr>
        <w:t>в</w:t>
      </w:r>
      <w:r w:rsidRPr="00F47578">
        <w:rPr>
          <w:rFonts w:ascii="Times New Roman" w:hAnsi="Times New Roman"/>
          <w:i/>
          <w:color w:val="000000"/>
          <w:sz w:val="20"/>
          <w:szCs w:val="20"/>
          <w:shd w:val="clear" w:color="auto" w:fill="FFFFFF"/>
        </w:rPr>
        <w:t xml:space="preserve"> статье авторами дается краткая характеристика понятию инфляция, ее видам, формам, причинам и последствиям. Приведена динамика среднегодового уровня инфляции в России с 2003 по 2016 гг. Также подробно рассмотрены особенности инфляции в России и основные виды антиинфляционной политики.</w:t>
      </w:r>
    </w:p>
    <w:p w:rsidR="00A57091" w:rsidRPr="00F47578" w:rsidRDefault="00A57091" w:rsidP="00F47578">
      <w:pPr>
        <w:widowControl w:val="0"/>
        <w:spacing w:after="0" w:line="240" w:lineRule="auto"/>
        <w:ind w:left="993" w:right="990"/>
        <w:jc w:val="both"/>
        <w:rPr>
          <w:rFonts w:ascii="Times New Roman" w:hAnsi="Times New Roman"/>
          <w:i/>
          <w:color w:val="000000"/>
          <w:sz w:val="20"/>
          <w:szCs w:val="20"/>
          <w:shd w:val="clear" w:color="auto" w:fill="FFFFFF"/>
        </w:rPr>
      </w:pPr>
      <w:r w:rsidRPr="00F47578">
        <w:rPr>
          <w:rFonts w:ascii="Times New Roman" w:hAnsi="Times New Roman"/>
          <w:b/>
          <w:i/>
          <w:color w:val="000000"/>
          <w:sz w:val="20"/>
          <w:szCs w:val="20"/>
          <w:shd w:val="clear" w:color="auto" w:fill="FFFFFF"/>
        </w:rPr>
        <w:t xml:space="preserve">Ключевые слова: </w:t>
      </w:r>
      <w:r w:rsidRPr="00F47578">
        <w:rPr>
          <w:rFonts w:ascii="Times New Roman" w:hAnsi="Times New Roman"/>
          <w:i/>
          <w:color w:val="000000"/>
          <w:sz w:val="20"/>
          <w:szCs w:val="20"/>
          <w:shd w:val="clear" w:color="auto" w:fill="FFFFFF"/>
        </w:rPr>
        <w:t>инфляция, виды инфляции, рост цен, антиинфляционная политика, экономический кризис.</w:t>
      </w:r>
    </w:p>
    <w:p w:rsidR="00A57091" w:rsidRPr="00F47578" w:rsidRDefault="00A57091" w:rsidP="00F47578">
      <w:pPr>
        <w:widowControl w:val="0"/>
        <w:spacing w:after="0" w:line="240" w:lineRule="auto"/>
        <w:ind w:left="993" w:right="990"/>
        <w:jc w:val="both"/>
        <w:rPr>
          <w:rFonts w:ascii="Times New Roman" w:hAnsi="Times New Roman"/>
          <w:b/>
          <w:i/>
          <w:color w:val="000000"/>
          <w:sz w:val="20"/>
          <w:szCs w:val="20"/>
          <w:shd w:val="clear" w:color="auto" w:fill="FFFFFF"/>
        </w:rPr>
      </w:pPr>
    </w:p>
    <w:p w:rsidR="00A57091" w:rsidRPr="00F47578" w:rsidRDefault="00A57091" w:rsidP="00F47578">
      <w:pPr>
        <w:widowControl w:val="0"/>
        <w:spacing w:after="0" w:line="240" w:lineRule="auto"/>
        <w:ind w:left="993" w:right="990"/>
        <w:jc w:val="both"/>
        <w:rPr>
          <w:rFonts w:ascii="Times New Roman" w:hAnsi="Times New Roman"/>
          <w:i/>
          <w:color w:val="000000"/>
          <w:sz w:val="20"/>
          <w:szCs w:val="20"/>
          <w:shd w:val="clear" w:color="auto" w:fill="FFFFFF"/>
          <w:lang w:val="en-US"/>
        </w:rPr>
      </w:pPr>
      <w:r w:rsidRPr="00F47578">
        <w:rPr>
          <w:rFonts w:ascii="Times New Roman" w:hAnsi="Times New Roman"/>
          <w:b/>
          <w:i/>
          <w:color w:val="000000"/>
          <w:sz w:val="20"/>
          <w:szCs w:val="20"/>
          <w:shd w:val="clear" w:color="auto" w:fill="FFFFFF"/>
        </w:rPr>
        <w:t>А</w:t>
      </w:r>
      <w:r w:rsidRPr="00F47578">
        <w:rPr>
          <w:rFonts w:ascii="Times New Roman" w:hAnsi="Times New Roman"/>
          <w:b/>
          <w:i/>
          <w:color w:val="000000"/>
          <w:sz w:val="20"/>
          <w:szCs w:val="20"/>
          <w:shd w:val="clear" w:color="auto" w:fill="FFFFFF"/>
          <w:lang w:val="en-US"/>
        </w:rPr>
        <w:t xml:space="preserve">nnotation: </w:t>
      </w:r>
      <w:r>
        <w:rPr>
          <w:rFonts w:ascii="Times New Roman" w:hAnsi="Times New Roman"/>
          <w:i/>
          <w:color w:val="000000"/>
          <w:sz w:val="20"/>
          <w:szCs w:val="20"/>
          <w:shd w:val="clear" w:color="auto" w:fill="FFFFFF"/>
          <w:lang w:val="en-US"/>
        </w:rPr>
        <w:t>i</w:t>
      </w:r>
      <w:r w:rsidRPr="00F47578">
        <w:rPr>
          <w:rFonts w:ascii="Times New Roman" w:hAnsi="Times New Roman"/>
          <w:i/>
          <w:color w:val="000000"/>
          <w:sz w:val="20"/>
          <w:szCs w:val="20"/>
          <w:shd w:val="clear" w:color="auto" w:fill="FFFFFF"/>
          <w:lang w:val="en-US"/>
        </w:rPr>
        <w:t>n the article the authors give a brief description of the concept of inflation, its types, forms, causes and consequences. The dynamics of the average annual inflation rate in Russia from 2003 to 2016 is given. Also, details of inflation in Russia and the main types of anti-inflationary policy are discussed in detail.</w:t>
      </w:r>
    </w:p>
    <w:p w:rsidR="00A57091" w:rsidRPr="00F47578" w:rsidRDefault="00A57091" w:rsidP="00F47578">
      <w:pPr>
        <w:widowControl w:val="0"/>
        <w:spacing w:after="0" w:line="240" w:lineRule="auto"/>
        <w:ind w:left="993" w:right="990"/>
        <w:jc w:val="both"/>
        <w:rPr>
          <w:rFonts w:ascii="Times New Roman" w:hAnsi="Times New Roman"/>
          <w:i/>
          <w:color w:val="000000"/>
          <w:sz w:val="20"/>
          <w:szCs w:val="20"/>
          <w:shd w:val="clear" w:color="auto" w:fill="FFFFFF"/>
          <w:lang w:val="en-US"/>
        </w:rPr>
      </w:pPr>
      <w:r w:rsidRPr="00F47578">
        <w:rPr>
          <w:rFonts w:ascii="Times New Roman" w:hAnsi="Times New Roman"/>
          <w:b/>
          <w:i/>
          <w:color w:val="000000"/>
          <w:sz w:val="20"/>
          <w:szCs w:val="20"/>
          <w:shd w:val="clear" w:color="auto" w:fill="FFFFFF"/>
          <w:lang w:val="en-US"/>
        </w:rPr>
        <w:t>Keywords:</w:t>
      </w:r>
      <w:r w:rsidRPr="00F47578">
        <w:rPr>
          <w:rFonts w:ascii="Times New Roman" w:hAnsi="Times New Roman"/>
          <w:i/>
          <w:color w:val="000000"/>
          <w:sz w:val="20"/>
          <w:szCs w:val="20"/>
          <w:shd w:val="clear" w:color="auto" w:fill="FFFFFF"/>
          <w:lang w:val="en-US"/>
        </w:rPr>
        <w:t xml:space="preserve"> inflation, types of inflation, price growth, anti-inflationary policy, economic crisis.</w:t>
      </w:r>
    </w:p>
    <w:p w:rsidR="00A57091" w:rsidRPr="005F57CB" w:rsidRDefault="00A57091" w:rsidP="00B80A2A">
      <w:pPr>
        <w:widowControl w:val="0"/>
        <w:spacing w:after="0" w:line="240" w:lineRule="auto"/>
        <w:ind w:firstLine="709"/>
        <w:jc w:val="both"/>
        <w:rPr>
          <w:rFonts w:ascii="Times New Roman" w:hAnsi="Times New Roman"/>
          <w:sz w:val="16"/>
          <w:szCs w:val="16"/>
          <w:lang w:val="en-US"/>
        </w:rPr>
      </w:pP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Чтобы понять причины инфляции, выявить пути борьбы с ней, автор данной статьи обращался к разным источникам, но, об инфляции может рассказать любой житель нашей страны, потому что это слово ежедневно слышим из разных источников </w:t>
      </w:r>
      <w:r w:rsidRPr="00B80A2A">
        <w:rPr>
          <w:rFonts w:ascii="Times New Roman" w:hAnsi="Times New Roman"/>
          <w:sz w:val="24"/>
          <w:szCs w:val="24"/>
        </w:rPr>
        <w:lastRenderedPageBreak/>
        <w:t xml:space="preserve">СМИ, а с ее плодами встречаемся каждый день в магазине.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Инфляция – это снижение покупательской способности денег и их обесценивание. Количество денежных единиц превышает сумму товарных цен, появляются деньги, не обеспеченные товаром. Ведет к явному или скрытому росту цен. Она разрушает все области экономической жизни страны. От нее страдает производство, финансовый рынок, государство, но хуже всего приходится людям. Иногда думаем, что рост цен пугает людей больше всяких стихийных бедствий, вообще-то инфляция – это и есть большое бедствие. Во время инфляции обесцениваются деньги по отношению к золоту, к иностранной валюте, по отношению к товару. </w:t>
      </w:r>
    </w:p>
    <w:p w:rsidR="00A57091" w:rsidRPr="00B80A2A" w:rsidRDefault="00A57091" w:rsidP="00B80A2A">
      <w:pPr>
        <w:widowControl w:val="0"/>
        <w:shd w:val="clear" w:color="auto" w:fill="FFFFFF"/>
        <w:spacing w:after="0" w:line="240" w:lineRule="auto"/>
        <w:ind w:right="180" w:firstLine="709"/>
        <w:jc w:val="both"/>
        <w:rPr>
          <w:rFonts w:ascii="Times New Roman" w:hAnsi="Times New Roman"/>
          <w:color w:val="000000"/>
          <w:sz w:val="24"/>
          <w:szCs w:val="24"/>
        </w:rPr>
      </w:pPr>
      <w:r w:rsidRPr="00B80A2A">
        <w:rPr>
          <w:rFonts w:ascii="Times New Roman" w:hAnsi="Times New Roman"/>
          <w:color w:val="000000"/>
          <w:sz w:val="24"/>
          <w:szCs w:val="24"/>
        </w:rPr>
        <w:t>В зависимости от темпов роста цен на рынке различают инфляцию:</w:t>
      </w:r>
    </w:p>
    <w:p w:rsidR="00A57091" w:rsidRPr="00B80A2A" w:rsidRDefault="00A57091" w:rsidP="00B80A2A">
      <w:pPr>
        <w:widowControl w:val="0"/>
        <w:shd w:val="clear" w:color="auto" w:fill="FFFFFF"/>
        <w:spacing w:after="0" w:line="240" w:lineRule="auto"/>
        <w:ind w:right="60"/>
        <w:jc w:val="both"/>
        <w:rPr>
          <w:rFonts w:ascii="Times New Roman" w:hAnsi="Times New Roman"/>
          <w:color w:val="000000"/>
          <w:sz w:val="24"/>
          <w:szCs w:val="24"/>
        </w:rPr>
      </w:pPr>
      <w:r w:rsidRPr="00B80A2A">
        <w:rPr>
          <w:rFonts w:ascii="Times New Roman" w:hAnsi="Times New Roman"/>
          <w:color w:val="000000"/>
          <w:sz w:val="24"/>
          <w:szCs w:val="24"/>
        </w:rPr>
        <w:t>1.Умеренная инфляция (3-4% в год) - для развитых стран, они рассматриваются как стимулирующий фактор, до 10%.</w:t>
      </w:r>
    </w:p>
    <w:p w:rsidR="00A57091" w:rsidRPr="00B80A2A" w:rsidRDefault="00A57091" w:rsidP="00B80A2A">
      <w:pPr>
        <w:widowControl w:val="0"/>
        <w:shd w:val="clear" w:color="auto" w:fill="FFFFFF"/>
        <w:spacing w:after="0" w:line="240" w:lineRule="auto"/>
        <w:ind w:right="60"/>
        <w:jc w:val="both"/>
        <w:rPr>
          <w:rFonts w:ascii="Times New Roman" w:hAnsi="Times New Roman"/>
          <w:color w:val="000000"/>
          <w:sz w:val="24"/>
          <w:szCs w:val="24"/>
        </w:rPr>
      </w:pPr>
      <w:r w:rsidRPr="00B80A2A">
        <w:rPr>
          <w:rFonts w:ascii="Times New Roman" w:hAnsi="Times New Roman"/>
          <w:color w:val="000000"/>
          <w:sz w:val="24"/>
          <w:szCs w:val="24"/>
        </w:rPr>
        <w:t>2.Галопирующая (от 10-50 % и выше, иногда до 100% в год).</w:t>
      </w:r>
    </w:p>
    <w:p w:rsidR="00A57091" w:rsidRPr="00B80A2A" w:rsidRDefault="00A57091" w:rsidP="00B80A2A">
      <w:pPr>
        <w:widowControl w:val="0"/>
        <w:shd w:val="clear" w:color="auto" w:fill="FFFFFF"/>
        <w:spacing w:after="0" w:line="240" w:lineRule="auto"/>
        <w:ind w:right="60"/>
        <w:jc w:val="both"/>
        <w:rPr>
          <w:rFonts w:ascii="Times New Roman" w:hAnsi="Times New Roman"/>
          <w:color w:val="000000"/>
          <w:sz w:val="24"/>
          <w:szCs w:val="24"/>
        </w:rPr>
      </w:pPr>
      <w:r w:rsidRPr="00B80A2A">
        <w:rPr>
          <w:rFonts w:ascii="Times New Roman" w:hAnsi="Times New Roman"/>
          <w:color w:val="000000"/>
          <w:sz w:val="24"/>
          <w:szCs w:val="24"/>
        </w:rPr>
        <w:t>3.Гиперинфляция (характеризуется астрономическими цифрами, превышающими 100% в месяц).</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171717"/>
          <w:sz w:val="24"/>
          <w:szCs w:val="24"/>
        </w:rPr>
      </w:pPr>
      <w:r w:rsidRPr="00B80A2A">
        <w:rPr>
          <w:rFonts w:ascii="Times New Roman" w:hAnsi="Times New Roman"/>
          <w:color w:val="171717"/>
          <w:sz w:val="24"/>
          <w:szCs w:val="24"/>
        </w:rPr>
        <w:t>По формам проявления инфляция делится на скрытую и открытую.</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171717"/>
          <w:sz w:val="24"/>
          <w:szCs w:val="24"/>
        </w:rPr>
      </w:pPr>
      <w:r w:rsidRPr="00B80A2A">
        <w:rPr>
          <w:rFonts w:ascii="Times New Roman" w:hAnsi="Times New Roman"/>
          <w:color w:val="171717"/>
          <w:sz w:val="24"/>
          <w:szCs w:val="24"/>
        </w:rPr>
        <w:t>Открытая - это инфляция, которая явно вырисовывается на фоне роста общего уровня цен, это например, в 90-е годы после развала СССР, продукты дорожали в несколько раз в течение месяца, в магазинах не успевали переписывать ценники.</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171717"/>
          <w:sz w:val="24"/>
          <w:szCs w:val="24"/>
        </w:rPr>
      </w:pPr>
      <w:r w:rsidRPr="00B80A2A">
        <w:rPr>
          <w:rFonts w:ascii="Times New Roman" w:hAnsi="Times New Roman"/>
          <w:color w:val="171717"/>
          <w:sz w:val="24"/>
          <w:szCs w:val="24"/>
        </w:rPr>
        <w:t>Скрытая - это инфляция, при которой государственные цены довольно устойчивы, т.е. «официально» почти не растут. Это можно показать на простом примере. Какой-то продукт стоит 100 рублей в течение полугода, но мало кто при покупке обращает внимание, что вес его каждый месяц уменьшается на пять граммов.</w:t>
      </w:r>
    </w:p>
    <w:p w:rsidR="00A57091" w:rsidRPr="00B80A2A" w:rsidRDefault="00A57091" w:rsidP="00B80A2A">
      <w:pPr>
        <w:widowControl w:val="0"/>
        <w:shd w:val="clear" w:color="auto" w:fill="FFFFFF"/>
        <w:spacing w:after="0" w:line="240" w:lineRule="auto"/>
        <w:ind w:firstLine="709"/>
        <w:jc w:val="both"/>
        <w:textAlignment w:val="baseline"/>
        <w:rPr>
          <w:rFonts w:ascii="Times New Roman" w:hAnsi="Times New Roman"/>
          <w:color w:val="171717"/>
          <w:sz w:val="24"/>
          <w:szCs w:val="24"/>
        </w:rPr>
      </w:pPr>
      <w:r w:rsidRPr="00B80A2A">
        <w:rPr>
          <w:rFonts w:ascii="Times New Roman" w:hAnsi="Times New Roman"/>
          <w:color w:val="171717"/>
          <w:sz w:val="24"/>
          <w:szCs w:val="24"/>
        </w:rPr>
        <w:t>По степени рас</w:t>
      </w:r>
      <w:r w:rsidRPr="00B80A2A">
        <w:rPr>
          <w:rFonts w:ascii="Times New Roman" w:hAnsi="Times New Roman"/>
          <w:color w:val="171717"/>
          <w:sz w:val="24"/>
          <w:szCs w:val="24"/>
        </w:rPr>
        <w:softHyphen/>
        <w:t>хождения роста цен по различ</w:t>
      </w:r>
      <w:r w:rsidRPr="00B80A2A">
        <w:rPr>
          <w:rFonts w:ascii="Times New Roman" w:hAnsi="Times New Roman"/>
          <w:color w:val="171717"/>
          <w:sz w:val="24"/>
          <w:szCs w:val="24"/>
        </w:rPr>
        <w:softHyphen/>
        <w:t>ным товарным группам:</w:t>
      </w:r>
    </w:p>
    <w:p w:rsidR="00A57091" w:rsidRPr="00B80A2A" w:rsidRDefault="00A57091" w:rsidP="00B80A2A">
      <w:pPr>
        <w:widowControl w:val="0"/>
        <w:spacing w:after="0" w:line="240" w:lineRule="auto"/>
        <w:ind w:right="227" w:firstLine="709"/>
        <w:jc w:val="both"/>
        <w:textAlignment w:val="baseline"/>
        <w:rPr>
          <w:rFonts w:ascii="Times New Roman" w:hAnsi="Times New Roman"/>
          <w:color w:val="171717"/>
          <w:sz w:val="24"/>
          <w:szCs w:val="24"/>
        </w:rPr>
      </w:pPr>
      <w:r w:rsidRPr="00B80A2A">
        <w:rPr>
          <w:rFonts w:ascii="Times New Roman" w:hAnsi="Times New Roman"/>
          <w:color w:val="171717"/>
          <w:sz w:val="24"/>
          <w:szCs w:val="24"/>
        </w:rPr>
        <w:t>Сбалансирован</w:t>
      </w:r>
      <w:r w:rsidRPr="00B80A2A">
        <w:rPr>
          <w:rFonts w:ascii="Times New Roman" w:hAnsi="Times New Roman"/>
          <w:color w:val="171717"/>
          <w:sz w:val="24"/>
          <w:szCs w:val="24"/>
        </w:rPr>
        <w:softHyphen/>
        <w:t>ная – цены различных товаров относительно друг друга остаются неизменными;</w:t>
      </w:r>
    </w:p>
    <w:p w:rsidR="00A57091" w:rsidRPr="00B80A2A" w:rsidRDefault="00A57091" w:rsidP="00B80A2A">
      <w:pPr>
        <w:widowControl w:val="0"/>
        <w:spacing w:after="0" w:line="240" w:lineRule="auto"/>
        <w:ind w:right="227" w:firstLine="709"/>
        <w:jc w:val="both"/>
        <w:textAlignment w:val="baseline"/>
        <w:rPr>
          <w:rFonts w:ascii="Times New Roman" w:hAnsi="Times New Roman"/>
          <w:color w:val="333333"/>
          <w:sz w:val="24"/>
          <w:szCs w:val="24"/>
        </w:rPr>
      </w:pPr>
      <w:r w:rsidRPr="00B80A2A">
        <w:rPr>
          <w:rFonts w:ascii="Times New Roman" w:hAnsi="Times New Roman"/>
          <w:color w:val="171717"/>
          <w:sz w:val="24"/>
          <w:szCs w:val="24"/>
        </w:rPr>
        <w:t>Несбалансиро</w:t>
      </w:r>
      <w:r w:rsidRPr="00B80A2A">
        <w:rPr>
          <w:rFonts w:ascii="Times New Roman" w:hAnsi="Times New Roman"/>
          <w:color w:val="171717"/>
          <w:sz w:val="24"/>
          <w:szCs w:val="24"/>
        </w:rPr>
        <w:softHyphen/>
        <w:t>ванная – цены различных товаров по отношению друг к дру</w:t>
      </w:r>
      <w:r w:rsidRPr="00B80A2A">
        <w:rPr>
          <w:rFonts w:ascii="Times New Roman" w:hAnsi="Times New Roman"/>
          <w:color w:val="171717"/>
          <w:sz w:val="24"/>
          <w:szCs w:val="24"/>
        </w:rPr>
        <w:softHyphen/>
        <w:t>гу постоянно меняются</w:t>
      </w:r>
      <w:r w:rsidRPr="00B80A2A">
        <w:rPr>
          <w:rFonts w:ascii="Times New Roman" w:hAnsi="Times New Roman"/>
          <w:color w:val="333333"/>
          <w:sz w:val="24"/>
          <w:szCs w:val="24"/>
        </w:rPr>
        <w:t>.</w:t>
      </w:r>
    </w:p>
    <w:p w:rsidR="00A57091" w:rsidRPr="00B80A2A" w:rsidRDefault="00544DCA" w:rsidP="00B80A2A">
      <w:pPr>
        <w:widowControl w:val="0"/>
        <w:spacing w:after="0" w:line="240" w:lineRule="auto"/>
        <w:jc w:val="both"/>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3063240</wp:posOffset>
                </wp:positionH>
                <wp:positionV relativeFrom="paragraph">
                  <wp:posOffset>92075</wp:posOffset>
                </wp:positionV>
                <wp:extent cx="994410" cy="278130"/>
                <wp:effectExtent l="5715" t="6350" r="28575" b="58420"/>
                <wp:wrapNone/>
                <wp:docPr id="91" name="Прямая со стрелкой 107374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 cy="27813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2BBF7" id="Прямая со стрелкой 1073741829" o:spid="_x0000_s1026" type="#_x0000_t32" style="position:absolute;margin-left:241.2pt;margin-top:7.25pt;width:78.3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" strokeweight=".5pt">
                <v:stroke endarrow="block" joinstyle="miter"/>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909320</wp:posOffset>
                </wp:positionH>
                <wp:positionV relativeFrom="paragraph">
                  <wp:posOffset>120650</wp:posOffset>
                </wp:positionV>
                <wp:extent cx="751205" cy="245110"/>
                <wp:effectExtent l="33020" t="6350" r="6350" b="53340"/>
                <wp:wrapNone/>
                <wp:docPr id="90" name="Прямая со стрелкой 1073741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1205" cy="24511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91186" id="Прямая со стрелкой 1073741830" o:spid="_x0000_s1026" type="#_x0000_t32" style="position:absolute;margin-left:71.6pt;margin-top:9.5pt;width:59.15pt;height:19.3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" strokeweight=".5pt">
                <v:stroke endarrow="block" joinstyle="miter"/>
              </v:shape>
            </w:pict>
          </mc:Fallback>
        </mc:AlternateContent>
      </w:r>
      <w:r w:rsidR="00A57091" w:rsidRPr="00B80A2A">
        <w:rPr>
          <w:rFonts w:ascii="Times New Roman" w:hAnsi="Times New Roman"/>
          <w:sz w:val="24"/>
          <w:szCs w:val="24"/>
        </w:rPr>
        <w:t xml:space="preserve">                                            Причины инфляции:</w:t>
      </w:r>
    </w:p>
    <w:p w:rsidR="00A57091" w:rsidRPr="00B80A2A" w:rsidRDefault="00A57091" w:rsidP="00B80A2A">
      <w:pPr>
        <w:widowControl w:val="0"/>
        <w:spacing w:after="0" w:line="240" w:lineRule="auto"/>
        <w:jc w:val="both"/>
        <w:rPr>
          <w:rFonts w:ascii="Times New Roman" w:hAnsi="Times New Roman"/>
          <w:sz w:val="24"/>
          <w:szCs w:val="24"/>
        </w:rPr>
      </w:pPr>
    </w:p>
    <w:tbl>
      <w:tblPr>
        <w:tblW w:w="0" w:type="auto"/>
        <w:tblInd w:w="33" w:type="dxa"/>
        <w:tblLook w:val="0000" w:firstRow="0" w:lastRow="0" w:firstColumn="0" w:lastColumn="0" w:noHBand="0" w:noVBand="0"/>
      </w:tblPr>
      <w:tblGrid>
        <w:gridCol w:w="4170"/>
        <w:gridCol w:w="4810"/>
      </w:tblGrid>
      <w:tr w:rsidR="00C80305" w:rsidTr="00C80305">
        <w:trPr>
          <w:trHeight w:val="348"/>
        </w:trPr>
        <w:tc>
          <w:tcPr>
            <w:tcW w:w="4170" w:type="dxa"/>
          </w:tcPr>
          <w:p w:rsidR="00C80305" w:rsidRDefault="00C80305" w:rsidP="00C80305">
            <w:pPr>
              <w:widowControl w:val="0"/>
              <w:spacing w:after="0" w:line="240" w:lineRule="auto"/>
              <w:rPr>
                <w:rFonts w:ascii="Times New Roman" w:hAnsi="Times New Roman"/>
                <w:sz w:val="24"/>
                <w:szCs w:val="24"/>
              </w:rPr>
            </w:pPr>
            <w:r w:rsidRPr="00C80305">
              <w:rPr>
                <w:rFonts w:ascii="Times New Roman" w:hAnsi="Times New Roman"/>
                <w:sz w:val="20"/>
                <w:szCs w:val="20"/>
              </w:rPr>
              <w:t>Внутренние причины: кризис государственных финансов, дефицит государственного бюджета, внутренний долг, несбалансированность инвестиций.</w:t>
            </w:r>
          </w:p>
        </w:tc>
        <w:tc>
          <w:tcPr>
            <w:tcW w:w="4810" w:type="dxa"/>
          </w:tcPr>
          <w:p w:rsidR="00C80305" w:rsidRPr="00C80305" w:rsidRDefault="00C80305" w:rsidP="00C80305">
            <w:pPr>
              <w:widowControl w:val="0"/>
              <w:spacing w:after="0" w:line="240" w:lineRule="auto"/>
              <w:jc w:val="both"/>
              <w:rPr>
                <w:rFonts w:ascii="Times New Roman" w:hAnsi="Times New Roman"/>
                <w:sz w:val="20"/>
                <w:szCs w:val="20"/>
              </w:rPr>
            </w:pPr>
            <w:r w:rsidRPr="00C80305">
              <w:rPr>
                <w:rFonts w:ascii="Times New Roman" w:hAnsi="Times New Roman"/>
                <w:sz w:val="20"/>
                <w:szCs w:val="20"/>
              </w:rPr>
              <w:t>Внешние причины: внешний долг, мировые кризисы (энергетические, валютные, банковские) и другие подобные факторы.</w:t>
            </w:r>
          </w:p>
          <w:p w:rsidR="00C80305" w:rsidRDefault="00C80305" w:rsidP="00B80A2A">
            <w:pPr>
              <w:widowControl w:val="0"/>
              <w:spacing w:after="0" w:line="240" w:lineRule="auto"/>
              <w:jc w:val="both"/>
              <w:rPr>
                <w:rFonts w:ascii="Times New Roman" w:hAnsi="Times New Roman"/>
                <w:sz w:val="24"/>
                <w:szCs w:val="24"/>
              </w:rPr>
            </w:pPr>
          </w:p>
        </w:tc>
      </w:tr>
    </w:tbl>
    <w:p w:rsidR="00C80305" w:rsidRDefault="00C80305" w:rsidP="00B80A2A">
      <w:pPr>
        <w:widowControl w:val="0"/>
        <w:spacing w:after="0" w:line="240" w:lineRule="auto"/>
        <w:jc w:val="both"/>
        <w:rPr>
          <w:rFonts w:ascii="Times New Roman" w:hAnsi="Times New Roman"/>
          <w:sz w:val="24"/>
          <w:szCs w:val="24"/>
        </w:rPr>
      </w:pPr>
    </w:p>
    <w:p w:rsidR="00A57091" w:rsidRPr="00B80A2A" w:rsidRDefault="00A57091" w:rsidP="00B80A2A">
      <w:pPr>
        <w:widowControl w:val="0"/>
        <w:spacing w:after="0" w:line="240" w:lineRule="auto"/>
        <w:ind w:firstLine="708"/>
        <w:jc w:val="both"/>
        <w:rPr>
          <w:rFonts w:ascii="Times New Roman" w:hAnsi="Times New Roman"/>
          <w:sz w:val="24"/>
          <w:szCs w:val="24"/>
        </w:rPr>
      </w:pPr>
      <w:r w:rsidRPr="00B80A2A">
        <w:rPr>
          <w:rFonts w:ascii="Times New Roman" w:hAnsi="Times New Roman"/>
          <w:sz w:val="24"/>
          <w:szCs w:val="24"/>
        </w:rPr>
        <w:t>При последствиях инфляции ясно одно: рост цен ухудшает жизнь людей. Не только ухудшает, это может обернуться трагедией. Например, человек под проценты взял в долг несколько тысяч долларов, уже обменял на рубли и вот-вот должен был вложить их в прибыльное дело. Дело не принесло дохода, доллар подорожал, а отдать долг стало невозможны</w:t>
      </w:r>
      <w:r>
        <w:rPr>
          <w:rFonts w:ascii="Times New Roman" w:hAnsi="Times New Roman"/>
          <w:sz w:val="24"/>
          <w:szCs w:val="24"/>
        </w:rPr>
        <w:t xml:space="preserve">м. </w:t>
      </w:r>
      <w:r w:rsidRPr="00B80A2A">
        <w:rPr>
          <w:rFonts w:ascii="Times New Roman" w:hAnsi="Times New Roman"/>
          <w:sz w:val="24"/>
          <w:szCs w:val="24"/>
        </w:rPr>
        <w:t xml:space="preserve">Экономика стоит над всем. Если экономика страны богата, рубль устойчив, то и благосостояние людей стабильно хорошее. </w:t>
      </w:r>
    </w:p>
    <w:p w:rsidR="00A57091" w:rsidRPr="00B80A2A" w:rsidRDefault="00A57091" w:rsidP="00B80A2A">
      <w:pPr>
        <w:widowControl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Важный закон: товар - </w:t>
      </w:r>
      <w:r w:rsidRPr="00B80A2A">
        <w:rPr>
          <w:rFonts w:ascii="Times New Roman" w:hAnsi="Times New Roman"/>
          <w:sz w:val="24"/>
          <w:szCs w:val="24"/>
        </w:rPr>
        <w:t>деньги - товар. Если человек что-то сделал, а продать может только за обесценившиеся деньги, а затем не может что-то купить уже очень подорожавшее, то это не только кризис в экономике, это уже кризис в отдельно взятом семейном бюджете. А человек, постоянно думающий о росте цен, не может хорошо  рабо</w:t>
      </w:r>
      <w:r>
        <w:rPr>
          <w:rFonts w:ascii="Times New Roman" w:hAnsi="Times New Roman"/>
          <w:sz w:val="24"/>
          <w:szCs w:val="24"/>
        </w:rPr>
        <w:t xml:space="preserve">тать. В итоге страдает любое предприятие и, конечно, </w:t>
      </w:r>
      <w:r w:rsidRPr="00B80A2A">
        <w:rPr>
          <w:rFonts w:ascii="Times New Roman" w:hAnsi="Times New Roman"/>
          <w:sz w:val="24"/>
          <w:szCs w:val="24"/>
        </w:rPr>
        <w:t>это все св</w:t>
      </w:r>
      <w:r>
        <w:rPr>
          <w:rFonts w:ascii="Times New Roman" w:hAnsi="Times New Roman"/>
          <w:sz w:val="24"/>
          <w:szCs w:val="24"/>
        </w:rPr>
        <w:t>язано с ухудшением</w:t>
      </w:r>
      <w:r w:rsidRPr="00B80A2A">
        <w:rPr>
          <w:rFonts w:ascii="Times New Roman" w:hAnsi="Times New Roman"/>
          <w:sz w:val="24"/>
          <w:szCs w:val="24"/>
        </w:rPr>
        <w:t xml:space="preserve"> здоровья людей, которое и так страдает от плохой экологии, недоброкачественных продуктов и лекарств.</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Инфляция неизбежно влечет за собой:</w:t>
      </w:r>
    </w:p>
    <w:p w:rsidR="00A57091" w:rsidRPr="00B80A2A" w:rsidRDefault="00A57091" w:rsidP="004D2D3E">
      <w:pPr>
        <w:pStyle w:val="a5"/>
        <w:widowControl w:val="0"/>
        <w:numPr>
          <w:ilvl w:val="0"/>
          <w:numId w:val="81"/>
        </w:numPr>
        <w:spacing w:after="0" w:line="240" w:lineRule="auto"/>
        <w:jc w:val="both"/>
        <w:rPr>
          <w:rFonts w:ascii="Times New Roman" w:hAnsi="Times New Roman"/>
          <w:sz w:val="24"/>
          <w:szCs w:val="24"/>
        </w:rPr>
      </w:pPr>
      <w:r w:rsidRPr="00B80A2A">
        <w:rPr>
          <w:rFonts w:ascii="Times New Roman" w:hAnsi="Times New Roman"/>
          <w:sz w:val="24"/>
          <w:szCs w:val="24"/>
        </w:rPr>
        <w:t>Рост цены на товары и услуги.</w:t>
      </w:r>
    </w:p>
    <w:p w:rsidR="00A57091" w:rsidRPr="00B80A2A" w:rsidRDefault="00A57091" w:rsidP="004D2D3E">
      <w:pPr>
        <w:pStyle w:val="a5"/>
        <w:widowControl w:val="0"/>
        <w:numPr>
          <w:ilvl w:val="0"/>
          <w:numId w:val="81"/>
        </w:numPr>
        <w:spacing w:after="0" w:line="240" w:lineRule="auto"/>
        <w:jc w:val="both"/>
        <w:rPr>
          <w:rFonts w:ascii="Times New Roman" w:hAnsi="Times New Roman"/>
          <w:sz w:val="24"/>
          <w:szCs w:val="24"/>
        </w:rPr>
      </w:pPr>
      <w:r w:rsidRPr="00B80A2A">
        <w:rPr>
          <w:rFonts w:ascii="Times New Roman" w:hAnsi="Times New Roman"/>
          <w:sz w:val="24"/>
          <w:szCs w:val="24"/>
        </w:rPr>
        <w:t>Производство не будет заинтересованным выпускать качественные товары и услуги.</w:t>
      </w:r>
    </w:p>
    <w:p w:rsidR="00A57091" w:rsidRPr="00B80A2A" w:rsidRDefault="00A57091" w:rsidP="004D2D3E">
      <w:pPr>
        <w:pStyle w:val="a5"/>
        <w:widowControl w:val="0"/>
        <w:numPr>
          <w:ilvl w:val="0"/>
          <w:numId w:val="81"/>
        </w:numPr>
        <w:spacing w:after="0" w:line="240" w:lineRule="auto"/>
        <w:jc w:val="both"/>
        <w:rPr>
          <w:rFonts w:ascii="Times New Roman" w:hAnsi="Times New Roman"/>
          <w:sz w:val="24"/>
          <w:szCs w:val="24"/>
        </w:rPr>
      </w:pPr>
      <w:r w:rsidRPr="00B80A2A">
        <w:rPr>
          <w:rFonts w:ascii="Times New Roman" w:hAnsi="Times New Roman"/>
          <w:sz w:val="24"/>
          <w:szCs w:val="24"/>
        </w:rPr>
        <w:t xml:space="preserve">Обесцениваются сбережения граждан. Пенсионеры, инвалиды, студенты </w:t>
      </w:r>
      <w:r w:rsidRPr="00B80A2A">
        <w:rPr>
          <w:rFonts w:ascii="Times New Roman" w:hAnsi="Times New Roman"/>
          <w:sz w:val="24"/>
          <w:szCs w:val="24"/>
        </w:rPr>
        <w:lastRenderedPageBreak/>
        <w:t>пострадают в первую очередь.</w:t>
      </w:r>
    </w:p>
    <w:p w:rsidR="00A57091" w:rsidRPr="00B80A2A" w:rsidRDefault="00A57091" w:rsidP="004D2D3E">
      <w:pPr>
        <w:pStyle w:val="a5"/>
        <w:widowControl w:val="0"/>
        <w:numPr>
          <w:ilvl w:val="0"/>
          <w:numId w:val="81"/>
        </w:numPr>
        <w:spacing w:after="0" w:line="240" w:lineRule="auto"/>
        <w:jc w:val="both"/>
        <w:rPr>
          <w:rFonts w:ascii="Times New Roman" w:hAnsi="Times New Roman"/>
          <w:sz w:val="24"/>
          <w:szCs w:val="24"/>
        </w:rPr>
      </w:pPr>
      <w:r w:rsidRPr="00B80A2A">
        <w:rPr>
          <w:rFonts w:ascii="Times New Roman" w:hAnsi="Times New Roman"/>
          <w:sz w:val="24"/>
          <w:szCs w:val="24"/>
        </w:rPr>
        <w:t>Снижение заработной платы.</w:t>
      </w:r>
    </w:p>
    <w:p w:rsidR="00A57091" w:rsidRPr="00B80A2A" w:rsidRDefault="00A57091" w:rsidP="004D2D3E">
      <w:pPr>
        <w:pStyle w:val="a5"/>
        <w:widowControl w:val="0"/>
        <w:numPr>
          <w:ilvl w:val="0"/>
          <w:numId w:val="81"/>
        </w:numPr>
        <w:spacing w:after="0" w:line="240" w:lineRule="auto"/>
        <w:jc w:val="both"/>
        <w:rPr>
          <w:rFonts w:ascii="Times New Roman" w:hAnsi="Times New Roman"/>
          <w:sz w:val="24"/>
          <w:szCs w:val="24"/>
        </w:rPr>
      </w:pPr>
      <w:r w:rsidRPr="00B80A2A">
        <w:rPr>
          <w:rFonts w:ascii="Times New Roman" w:hAnsi="Times New Roman"/>
          <w:sz w:val="24"/>
          <w:szCs w:val="24"/>
        </w:rPr>
        <w:t>Инвесторы и кредиторы перестанут вливать инвестиции в производство, потому что реальная цена денег снизится.</w:t>
      </w:r>
    </w:p>
    <w:p w:rsidR="00A57091" w:rsidRPr="00B80A2A" w:rsidRDefault="00A57091" w:rsidP="00B80A2A">
      <w:pPr>
        <w:widowControl w:val="0"/>
        <w:shd w:val="clear" w:color="auto" w:fill="FFFFFF"/>
        <w:spacing w:after="0" w:line="240" w:lineRule="auto"/>
        <w:ind w:left="720"/>
        <w:jc w:val="both"/>
        <w:rPr>
          <w:rFonts w:ascii="Times New Roman" w:hAnsi="Times New Roman"/>
          <w:color w:val="171717"/>
          <w:sz w:val="24"/>
          <w:szCs w:val="24"/>
        </w:rPr>
      </w:pPr>
      <w:r w:rsidRPr="00B80A2A">
        <w:rPr>
          <w:rFonts w:ascii="Times New Roman" w:hAnsi="Times New Roman"/>
          <w:color w:val="171717"/>
          <w:sz w:val="24"/>
          <w:szCs w:val="24"/>
        </w:rPr>
        <w:t>Методы борьбы с инфляцией.</w:t>
      </w:r>
    </w:p>
    <w:p w:rsidR="00A57091" w:rsidRPr="00B80A2A" w:rsidRDefault="00A57091" w:rsidP="00B80A2A">
      <w:pPr>
        <w:widowControl w:val="0"/>
        <w:shd w:val="clear" w:color="auto" w:fill="FFFFFF"/>
        <w:spacing w:after="0" w:line="240" w:lineRule="auto"/>
        <w:ind w:firstLine="708"/>
        <w:jc w:val="both"/>
        <w:rPr>
          <w:rFonts w:ascii="Times New Roman" w:hAnsi="Times New Roman"/>
          <w:color w:val="171717"/>
          <w:sz w:val="24"/>
          <w:szCs w:val="24"/>
        </w:rPr>
      </w:pPr>
      <w:r w:rsidRPr="00B80A2A">
        <w:rPr>
          <w:rFonts w:ascii="Times New Roman" w:hAnsi="Times New Roman"/>
          <w:color w:val="171717"/>
          <w:sz w:val="24"/>
          <w:szCs w:val="24"/>
        </w:rPr>
        <w:t>Борьба с инфляцией и разработка антиинфляционной политики - это необходимый элемент стабилизации экономики.</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bCs/>
          <w:sz w:val="24"/>
          <w:szCs w:val="24"/>
        </w:rPr>
        <w:t>Антиинфляционная политика</w:t>
      </w:r>
      <w:r w:rsidRPr="00FF29C8">
        <w:rPr>
          <w:rFonts w:ascii="Times New Roman" w:hAnsi="Times New Roman"/>
          <w:sz w:val="24"/>
          <w:szCs w:val="24"/>
        </w:rPr>
        <w:t xml:space="preserve"> </w:t>
      </w:r>
      <w:r w:rsidR="0084443F">
        <w:rPr>
          <w:rFonts w:ascii="Times New Roman" w:hAnsi="Times New Roman"/>
          <w:sz w:val="24"/>
          <w:szCs w:val="24"/>
        </w:rPr>
        <w:t>–</w:t>
      </w:r>
      <w:r w:rsidRPr="00B80A2A">
        <w:rPr>
          <w:rFonts w:ascii="Times New Roman" w:hAnsi="Times New Roman"/>
          <w:sz w:val="24"/>
          <w:szCs w:val="24"/>
        </w:rPr>
        <w:t xml:space="preserve"> это совокупность мер по государственному регулированию экономики, направленные на подавление инфляции. Программы антиинфляционных политик можно подразделить на две группы.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bCs/>
          <w:iCs/>
          <w:sz w:val="24"/>
          <w:szCs w:val="24"/>
        </w:rPr>
        <w:t>Первая</w:t>
      </w:r>
      <w:r w:rsidRPr="00FF29C8">
        <w:rPr>
          <w:rFonts w:ascii="Times New Roman" w:hAnsi="Times New Roman"/>
          <w:sz w:val="24"/>
          <w:szCs w:val="24"/>
        </w:rPr>
        <w:t xml:space="preserve"> </w:t>
      </w:r>
      <w:r w:rsidR="00B4758B">
        <w:rPr>
          <w:rFonts w:ascii="Times New Roman" w:hAnsi="Times New Roman"/>
          <w:sz w:val="24"/>
          <w:szCs w:val="24"/>
        </w:rPr>
        <w:t>–</w:t>
      </w:r>
      <w:r w:rsidRPr="00B80A2A">
        <w:rPr>
          <w:rFonts w:ascii="Times New Roman" w:hAnsi="Times New Roman"/>
          <w:sz w:val="24"/>
          <w:szCs w:val="24"/>
        </w:rPr>
        <w:t xml:space="preserve"> антиинфляционная стратегия, которая включает цели и методы долговременного характера, например</w:t>
      </w:r>
      <w:r>
        <w:rPr>
          <w:rFonts w:ascii="Times New Roman" w:hAnsi="Times New Roman"/>
          <w:sz w:val="24"/>
          <w:szCs w:val="24"/>
        </w:rPr>
        <w:t>, меры, рассчитанные на 10 лет.</w:t>
      </w:r>
      <w:r w:rsidRPr="00B80A2A">
        <w:rPr>
          <w:rFonts w:ascii="Times New Roman" w:hAnsi="Times New Roman"/>
          <w:bCs/>
          <w:sz w:val="24"/>
          <w:szCs w:val="24"/>
        </w:rPr>
        <w:t xml:space="preserve"> </w:t>
      </w:r>
      <w:r w:rsidRPr="00B80A2A">
        <w:rPr>
          <w:rFonts w:ascii="Times New Roman" w:hAnsi="Times New Roman"/>
          <w:sz w:val="24"/>
          <w:szCs w:val="24"/>
        </w:rPr>
        <w:t>По истечении продолжительного времени экономика ощутит их эффект, ведь антиинфляционную стратегию образуют механизмы долгосрочного характера.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Важнейшая задача - это </w:t>
      </w:r>
      <w:r w:rsidRPr="00B80A2A">
        <w:rPr>
          <w:rFonts w:ascii="Times New Roman" w:hAnsi="Times New Roman"/>
          <w:iCs/>
          <w:sz w:val="24"/>
          <w:szCs w:val="24"/>
        </w:rPr>
        <w:t>уменьшение инфляционных ожиданий</w:t>
      </w:r>
      <w:r w:rsidRPr="00B80A2A">
        <w:rPr>
          <w:rFonts w:ascii="Times New Roman" w:hAnsi="Times New Roman"/>
          <w:sz w:val="24"/>
          <w:szCs w:val="24"/>
        </w:rPr>
        <w:t>. Это решается двумя наборами методов: во-первых, всемерным укреплением механизмов рыночной системы; во-вторых, формированием и реализацией курса на постепенное искоренение неуправляемой инфляции и повышение доверия большинства населения.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Долгосрочная денежная политика является вторым компонентом антиинфляционной стратегии. Главная цель-это регулирование прироста денежной массы, т.е. контроль за растущим объемом печатания денег, а методами – введение жестких лимитов на ежегодные приросты денежной массы, т.е. меры против роста этого объема.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Третий компонент антиинфляционной стратегии - </w:t>
      </w:r>
      <w:r w:rsidRPr="00B80A2A">
        <w:rPr>
          <w:rFonts w:ascii="Times New Roman" w:hAnsi="Times New Roman"/>
          <w:iCs/>
          <w:sz w:val="24"/>
          <w:szCs w:val="24"/>
        </w:rPr>
        <w:t>бюджетная политика</w:t>
      </w:r>
      <w:r w:rsidRPr="00B80A2A">
        <w:rPr>
          <w:rFonts w:ascii="Times New Roman" w:hAnsi="Times New Roman"/>
          <w:sz w:val="24"/>
          <w:szCs w:val="24"/>
        </w:rPr>
        <w:t>. Основная его цель - принятие и исполнение сбалансированного, бездефицитного бюджета. Методы сокращения бюджетного дефицита с перспективой его полной ликвидации опять же двояки: увеличение доходов бюджета и уменьшение расходов государства.</w:t>
      </w:r>
    </w:p>
    <w:p w:rsidR="00A57091" w:rsidRPr="00B80A2A" w:rsidRDefault="00A57091" w:rsidP="00B80A2A">
      <w:pPr>
        <w:widowControl w:val="0"/>
        <w:spacing w:after="0" w:line="240" w:lineRule="auto"/>
        <w:ind w:firstLine="709"/>
        <w:jc w:val="both"/>
        <w:rPr>
          <w:rFonts w:ascii="Times New Roman" w:hAnsi="Times New Roman"/>
          <w:bCs/>
          <w:sz w:val="24"/>
          <w:szCs w:val="24"/>
        </w:rPr>
      </w:pPr>
      <w:r w:rsidRPr="00B80A2A">
        <w:rPr>
          <w:rFonts w:ascii="Times New Roman" w:hAnsi="Times New Roman"/>
          <w:sz w:val="24"/>
          <w:szCs w:val="24"/>
        </w:rPr>
        <w:t>Еще одним блоком антиинфляцион</w:t>
      </w:r>
      <w:r>
        <w:rPr>
          <w:rFonts w:ascii="Times New Roman" w:hAnsi="Times New Roman"/>
          <w:sz w:val="24"/>
          <w:szCs w:val="24"/>
        </w:rPr>
        <w:t>ной стратегии является</w:t>
      </w:r>
      <w:r w:rsidRPr="00FF29C8">
        <w:rPr>
          <w:rFonts w:ascii="Times New Roman" w:hAnsi="Times New Roman"/>
          <w:sz w:val="24"/>
          <w:szCs w:val="24"/>
        </w:rPr>
        <w:t xml:space="preserve"> </w:t>
      </w:r>
      <w:r w:rsidRPr="00B80A2A">
        <w:rPr>
          <w:rFonts w:ascii="Times New Roman" w:hAnsi="Times New Roman"/>
          <w:iCs/>
          <w:sz w:val="24"/>
          <w:szCs w:val="24"/>
        </w:rPr>
        <w:t>защита национальной экономики от внешних инфляционных воздействий</w:t>
      </w:r>
      <w:r w:rsidRPr="00FF29C8">
        <w:rPr>
          <w:rFonts w:ascii="Times New Roman" w:hAnsi="Times New Roman"/>
          <w:sz w:val="24"/>
          <w:szCs w:val="24"/>
        </w:rPr>
        <w:t xml:space="preserve"> </w:t>
      </w:r>
      <w:r w:rsidRPr="00B80A2A">
        <w:rPr>
          <w:rFonts w:ascii="Times New Roman" w:hAnsi="Times New Roman"/>
          <w:sz w:val="24"/>
          <w:szCs w:val="24"/>
        </w:rPr>
        <w:t>(политика ограничения импорта инфляции). Основными методами решения этих стратегических задач являются методы регулирования платежного баланса, а также регулирование валютного курса.</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bCs/>
          <w:iCs/>
          <w:sz w:val="24"/>
          <w:szCs w:val="24"/>
        </w:rPr>
        <w:t>Вторая</w:t>
      </w:r>
      <w:r w:rsidRPr="00FF29C8">
        <w:rPr>
          <w:rFonts w:ascii="Times New Roman" w:hAnsi="Times New Roman"/>
          <w:sz w:val="24"/>
          <w:szCs w:val="24"/>
        </w:rPr>
        <w:t xml:space="preserve"> </w:t>
      </w:r>
      <w:r w:rsidR="00B4758B">
        <w:rPr>
          <w:rFonts w:ascii="Times New Roman" w:hAnsi="Times New Roman"/>
          <w:sz w:val="24"/>
          <w:szCs w:val="24"/>
        </w:rPr>
        <w:t>–</w:t>
      </w:r>
      <w:r w:rsidRPr="00B80A2A">
        <w:rPr>
          <w:rFonts w:ascii="Times New Roman" w:hAnsi="Times New Roman"/>
          <w:sz w:val="24"/>
          <w:szCs w:val="24"/>
        </w:rPr>
        <w:t xml:space="preserve"> антиинфляционная тактика, охватывающая ряд мер и механизмов, рассчитанных на краткосрочные результаты. Например, это меры, принятые на год. </w:t>
      </w:r>
      <w:r>
        <w:rPr>
          <w:rFonts w:ascii="Times New Roman" w:hAnsi="Times New Roman"/>
          <w:sz w:val="24"/>
          <w:szCs w:val="24"/>
        </w:rPr>
        <w:t>Иногда даже, на первый взгляд,</w:t>
      </w:r>
      <w:r w:rsidRPr="00B80A2A">
        <w:rPr>
          <w:rFonts w:ascii="Times New Roman" w:hAnsi="Times New Roman"/>
          <w:sz w:val="24"/>
          <w:szCs w:val="24"/>
        </w:rPr>
        <w:t xml:space="preserve"> не столь глобальные меры могут принести пользу людям, которые загнаны в угол вечным повышением цен и обесцениванием денег, катастрофи</w:t>
      </w:r>
      <w:r>
        <w:rPr>
          <w:rFonts w:ascii="Times New Roman" w:hAnsi="Times New Roman"/>
          <w:sz w:val="24"/>
          <w:szCs w:val="24"/>
        </w:rPr>
        <w:t xml:space="preserve">ческой невозможностью дотянуть </w:t>
      </w:r>
      <w:r w:rsidRPr="00FF29C8">
        <w:rPr>
          <w:rFonts w:ascii="Times New Roman" w:hAnsi="Times New Roman"/>
          <w:sz w:val="24"/>
          <w:szCs w:val="24"/>
        </w:rPr>
        <w:t xml:space="preserve"> </w:t>
      </w:r>
      <w:r w:rsidRPr="00B80A2A">
        <w:rPr>
          <w:rFonts w:ascii="Times New Roman" w:hAnsi="Times New Roman"/>
          <w:sz w:val="24"/>
          <w:szCs w:val="24"/>
        </w:rPr>
        <w:t>до следующей пенсии и зарплаты.</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Методы антиинфляционной тактики позволяют резко нарастить предложение без адекватного повышения спроса или же способствуют резкому снижению текущего спроса без соответствующего падения предложения.</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bCs/>
          <w:sz w:val="24"/>
          <w:szCs w:val="24"/>
        </w:rPr>
        <w:t>Денежная реформа</w:t>
      </w:r>
      <w:r w:rsidRPr="00B80A2A">
        <w:rPr>
          <w:rFonts w:ascii="Times New Roman" w:hAnsi="Times New Roman"/>
          <w:sz w:val="24"/>
          <w:szCs w:val="24"/>
        </w:rPr>
        <w:t xml:space="preserve"> - это попытка изъятия из обращения и замены обесцененных инфляцией денег. Вместо них вводятся новые деньги, устойчивость которых гарантируется на самом высоком государственном уровне.</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В зависимости от конкретной антиинфляционной стратегии и тактики правительства денежная реформа может быть начальным или конечным шагом в антиинфляционной борьбе. Без других антиинфляционных мер, любая денежная реформа самостоятельного значения в обуздании инфляции не имеет. Денежные реформы могут осуществляться в различных режимах. Наибольшее звучание приобрело в последние годы проведение денежных реформ в режиме «шоковой терапии».</w:t>
      </w:r>
    </w:p>
    <w:p w:rsidR="00A57091" w:rsidRPr="00B80A2A" w:rsidRDefault="00A57091" w:rsidP="00B80A2A">
      <w:pPr>
        <w:widowControl w:val="0"/>
        <w:spacing w:after="0" w:line="240" w:lineRule="auto"/>
        <w:ind w:firstLine="709"/>
        <w:jc w:val="both"/>
        <w:rPr>
          <w:rFonts w:ascii="Times New Roman" w:hAnsi="Times New Roman"/>
          <w:bCs/>
          <w:color w:val="000000"/>
          <w:kern w:val="24"/>
          <w:sz w:val="24"/>
          <w:szCs w:val="24"/>
        </w:rPr>
      </w:pPr>
      <w:r w:rsidRPr="00B80A2A">
        <w:rPr>
          <w:rFonts w:ascii="Times New Roman" w:hAnsi="Times New Roman"/>
          <w:bCs/>
          <w:color w:val="000000"/>
          <w:kern w:val="24"/>
          <w:sz w:val="24"/>
          <w:szCs w:val="24"/>
        </w:rPr>
        <w:t>Основные меры антиинфляционной политики:</w:t>
      </w:r>
    </w:p>
    <w:p w:rsidR="00A57091" w:rsidRPr="00B80A2A" w:rsidRDefault="00A57091" w:rsidP="004D2D3E">
      <w:pPr>
        <w:pStyle w:val="a5"/>
        <w:widowControl w:val="0"/>
        <w:numPr>
          <w:ilvl w:val="0"/>
          <w:numId w:val="80"/>
        </w:numPr>
        <w:spacing w:after="0" w:line="240" w:lineRule="auto"/>
        <w:jc w:val="both"/>
        <w:rPr>
          <w:rFonts w:ascii="Times New Roman" w:hAnsi="Times New Roman"/>
          <w:sz w:val="24"/>
          <w:szCs w:val="24"/>
        </w:rPr>
      </w:pPr>
      <w:r w:rsidRPr="00B80A2A">
        <w:rPr>
          <w:rFonts w:ascii="Times New Roman" w:hAnsi="Times New Roman"/>
          <w:bCs/>
          <w:sz w:val="24"/>
          <w:szCs w:val="24"/>
        </w:rPr>
        <w:t>контроль и управление спросом;</w:t>
      </w:r>
    </w:p>
    <w:p w:rsidR="00A57091" w:rsidRPr="00B80A2A" w:rsidRDefault="00A57091" w:rsidP="004D2D3E">
      <w:pPr>
        <w:pStyle w:val="a5"/>
        <w:widowControl w:val="0"/>
        <w:numPr>
          <w:ilvl w:val="0"/>
          <w:numId w:val="80"/>
        </w:numPr>
        <w:spacing w:after="0" w:line="240" w:lineRule="auto"/>
        <w:jc w:val="both"/>
        <w:rPr>
          <w:rFonts w:ascii="Times New Roman" w:hAnsi="Times New Roman"/>
          <w:sz w:val="24"/>
          <w:szCs w:val="24"/>
        </w:rPr>
      </w:pPr>
      <w:r w:rsidRPr="00B80A2A">
        <w:rPr>
          <w:rFonts w:ascii="Times New Roman" w:hAnsi="Times New Roman"/>
          <w:bCs/>
          <w:sz w:val="24"/>
          <w:szCs w:val="24"/>
        </w:rPr>
        <w:t>контроль над заработной платой и ценами;</w:t>
      </w:r>
    </w:p>
    <w:p w:rsidR="00A57091" w:rsidRPr="00B80A2A" w:rsidRDefault="00A57091" w:rsidP="004D2D3E">
      <w:pPr>
        <w:pStyle w:val="a5"/>
        <w:widowControl w:val="0"/>
        <w:numPr>
          <w:ilvl w:val="0"/>
          <w:numId w:val="80"/>
        </w:numPr>
        <w:spacing w:after="0" w:line="240" w:lineRule="auto"/>
        <w:jc w:val="both"/>
        <w:rPr>
          <w:rFonts w:ascii="Times New Roman" w:hAnsi="Times New Roman"/>
          <w:sz w:val="24"/>
          <w:szCs w:val="24"/>
        </w:rPr>
      </w:pPr>
      <w:r w:rsidRPr="00B80A2A">
        <w:rPr>
          <w:rFonts w:ascii="Times New Roman" w:hAnsi="Times New Roman"/>
          <w:bCs/>
          <w:sz w:val="24"/>
          <w:szCs w:val="24"/>
        </w:rPr>
        <w:lastRenderedPageBreak/>
        <w:t>сокращение бюджетных расходов и ликвидация дефицита государственного бюджета;</w:t>
      </w:r>
    </w:p>
    <w:p w:rsidR="00A57091" w:rsidRPr="00B80A2A" w:rsidRDefault="00A57091" w:rsidP="004D2D3E">
      <w:pPr>
        <w:pStyle w:val="a5"/>
        <w:widowControl w:val="0"/>
        <w:numPr>
          <w:ilvl w:val="0"/>
          <w:numId w:val="80"/>
        </w:numPr>
        <w:spacing w:after="0" w:line="240" w:lineRule="auto"/>
        <w:jc w:val="both"/>
        <w:rPr>
          <w:rFonts w:ascii="Times New Roman" w:hAnsi="Times New Roman"/>
          <w:sz w:val="24"/>
          <w:szCs w:val="24"/>
        </w:rPr>
      </w:pPr>
      <w:r w:rsidRPr="00B80A2A">
        <w:rPr>
          <w:rFonts w:ascii="Times New Roman" w:hAnsi="Times New Roman"/>
          <w:bCs/>
          <w:sz w:val="24"/>
          <w:szCs w:val="24"/>
        </w:rPr>
        <w:t>сокращение социальных программ;</w:t>
      </w:r>
    </w:p>
    <w:p w:rsidR="00A57091" w:rsidRPr="00B80A2A" w:rsidRDefault="00A57091" w:rsidP="004D2D3E">
      <w:pPr>
        <w:pStyle w:val="a5"/>
        <w:widowControl w:val="0"/>
        <w:numPr>
          <w:ilvl w:val="0"/>
          <w:numId w:val="80"/>
        </w:numPr>
        <w:spacing w:after="0" w:line="240" w:lineRule="auto"/>
        <w:jc w:val="both"/>
        <w:rPr>
          <w:rFonts w:ascii="Times New Roman" w:hAnsi="Times New Roman"/>
          <w:sz w:val="24"/>
          <w:szCs w:val="24"/>
        </w:rPr>
      </w:pPr>
      <w:r w:rsidRPr="00B80A2A">
        <w:rPr>
          <w:rFonts w:ascii="Times New Roman" w:hAnsi="Times New Roman"/>
          <w:bCs/>
          <w:sz w:val="24"/>
          <w:szCs w:val="24"/>
        </w:rPr>
        <w:t>долгосрочная денежная политика;</w:t>
      </w:r>
    </w:p>
    <w:p w:rsidR="00A57091" w:rsidRPr="00B80A2A" w:rsidRDefault="00A57091" w:rsidP="004D2D3E">
      <w:pPr>
        <w:pStyle w:val="a5"/>
        <w:widowControl w:val="0"/>
        <w:numPr>
          <w:ilvl w:val="0"/>
          <w:numId w:val="80"/>
        </w:numPr>
        <w:spacing w:after="0" w:line="240" w:lineRule="auto"/>
        <w:jc w:val="both"/>
        <w:rPr>
          <w:rFonts w:ascii="Times New Roman" w:hAnsi="Times New Roman"/>
          <w:sz w:val="24"/>
          <w:szCs w:val="24"/>
        </w:rPr>
      </w:pPr>
      <w:r w:rsidRPr="00B80A2A">
        <w:rPr>
          <w:rFonts w:ascii="Times New Roman" w:hAnsi="Times New Roman"/>
          <w:bCs/>
          <w:sz w:val="24"/>
          <w:szCs w:val="24"/>
        </w:rPr>
        <w:t>сведение к минимуму воздействия на национальную экономику внешних инфляционных факторов.</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Каковы особенности инфляции в России?</w:t>
      </w:r>
    </w:p>
    <w:p w:rsidR="00A57091" w:rsidRPr="00B80A2A" w:rsidRDefault="00A57091" w:rsidP="00B80A2A">
      <w:pPr>
        <w:widowControl w:val="0"/>
        <w:spacing w:after="0" w:line="240" w:lineRule="auto"/>
        <w:ind w:firstLine="709"/>
        <w:jc w:val="both"/>
        <w:rPr>
          <w:rFonts w:ascii="Times New Roman" w:hAnsi="Times New Roman"/>
          <w:bCs/>
          <w:color w:val="000000"/>
          <w:kern w:val="24"/>
          <w:sz w:val="24"/>
          <w:szCs w:val="24"/>
        </w:rPr>
      </w:pPr>
      <w:r w:rsidRPr="00B80A2A">
        <w:rPr>
          <w:rFonts w:ascii="Times New Roman" w:hAnsi="Times New Roman"/>
          <w:bCs/>
          <w:color w:val="000000"/>
          <w:kern w:val="24"/>
          <w:sz w:val="24"/>
          <w:szCs w:val="24"/>
        </w:rPr>
        <w:t xml:space="preserve">В начале 90-х годов в СССР произошли события, коренным образом изменившие судьбы людей и целых советских республик (ныне отдельных государств: Украина, Белоруссия, Латвия, Литва, Казахстан и т.д.). Как перестал существовать СССР, так и в этих 15 союзных республиках (бывших) были созданы разные валюты. Теперь вместо Госбанка СССР появился ЦБ России и 1 января 1992 года российский рубль пришел вместо советского рубля. </w:t>
      </w:r>
    </w:p>
    <w:p w:rsidR="00A57091" w:rsidRPr="00B80A2A" w:rsidRDefault="00A57091" w:rsidP="00B80A2A">
      <w:pPr>
        <w:widowControl w:val="0"/>
        <w:spacing w:after="0" w:line="240" w:lineRule="auto"/>
        <w:ind w:firstLine="709"/>
        <w:jc w:val="both"/>
        <w:rPr>
          <w:rFonts w:ascii="Times New Roman" w:hAnsi="Times New Roman"/>
          <w:bCs/>
          <w:color w:val="000000"/>
          <w:kern w:val="24"/>
          <w:sz w:val="24"/>
          <w:szCs w:val="24"/>
        </w:rPr>
      </w:pPr>
      <w:r w:rsidRPr="00B80A2A">
        <w:rPr>
          <w:rFonts w:ascii="Times New Roman" w:hAnsi="Times New Roman"/>
          <w:bCs/>
          <w:color w:val="000000"/>
          <w:kern w:val="24"/>
          <w:sz w:val="24"/>
          <w:szCs w:val="24"/>
        </w:rPr>
        <w:t>Российская экономика и реформы Бориса Ельцина привели к стремительному росту инфляции, российское население потеряло свои сбережения. К декабрю 1992 года рубль уже стоил меньше своей стоимости в три раза. Рубль продолжал падать. Борис Ельцин одержал политическую победу над коммунистами, 12 декабря 1993 года была принята новая Конституция и, как кажется автору, началась новая политика, направленная против инфляции.</w:t>
      </w:r>
    </w:p>
    <w:p w:rsidR="00A57091" w:rsidRPr="00B80A2A" w:rsidRDefault="00A57091" w:rsidP="00B80A2A">
      <w:pPr>
        <w:widowControl w:val="0"/>
        <w:spacing w:after="0" w:line="240" w:lineRule="auto"/>
        <w:ind w:left="225" w:right="-1" w:firstLine="480"/>
        <w:jc w:val="both"/>
        <w:rPr>
          <w:rFonts w:ascii="Times New Roman" w:hAnsi="Times New Roman"/>
          <w:color w:val="000000"/>
          <w:sz w:val="24"/>
          <w:szCs w:val="24"/>
        </w:rPr>
      </w:pPr>
      <w:r w:rsidRPr="00B80A2A">
        <w:rPr>
          <w:rFonts w:ascii="Times New Roman" w:hAnsi="Times New Roman"/>
          <w:color w:val="000000"/>
          <w:sz w:val="24"/>
          <w:szCs w:val="24"/>
        </w:rPr>
        <w:t xml:space="preserve">Известно, что на российском финансовом рынке были такие кризисные моменты, когда в течение одного дня рубль дешевел на 27% (например, 11 октября 1994 года, вошедшее в историю как «Черный вторник»). </w:t>
      </w:r>
    </w:p>
    <w:p w:rsidR="00A57091" w:rsidRPr="00B80A2A" w:rsidRDefault="00A57091" w:rsidP="00B80A2A">
      <w:pPr>
        <w:widowControl w:val="0"/>
        <w:spacing w:after="0" w:line="240" w:lineRule="auto"/>
        <w:ind w:left="225" w:right="-1" w:firstLine="480"/>
        <w:jc w:val="both"/>
        <w:rPr>
          <w:rFonts w:ascii="Times New Roman" w:hAnsi="Times New Roman"/>
          <w:color w:val="000000"/>
          <w:sz w:val="24"/>
          <w:szCs w:val="24"/>
        </w:rPr>
      </w:pPr>
      <w:r w:rsidRPr="00B80A2A">
        <w:rPr>
          <w:rFonts w:ascii="Times New Roman" w:hAnsi="Times New Roman"/>
          <w:color w:val="000000"/>
          <w:sz w:val="24"/>
          <w:szCs w:val="24"/>
        </w:rPr>
        <w:t>К концу 1995 года инфляция дошла до 200%.</w:t>
      </w:r>
    </w:p>
    <w:p w:rsidR="00A57091" w:rsidRPr="00B80A2A" w:rsidRDefault="00A57091" w:rsidP="00B80A2A">
      <w:pPr>
        <w:widowControl w:val="0"/>
        <w:spacing w:after="0" w:line="240" w:lineRule="auto"/>
        <w:ind w:left="225" w:right="-1" w:firstLine="480"/>
        <w:jc w:val="both"/>
        <w:rPr>
          <w:rFonts w:ascii="Times New Roman" w:hAnsi="Times New Roman"/>
          <w:color w:val="000000"/>
          <w:sz w:val="24"/>
          <w:szCs w:val="24"/>
        </w:rPr>
      </w:pPr>
      <w:r w:rsidRPr="00B80A2A">
        <w:rPr>
          <w:rFonts w:ascii="Times New Roman" w:hAnsi="Times New Roman"/>
          <w:color w:val="000000"/>
          <w:sz w:val="24"/>
          <w:szCs w:val="24"/>
        </w:rPr>
        <w:t>Кризис рубля 1998 года наступил из-за падения цен на нефть.</w:t>
      </w:r>
    </w:p>
    <w:p w:rsidR="00A57091" w:rsidRPr="00B80A2A" w:rsidRDefault="00A57091" w:rsidP="00B80A2A">
      <w:pPr>
        <w:widowControl w:val="0"/>
        <w:spacing w:after="0" w:line="240" w:lineRule="auto"/>
        <w:ind w:left="225" w:right="-1" w:firstLine="480"/>
        <w:jc w:val="both"/>
        <w:rPr>
          <w:rFonts w:ascii="Times New Roman" w:hAnsi="Times New Roman"/>
          <w:color w:val="000000"/>
          <w:sz w:val="24"/>
          <w:szCs w:val="24"/>
        </w:rPr>
      </w:pPr>
      <w:r w:rsidRPr="00B80A2A">
        <w:rPr>
          <w:rFonts w:ascii="Times New Roman" w:hAnsi="Times New Roman"/>
          <w:color w:val="000000"/>
          <w:sz w:val="24"/>
          <w:szCs w:val="24"/>
        </w:rPr>
        <w:t xml:space="preserve">Далее, экономике России везло больше, и рубль более-менее укрепился. </w:t>
      </w:r>
    </w:p>
    <w:p w:rsidR="00A57091" w:rsidRPr="00B80A2A" w:rsidRDefault="00A57091" w:rsidP="00B80A2A">
      <w:pPr>
        <w:widowControl w:val="0"/>
        <w:spacing w:after="0" w:line="240" w:lineRule="auto"/>
        <w:ind w:firstLine="567"/>
        <w:jc w:val="both"/>
        <w:rPr>
          <w:rFonts w:ascii="Times New Roman" w:hAnsi="Times New Roman"/>
          <w:sz w:val="24"/>
          <w:szCs w:val="24"/>
        </w:rPr>
      </w:pPr>
      <w:r w:rsidRPr="00B80A2A">
        <w:rPr>
          <w:rFonts w:ascii="Times New Roman" w:hAnsi="Times New Roman"/>
          <w:sz w:val="24"/>
          <w:szCs w:val="24"/>
        </w:rPr>
        <w:t xml:space="preserve">Но в середине 2014-ого года начался новый валютный кризис, причиной которого стали снижение цен на энергоресурсы и экономические санкции со стороны некоторых стран, сопровождаемый инфляцией, снижением курса рубля, снижением располагаемого дохода населения, а так же уменьшением спроса на потребительские блага. Вслед за ним, и даже, на его волне, страну захлестнул финансово-экономический кризис, который сопровождался спадом производства и увеличением безработицы. Также снижение стоимости рубля, привело к инфляции на территории РФ[1]. </w:t>
      </w:r>
    </w:p>
    <w:p w:rsidR="00A57091" w:rsidRPr="00FF29C8" w:rsidRDefault="00A57091" w:rsidP="00B80A2A">
      <w:pPr>
        <w:widowControl w:val="0"/>
        <w:spacing w:after="0" w:line="240" w:lineRule="auto"/>
        <w:ind w:left="225" w:right="-1" w:firstLine="480"/>
        <w:jc w:val="right"/>
        <w:rPr>
          <w:rFonts w:ascii="Times New Roman" w:hAnsi="Times New Roman"/>
          <w:b/>
          <w:color w:val="000000"/>
          <w:sz w:val="24"/>
          <w:szCs w:val="24"/>
        </w:rPr>
      </w:pPr>
      <w:r w:rsidRPr="00FF29C8">
        <w:rPr>
          <w:rFonts w:ascii="Times New Roman" w:hAnsi="Times New Roman"/>
          <w:b/>
          <w:color w:val="000000"/>
          <w:sz w:val="24"/>
          <w:szCs w:val="24"/>
        </w:rPr>
        <w:t>Таблица 1</w:t>
      </w:r>
    </w:p>
    <w:p w:rsidR="00A57091" w:rsidRPr="00FF29C8" w:rsidRDefault="00A57091" w:rsidP="00B80A2A">
      <w:pPr>
        <w:widowControl w:val="0"/>
        <w:spacing w:after="0" w:line="240" w:lineRule="auto"/>
        <w:ind w:right="-1" w:firstLine="225"/>
        <w:jc w:val="center"/>
        <w:rPr>
          <w:rFonts w:ascii="Times New Roman" w:hAnsi="Times New Roman"/>
          <w:color w:val="000000"/>
          <w:sz w:val="24"/>
          <w:szCs w:val="24"/>
        </w:rPr>
      </w:pPr>
      <w:r w:rsidRPr="00FF29C8">
        <w:rPr>
          <w:rFonts w:ascii="Times New Roman" w:hAnsi="Times New Roman"/>
          <w:color w:val="000000"/>
          <w:sz w:val="24"/>
          <w:szCs w:val="24"/>
        </w:rPr>
        <w:t>Динамика среднегодового уровня инфляции в России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971"/>
        <w:gridCol w:w="1827"/>
        <w:gridCol w:w="2460"/>
      </w:tblGrid>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Годы</w:t>
            </w:r>
          </w:p>
        </w:tc>
        <w:tc>
          <w:tcPr>
            <w:tcW w:w="1979"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Инфляция, %</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Годы</w:t>
            </w:r>
          </w:p>
        </w:tc>
        <w:tc>
          <w:tcPr>
            <w:tcW w:w="2473"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Инфляция, %</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1990</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5,3</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2004</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11,74</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1991</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160,4</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2005</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10,91</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1992</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2508,8</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2006</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9,00</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1993</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840</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2007</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11,87</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1994</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214</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2008</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13,28</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1995</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131,6</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2009</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8,80</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1996</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21,8</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2010</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8,78</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1997</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11</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2011</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6,10</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1998</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84,5</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2012</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6,58</w:t>
            </w:r>
          </w:p>
        </w:tc>
      </w:tr>
      <w:tr w:rsidR="00A57091" w:rsidRPr="00433409" w:rsidTr="00FF29C8">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1999</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36,6</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2013</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6,45</w:t>
            </w:r>
          </w:p>
        </w:tc>
      </w:tr>
      <w:tr w:rsidR="00A57091" w:rsidRPr="00433409" w:rsidTr="00FF29C8">
        <w:trPr>
          <w:trHeight w:val="70"/>
        </w:trPr>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2000</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20,1</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2014</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11,36</w:t>
            </w:r>
          </w:p>
        </w:tc>
      </w:tr>
      <w:tr w:rsidR="00A57091" w:rsidRPr="00433409" w:rsidTr="00FF29C8">
        <w:trPr>
          <w:trHeight w:val="70"/>
        </w:trPr>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2001</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18,8</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2015</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12,91</w:t>
            </w:r>
          </w:p>
        </w:tc>
      </w:tr>
      <w:tr w:rsidR="00A57091" w:rsidRPr="00433409" w:rsidTr="00FF29C8">
        <w:trPr>
          <w:trHeight w:val="70"/>
        </w:trPr>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2002</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15,06</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2016</w:t>
            </w: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5,38</w:t>
            </w:r>
          </w:p>
        </w:tc>
      </w:tr>
      <w:tr w:rsidR="00A57091" w:rsidRPr="00433409" w:rsidTr="00FF29C8">
        <w:trPr>
          <w:trHeight w:val="70"/>
        </w:trPr>
        <w:tc>
          <w:tcPr>
            <w:tcW w:w="2426"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r w:rsidRPr="00433409">
              <w:rPr>
                <w:rFonts w:ascii="Times New Roman" w:hAnsi="Times New Roman"/>
                <w:bCs/>
                <w:color w:val="000000"/>
                <w:kern w:val="24"/>
                <w:sz w:val="18"/>
                <w:szCs w:val="18"/>
              </w:rPr>
              <w:t>2003</w:t>
            </w:r>
          </w:p>
        </w:tc>
        <w:tc>
          <w:tcPr>
            <w:tcW w:w="1979"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r w:rsidRPr="00433409">
              <w:rPr>
                <w:rFonts w:ascii="Times New Roman" w:hAnsi="Times New Roman"/>
                <w:bCs/>
                <w:color w:val="000000"/>
                <w:kern w:val="24"/>
                <w:sz w:val="18"/>
                <w:szCs w:val="18"/>
              </w:rPr>
              <w:t>11,99</w:t>
            </w:r>
          </w:p>
        </w:tc>
        <w:tc>
          <w:tcPr>
            <w:tcW w:w="1838" w:type="dxa"/>
          </w:tcPr>
          <w:p w:rsidR="00A57091" w:rsidRPr="00433409" w:rsidRDefault="00A57091" w:rsidP="00433409">
            <w:pPr>
              <w:widowControl w:val="0"/>
              <w:spacing w:after="0" w:line="240" w:lineRule="auto"/>
              <w:ind w:right="-1"/>
              <w:jc w:val="both"/>
              <w:rPr>
                <w:rFonts w:ascii="Times New Roman" w:hAnsi="Times New Roman"/>
                <w:bCs/>
                <w:color w:val="000000"/>
                <w:kern w:val="24"/>
                <w:sz w:val="18"/>
                <w:szCs w:val="18"/>
              </w:rPr>
            </w:pPr>
          </w:p>
        </w:tc>
        <w:tc>
          <w:tcPr>
            <w:tcW w:w="2473" w:type="dxa"/>
          </w:tcPr>
          <w:p w:rsidR="00A57091" w:rsidRPr="00433409" w:rsidRDefault="00A57091" w:rsidP="00433409">
            <w:pPr>
              <w:widowControl w:val="0"/>
              <w:spacing w:after="0" w:line="240" w:lineRule="auto"/>
              <w:ind w:right="-1"/>
              <w:jc w:val="center"/>
              <w:rPr>
                <w:rFonts w:ascii="Times New Roman" w:hAnsi="Times New Roman"/>
                <w:bCs/>
                <w:color w:val="000000"/>
                <w:kern w:val="24"/>
                <w:sz w:val="18"/>
                <w:szCs w:val="18"/>
              </w:rPr>
            </w:pPr>
          </w:p>
        </w:tc>
      </w:tr>
    </w:tbl>
    <w:p w:rsidR="00A57091" w:rsidRPr="00B80A2A" w:rsidRDefault="00A57091" w:rsidP="00B80A2A">
      <w:pPr>
        <w:widowControl w:val="0"/>
        <w:spacing w:after="0" w:line="240" w:lineRule="auto"/>
        <w:ind w:right="-1"/>
        <w:jc w:val="both"/>
        <w:rPr>
          <w:rFonts w:ascii="Times New Roman" w:hAnsi="Times New Roman"/>
          <w:sz w:val="24"/>
          <w:szCs w:val="24"/>
        </w:rPr>
      </w:pPr>
    </w:p>
    <w:p w:rsidR="00A57091" w:rsidRPr="00B80A2A" w:rsidRDefault="00A57091" w:rsidP="00B80A2A">
      <w:pPr>
        <w:widowControl w:val="0"/>
        <w:spacing w:after="0" w:line="240" w:lineRule="auto"/>
        <w:ind w:right="-1" w:firstLine="709"/>
        <w:jc w:val="both"/>
        <w:rPr>
          <w:rFonts w:ascii="Times New Roman" w:hAnsi="Times New Roman"/>
          <w:sz w:val="24"/>
          <w:szCs w:val="24"/>
        </w:rPr>
      </w:pPr>
      <w:r w:rsidRPr="00B80A2A">
        <w:rPr>
          <w:rFonts w:ascii="Times New Roman" w:hAnsi="Times New Roman"/>
          <w:sz w:val="24"/>
          <w:szCs w:val="24"/>
        </w:rPr>
        <w:t>В марте 2017 года уровень инфляции в России составил 0,13%, что на 0,09 меньше, чем в феврале 2017 года и на 0,33 меньше, чем в марте 2016 года. Вместе с этим, инфляция с начала 2017 года составила 0,97%, а в годовом исчислении - 4,25%.</w:t>
      </w:r>
    </w:p>
    <w:p w:rsidR="00A57091" w:rsidRPr="00B80A2A" w:rsidRDefault="00A57091" w:rsidP="00B80A2A">
      <w:pPr>
        <w:widowControl w:val="0"/>
        <w:spacing w:after="0" w:line="240" w:lineRule="auto"/>
        <w:ind w:right="-1" w:firstLine="709"/>
        <w:jc w:val="both"/>
        <w:rPr>
          <w:rFonts w:ascii="Times New Roman" w:hAnsi="Times New Roman"/>
          <w:sz w:val="24"/>
          <w:szCs w:val="24"/>
        </w:rPr>
      </w:pPr>
      <w:r w:rsidRPr="00B80A2A">
        <w:rPr>
          <w:rFonts w:ascii="Times New Roman" w:hAnsi="Times New Roman"/>
          <w:sz w:val="24"/>
          <w:szCs w:val="24"/>
        </w:rPr>
        <w:t>В 2017 Россия занимает 12 место по уровню инфляции в мире.</w:t>
      </w:r>
    </w:p>
    <w:p w:rsidR="00A57091" w:rsidRPr="00B80A2A" w:rsidRDefault="00A57091" w:rsidP="00B80A2A">
      <w:pPr>
        <w:widowControl w:val="0"/>
        <w:spacing w:after="0" w:line="240" w:lineRule="auto"/>
        <w:ind w:right="-1" w:firstLine="709"/>
        <w:jc w:val="both"/>
        <w:rPr>
          <w:rFonts w:ascii="Times New Roman" w:hAnsi="Times New Roman"/>
          <w:sz w:val="24"/>
          <w:szCs w:val="24"/>
        </w:rPr>
      </w:pPr>
      <w:r w:rsidRPr="00B80A2A">
        <w:rPr>
          <w:rFonts w:ascii="Times New Roman" w:hAnsi="Times New Roman"/>
          <w:sz w:val="24"/>
          <w:szCs w:val="24"/>
        </w:rPr>
        <w:t>Как борются с инфляцией в России?</w:t>
      </w:r>
    </w:p>
    <w:p w:rsidR="00A57091" w:rsidRPr="00B80A2A" w:rsidRDefault="00A57091" w:rsidP="00B80A2A">
      <w:pPr>
        <w:widowControl w:val="0"/>
        <w:spacing w:after="0" w:line="240" w:lineRule="auto"/>
        <w:ind w:right="-1" w:firstLine="709"/>
        <w:jc w:val="both"/>
        <w:rPr>
          <w:rFonts w:ascii="Times New Roman" w:hAnsi="Times New Roman"/>
          <w:sz w:val="24"/>
          <w:szCs w:val="24"/>
        </w:rPr>
      </w:pPr>
      <w:r w:rsidRPr="00B80A2A">
        <w:rPr>
          <w:rFonts w:ascii="Times New Roman" w:hAnsi="Times New Roman"/>
          <w:sz w:val="24"/>
          <w:szCs w:val="24"/>
        </w:rPr>
        <w:lastRenderedPageBreak/>
        <w:t xml:space="preserve">Для того чтобы бороться с инфляцией, нужна здравая денежно-кредитная политика, а также твердый, сбалансированный бюджет. </w:t>
      </w:r>
    </w:p>
    <w:p w:rsidR="00A57091" w:rsidRPr="00B80A2A" w:rsidRDefault="00A57091" w:rsidP="00B80A2A">
      <w:pPr>
        <w:widowControl w:val="0"/>
        <w:spacing w:after="0" w:line="240" w:lineRule="auto"/>
        <w:ind w:right="-1" w:firstLine="709"/>
        <w:jc w:val="both"/>
        <w:rPr>
          <w:rFonts w:ascii="Times New Roman" w:hAnsi="Times New Roman"/>
          <w:sz w:val="24"/>
          <w:szCs w:val="24"/>
        </w:rPr>
      </w:pPr>
      <w:r w:rsidRPr="00B80A2A">
        <w:rPr>
          <w:rFonts w:ascii="Times New Roman" w:hAnsi="Times New Roman"/>
          <w:sz w:val="24"/>
          <w:szCs w:val="24"/>
        </w:rPr>
        <w:t xml:space="preserve">Что касается денежно-кредитной политики, то Центральный банк влияет на цену денег в экономике через ключевую ставку, по которой он предоставляет кредиты банкам. Повышение ключевой ставки влечёт за собой рост стоимости денег, снижение экономической активности, торможение инфляции. Понижение ключевой ставки приводит к тому, что заимствования становятся дешевле </w:t>
      </w:r>
      <w:r w:rsidR="0084443F">
        <w:rPr>
          <w:rFonts w:ascii="Times New Roman" w:hAnsi="Times New Roman"/>
          <w:sz w:val="24"/>
          <w:szCs w:val="24"/>
        </w:rPr>
        <w:t>–</w:t>
      </w:r>
      <w:r w:rsidRPr="00B80A2A">
        <w:rPr>
          <w:rFonts w:ascii="Times New Roman" w:hAnsi="Times New Roman"/>
          <w:sz w:val="24"/>
          <w:szCs w:val="24"/>
        </w:rPr>
        <w:t xml:space="preserve"> это стимулирует рост экономики, но раскручивает инфляцию. </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Экономическим же условием, не только закрепляющим победу над инфляцией, но и гарантирующим длительное, стабильное и поступательное развитие всей национальной экономики является оптимизация структуры фактически используемой в стране денежной массы (т.е. оптимизация соотношения наличных денег, кратко -, средне- и долгосрочных депозитов) как в национальной, так и в иностранной валюте. Это можно популярно объяснить простому населению так: денег в стране должно быть ровно столько, сколько золото в хранилищах в ЦБ.</w:t>
      </w:r>
      <w:r>
        <w:rPr>
          <w:rFonts w:ascii="Times New Roman" w:hAnsi="Times New Roman"/>
          <w:sz w:val="24"/>
          <w:szCs w:val="24"/>
        </w:rPr>
        <w:t xml:space="preserve"> </w:t>
      </w:r>
      <w:r w:rsidRPr="00B80A2A">
        <w:rPr>
          <w:rFonts w:ascii="Times New Roman" w:hAnsi="Times New Roman"/>
          <w:sz w:val="24"/>
          <w:szCs w:val="24"/>
        </w:rPr>
        <w:t>Необходимо подчеркнуть, что искоренить инфляцию, «одержать окончательную победу над ней» в современных условиях едва ли возможно.</w:t>
      </w:r>
    </w:p>
    <w:p w:rsidR="00A57091" w:rsidRPr="00B80A2A" w:rsidRDefault="00A57091" w:rsidP="00B80A2A">
      <w:pPr>
        <w:widowControl w:val="0"/>
        <w:spacing w:after="0" w:line="240" w:lineRule="auto"/>
        <w:ind w:firstLine="709"/>
        <w:jc w:val="both"/>
        <w:rPr>
          <w:rFonts w:ascii="Times New Roman" w:hAnsi="Times New Roman"/>
          <w:sz w:val="24"/>
          <w:szCs w:val="24"/>
        </w:rPr>
      </w:pPr>
      <w:r w:rsidRPr="00B80A2A">
        <w:rPr>
          <w:rFonts w:ascii="Times New Roman" w:hAnsi="Times New Roman"/>
          <w:sz w:val="24"/>
          <w:szCs w:val="24"/>
        </w:rPr>
        <w:t xml:space="preserve">Современная рыночная экономика инфляционная по своей сути. Поэтому роль государственной антиинфляционной политики заключается в том, чтобы сделать инфляцию управляемой, а ее уровень достаточно умеренным.  </w:t>
      </w:r>
    </w:p>
    <w:p w:rsidR="00A57091" w:rsidRPr="006B439F" w:rsidRDefault="00A57091" w:rsidP="00B71177">
      <w:pPr>
        <w:widowControl w:val="0"/>
        <w:spacing w:after="0" w:line="240" w:lineRule="auto"/>
        <w:jc w:val="center"/>
        <w:rPr>
          <w:rFonts w:ascii="Times New Roman" w:hAnsi="Times New Roman"/>
          <w:b/>
          <w:sz w:val="16"/>
          <w:szCs w:val="16"/>
        </w:rPr>
      </w:pPr>
    </w:p>
    <w:p w:rsidR="00A57091" w:rsidRPr="00B71177" w:rsidRDefault="00A57091" w:rsidP="00B71177">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 xml:space="preserve">Список </w:t>
      </w:r>
      <w:r>
        <w:rPr>
          <w:rFonts w:ascii="Times New Roman" w:hAnsi="Times New Roman"/>
          <w:b/>
          <w:sz w:val="24"/>
          <w:szCs w:val="24"/>
        </w:rPr>
        <w:t>литературы:</w:t>
      </w:r>
    </w:p>
    <w:p w:rsidR="00A57091" w:rsidRPr="00B71177" w:rsidRDefault="00A57091" w:rsidP="004D2D3E">
      <w:pPr>
        <w:pStyle w:val="a5"/>
        <w:widowControl w:val="0"/>
        <w:numPr>
          <w:ilvl w:val="0"/>
          <w:numId w:val="82"/>
        </w:numPr>
        <w:spacing w:after="0" w:line="240" w:lineRule="auto"/>
        <w:ind w:left="1349" w:right="992" w:hanging="357"/>
        <w:jc w:val="both"/>
        <w:rPr>
          <w:rFonts w:ascii="Times New Roman" w:hAnsi="Times New Roman"/>
          <w:sz w:val="20"/>
          <w:szCs w:val="20"/>
        </w:rPr>
      </w:pPr>
      <w:r w:rsidRPr="00B71177">
        <w:rPr>
          <w:rFonts w:ascii="Times New Roman" w:hAnsi="Times New Roman"/>
          <w:sz w:val="20"/>
          <w:szCs w:val="20"/>
        </w:rPr>
        <w:t>Юшаева Р.С.Э. Денежно-кредитное регулирование в кризисных условиях // В сборнике: Научная интеграция Сборник научных трудов.- 2016. С. 1225-1228.</w:t>
      </w:r>
    </w:p>
    <w:p w:rsidR="00A57091" w:rsidRDefault="00A57091" w:rsidP="00FF29C8">
      <w:pPr>
        <w:widowControl w:val="0"/>
        <w:spacing w:after="0" w:line="240" w:lineRule="auto"/>
        <w:ind w:left="1349" w:right="992" w:hanging="357"/>
        <w:contextualSpacing/>
        <w:jc w:val="both"/>
        <w:rPr>
          <w:rFonts w:ascii="Times New Roman" w:hAnsi="Times New Roman"/>
          <w:sz w:val="24"/>
          <w:szCs w:val="24"/>
        </w:rPr>
      </w:pPr>
    </w:p>
    <w:p w:rsidR="002C519B" w:rsidRDefault="002C519B" w:rsidP="00FF29C8">
      <w:pPr>
        <w:widowControl w:val="0"/>
        <w:spacing w:after="0" w:line="240" w:lineRule="auto"/>
        <w:ind w:left="1349" w:right="992" w:hanging="357"/>
        <w:contextualSpacing/>
        <w:jc w:val="both"/>
        <w:rPr>
          <w:rFonts w:ascii="Times New Roman" w:hAnsi="Times New Roman"/>
          <w:sz w:val="24"/>
          <w:szCs w:val="24"/>
        </w:rPr>
      </w:pPr>
    </w:p>
    <w:p w:rsidR="00EA5996" w:rsidRPr="00EA5996" w:rsidRDefault="00EA5996" w:rsidP="00EA5996">
      <w:pPr>
        <w:widowControl w:val="0"/>
        <w:tabs>
          <w:tab w:val="left" w:pos="-284"/>
        </w:tabs>
        <w:autoSpaceDE w:val="0"/>
        <w:autoSpaceDN w:val="0"/>
        <w:adjustRightInd w:val="0"/>
        <w:spacing w:after="0" w:line="240" w:lineRule="auto"/>
        <w:jc w:val="both"/>
        <w:rPr>
          <w:rFonts w:ascii="Times New Roman" w:hAnsi="Times New Roman"/>
          <w:b/>
          <w:color w:val="000000"/>
          <w:sz w:val="24"/>
          <w:szCs w:val="24"/>
          <w:shd w:val="clear" w:color="auto" w:fill="FFFFFF"/>
        </w:rPr>
      </w:pPr>
      <w:r w:rsidRPr="00EA5996">
        <w:rPr>
          <w:rFonts w:ascii="Times New Roman" w:hAnsi="Times New Roman"/>
          <w:b/>
          <w:color w:val="000000"/>
          <w:sz w:val="24"/>
          <w:szCs w:val="24"/>
          <w:shd w:val="clear" w:color="auto" w:fill="FFFFFF"/>
        </w:rPr>
        <w:t>УДК 338.24</w:t>
      </w:r>
    </w:p>
    <w:p w:rsidR="00EA5996" w:rsidRPr="006B439F" w:rsidRDefault="00EA5996" w:rsidP="00EA5996">
      <w:pPr>
        <w:pStyle w:val="HTML"/>
        <w:widowControl w:val="0"/>
        <w:shd w:val="clear" w:color="auto" w:fill="FFFFFF"/>
        <w:jc w:val="center"/>
        <w:rPr>
          <w:rFonts w:ascii="Times New Roman" w:eastAsiaTheme="majorEastAsia" w:hAnsi="Times New Roman" w:cs="Times New Roman"/>
          <w:b/>
          <w:color w:val="000000" w:themeColor="text1"/>
          <w:sz w:val="16"/>
          <w:szCs w:val="16"/>
        </w:rPr>
      </w:pPr>
    </w:p>
    <w:p w:rsidR="00EA5996" w:rsidRPr="00D90155" w:rsidRDefault="00EA5996" w:rsidP="00EA5996">
      <w:pPr>
        <w:pStyle w:val="HTML"/>
        <w:widowControl w:val="0"/>
        <w:shd w:val="clear" w:color="auto" w:fill="FFFFFF"/>
        <w:jc w:val="center"/>
        <w:rPr>
          <w:rFonts w:ascii="Times New Roman" w:eastAsiaTheme="majorEastAsia" w:hAnsi="Times New Roman" w:cs="Times New Roman"/>
          <w:b/>
          <w:color w:val="000000" w:themeColor="text1"/>
          <w:sz w:val="24"/>
          <w:szCs w:val="24"/>
        </w:rPr>
      </w:pPr>
      <w:r w:rsidRPr="00D90155">
        <w:rPr>
          <w:rFonts w:ascii="Times New Roman" w:eastAsiaTheme="majorEastAsia" w:hAnsi="Times New Roman" w:cs="Times New Roman"/>
          <w:b/>
          <w:color w:val="000000" w:themeColor="text1"/>
          <w:sz w:val="24"/>
          <w:szCs w:val="24"/>
        </w:rPr>
        <w:t>ТЕНДЕНЦИИ КРЕДИТОВАНИЯ ПРЕДПРИЯТИЙ МСБ В РОССИИ</w:t>
      </w:r>
    </w:p>
    <w:p w:rsidR="00EA5996" w:rsidRDefault="00EA5996" w:rsidP="00EA5996">
      <w:pPr>
        <w:widowControl w:val="0"/>
        <w:spacing w:after="0" w:line="240" w:lineRule="auto"/>
        <w:contextualSpacing/>
        <w:jc w:val="center"/>
        <w:rPr>
          <w:rFonts w:ascii="Times New Roman" w:hAnsi="Times New Roman"/>
          <w:b/>
          <w:i/>
          <w:sz w:val="24"/>
          <w:szCs w:val="24"/>
        </w:rPr>
      </w:pPr>
    </w:p>
    <w:p w:rsidR="00EA5996" w:rsidRPr="00D90155" w:rsidRDefault="00EA5996" w:rsidP="00EA5996">
      <w:pPr>
        <w:widowControl w:val="0"/>
        <w:spacing w:after="0" w:line="240" w:lineRule="auto"/>
        <w:contextualSpacing/>
        <w:jc w:val="center"/>
        <w:rPr>
          <w:rFonts w:ascii="Times New Roman" w:hAnsi="Times New Roman"/>
          <w:i/>
          <w:sz w:val="24"/>
          <w:szCs w:val="24"/>
        </w:rPr>
      </w:pPr>
      <w:r w:rsidRPr="00D90155">
        <w:rPr>
          <w:rFonts w:ascii="Times New Roman" w:hAnsi="Times New Roman"/>
          <w:b/>
          <w:i/>
          <w:sz w:val="24"/>
          <w:szCs w:val="24"/>
        </w:rPr>
        <w:t>А.А. Бисултанова</w:t>
      </w:r>
      <w:r w:rsidRPr="00D90155">
        <w:rPr>
          <w:rFonts w:ascii="Times New Roman" w:hAnsi="Times New Roman"/>
          <w:i/>
          <w:sz w:val="24"/>
          <w:szCs w:val="24"/>
        </w:rPr>
        <w:t>,</w:t>
      </w:r>
    </w:p>
    <w:p w:rsidR="00EA5996" w:rsidRPr="00D90155" w:rsidRDefault="00EA5996" w:rsidP="00EA5996">
      <w:pPr>
        <w:widowControl w:val="0"/>
        <w:spacing w:after="0" w:line="240" w:lineRule="auto"/>
        <w:contextualSpacing/>
        <w:jc w:val="center"/>
        <w:rPr>
          <w:rFonts w:ascii="Times New Roman" w:hAnsi="Times New Roman"/>
          <w:i/>
          <w:sz w:val="24"/>
          <w:szCs w:val="24"/>
        </w:rPr>
      </w:pPr>
      <w:r w:rsidRPr="00D90155">
        <w:rPr>
          <w:rFonts w:ascii="Times New Roman" w:hAnsi="Times New Roman"/>
          <w:i/>
          <w:sz w:val="24"/>
          <w:szCs w:val="24"/>
        </w:rPr>
        <w:t>к.э.н., доцент кафедры «Финансы и кредит»,</w:t>
      </w:r>
    </w:p>
    <w:p w:rsidR="00EA5996" w:rsidRPr="00D90155" w:rsidRDefault="00EA5996" w:rsidP="00EA5996">
      <w:pPr>
        <w:widowControl w:val="0"/>
        <w:spacing w:after="0" w:line="240" w:lineRule="auto"/>
        <w:contextualSpacing/>
        <w:jc w:val="center"/>
        <w:rPr>
          <w:rFonts w:ascii="Times New Roman" w:hAnsi="Times New Roman"/>
          <w:i/>
          <w:sz w:val="24"/>
          <w:szCs w:val="24"/>
          <w:lang w:val="en-US"/>
        </w:rPr>
      </w:pPr>
      <w:r w:rsidRPr="00D90155">
        <w:rPr>
          <w:rFonts w:ascii="Times New Roman" w:hAnsi="Times New Roman"/>
          <w:i/>
          <w:sz w:val="24"/>
          <w:szCs w:val="24"/>
        </w:rPr>
        <w:t>Чеченский</w:t>
      </w:r>
      <w:r w:rsidRPr="00D90155">
        <w:rPr>
          <w:rFonts w:ascii="Times New Roman" w:hAnsi="Times New Roman"/>
          <w:i/>
          <w:sz w:val="24"/>
          <w:szCs w:val="24"/>
          <w:lang w:val="en-US"/>
        </w:rPr>
        <w:t xml:space="preserve"> </w:t>
      </w:r>
      <w:r w:rsidRPr="00D90155">
        <w:rPr>
          <w:rFonts w:ascii="Times New Roman" w:hAnsi="Times New Roman"/>
          <w:i/>
          <w:sz w:val="24"/>
          <w:szCs w:val="24"/>
        </w:rPr>
        <w:t>государственный</w:t>
      </w:r>
      <w:r w:rsidRPr="00D90155">
        <w:rPr>
          <w:rFonts w:ascii="Times New Roman" w:hAnsi="Times New Roman"/>
          <w:i/>
          <w:sz w:val="24"/>
          <w:szCs w:val="24"/>
          <w:lang w:val="en-US"/>
        </w:rPr>
        <w:t xml:space="preserve"> </w:t>
      </w:r>
      <w:r w:rsidRPr="00D90155">
        <w:rPr>
          <w:rFonts w:ascii="Times New Roman" w:hAnsi="Times New Roman"/>
          <w:i/>
          <w:sz w:val="24"/>
          <w:szCs w:val="24"/>
        </w:rPr>
        <w:t>университет</w:t>
      </w:r>
    </w:p>
    <w:p w:rsidR="00EA5996" w:rsidRPr="00D90155" w:rsidRDefault="00EA5996" w:rsidP="00EA5996">
      <w:pPr>
        <w:pStyle w:val="HTML"/>
        <w:widowControl w:val="0"/>
        <w:shd w:val="clear" w:color="auto" w:fill="FFFFFF"/>
        <w:jc w:val="center"/>
        <w:rPr>
          <w:rFonts w:ascii="Times New Roman" w:eastAsiaTheme="majorEastAsia" w:hAnsi="Times New Roman" w:cs="Times New Roman"/>
          <w:b/>
          <w:color w:val="000000" w:themeColor="text1"/>
          <w:sz w:val="24"/>
          <w:szCs w:val="24"/>
          <w:lang w:val="en-US"/>
        </w:rPr>
      </w:pPr>
    </w:p>
    <w:p w:rsidR="00EA5996" w:rsidRPr="00D90155" w:rsidRDefault="00EA5996" w:rsidP="00EA599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212121"/>
          <w:sz w:val="24"/>
          <w:szCs w:val="24"/>
          <w:lang w:val="en-US"/>
        </w:rPr>
      </w:pPr>
      <w:r w:rsidRPr="00D90155">
        <w:rPr>
          <w:rFonts w:ascii="Times New Roman" w:hAnsi="Times New Roman"/>
          <w:b/>
          <w:color w:val="212121"/>
          <w:sz w:val="24"/>
          <w:szCs w:val="24"/>
          <w:lang w:val="en"/>
        </w:rPr>
        <w:t>TRENDS</w:t>
      </w:r>
      <w:r w:rsidRPr="00D90155">
        <w:rPr>
          <w:rFonts w:ascii="Times New Roman" w:hAnsi="Times New Roman"/>
          <w:b/>
          <w:color w:val="212121"/>
          <w:sz w:val="24"/>
          <w:szCs w:val="24"/>
          <w:lang w:val="en-US"/>
        </w:rPr>
        <w:t xml:space="preserve"> </w:t>
      </w:r>
      <w:r w:rsidRPr="00D90155">
        <w:rPr>
          <w:rFonts w:ascii="Times New Roman" w:hAnsi="Times New Roman"/>
          <w:b/>
          <w:color w:val="212121"/>
          <w:sz w:val="24"/>
          <w:szCs w:val="24"/>
          <w:lang w:val="en"/>
        </w:rPr>
        <w:t>OF</w:t>
      </w:r>
      <w:r w:rsidRPr="00D90155">
        <w:rPr>
          <w:rFonts w:ascii="Times New Roman" w:hAnsi="Times New Roman"/>
          <w:b/>
          <w:color w:val="212121"/>
          <w:sz w:val="24"/>
          <w:szCs w:val="24"/>
          <w:lang w:val="en-US"/>
        </w:rPr>
        <w:t xml:space="preserve"> </w:t>
      </w:r>
      <w:r w:rsidRPr="00D90155">
        <w:rPr>
          <w:rFonts w:ascii="Times New Roman" w:hAnsi="Times New Roman"/>
          <w:b/>
          <w:color w:val="212121"/>
          <w:sz w:val="24"/>
          <w:szCs w:val="24"/>
          <w:lang w:val="en"/>
        </w:rPr>
        <w:t>LENDING</w:t>
      </w:r>
      <w:r w:rsidRPr="00D90155">
        <w:rPr>
          <w:rFonts w:ascii="Times New Roman" w:hAnsi="Times New Roman"/>
          <w:b/>
          <w:color w:val="212121"/>
          <w:sz w:val="24"/>
          <w:szCs w:val="24"/>
          <w:lang w:val="en-US"/>
        </w:rPr>
        <w:t xml:space="preserve"> </w:t>
      </w:r>
      <w:r w:rsidRPr="00D90155">
        <w:rPr>
          <w:rFonts w:ascii="Times New Roman" w:hAnsi="Times New Roman"/>
          <w:b/>
          <w:color w:val="212121"/>
          <w:sz w:val="24"/>
          <w:szCs w:val="24"/>
          <w:lang w:val="en"/>
        </w:rPr>
        <w:t>SME</w:t>
      </w:r>
      <w:r w:rsidRPr="00D90155">
        <w:rPr>
          <w:rFonts w:ascii="Times New Roman" w:hAnsi="Times New Roman"/>
          <w:b/>
          <w:color w:val="212121"/>
          <w:sz w:val="24"/>
          <w:szCs w:val="24"/>
          <w:lang w:val="en-US"/>
        </w:rPr>
        <w:t xml:space="preserve"> </w:t>
      </w:r>
      <w:r w:rsidRPr="00D90155">
        <w:rPr>
          <w:rFonts w:ascii="Times New Roman" w:hAnsi="Times New Roman"/>
          <w:b/>
          <w:color w:val="212121"/>
          <w:sz w:val="24"/>
          <w:szCs w:val="24"/>
          <w:lang w:val="en"/>
        </w:rPr>
        <w:t>ENTERPRISES</w:t>
      </w:r>
      <w:r w:rsidRPr="00D90155">
        <w:rPr>
          <w:rFonts w:ascii="Times New Roman" w:hAnsi="Times New Roman"/>
          <w:b/>
          <w:color w:val="212121"/>
          <w:sz w:val="24"/>
          <w:szCs w:val="24"/>
          <w:lang w:val="en-US"/>
        </w:rPr>
        <w:t xml:space="preserve"> </w:t>
      </w:r>
      <w:r w:rsidRPr="00D90155">
        <w:rPr>
          <w:rFonts w:ascii="Times New Roman" w:hAnsi="Times New Roman"/>
          <w:b/>
          <w:color w:val="212121"/>
          <w:sz w:val="24"/>
          <w:szCs w:val="24"/>
          <w:lang w:val="en"/>
        </w:rPr>
        <w:t>IN</w:t>
      </w:r>
      <w:r w:rsidRPr="00D90155">
        <w:rPr>
          <w:rFonts w:ascii="Times New Roman" w:hAnsi="Times New Roman"/>
          <w:b/>
          <w:color w:val="212121"/>
          <w:sz w:val="24"/>
          <w:szCs w:val="24"/>
          <w:lang w:val="en-US"/>
        </w:rPr>
        <w:t xml:space="preserve"> </w:t>
      </w:r>
      <w:r w:rsidRPr="00D90155">
        <w:rPr>
          <w:rFonts w:ascii="Times New Roman" w:hAnsi="Times New Roman"/>
          <w:b/>
          <w:color w:val="212121"/>
          <w:sz w:val="24"/>
          <w:szCs w:val="24"/>
          <w:lang w:val="en"/>
        </w:rPr>
        <w:t>RUSSIA</w:t>
      </w:r>
    </w:p>
    <w:p w:rsidR="00EA5996" w:rsidRPr="00D90155" w:rsidRDefault="00EA5996" w:rsidP="00EA5996">
      <w:pPr>
        <w:pStyle w:val="HTML"/>
        <w:widowControl w:val="0"/>
        <w:shd w:val="clear" w:color="auto" w:fill="FFFFFF"/>
        <w:jc w:val="center"/>
        <w:rPr>
          <w:rFonts w:ascii="Times New Roman" w:eastAsiaTheme="majorEastAsia" w:hAnsi="Times New Roman" w:cs="Times New Roman"/>
          <w:b/>
          <w:i/>
          <w:color w:val="000000" w:themeColor="text1"/>
          <w:sz w:val="24"/>
          <w:szCs w:val="24"/>
          <w:lang w:val="en-US"/>
        </w:rPr>
      </w:pPr>
    </w:p>
    <w:p w:rsidR="00EA5996" w:rsidRPr="00D90155" w:rsidRDefault="00EA5996" w:rsidP="00EA5996">
      <w:pPr>
        <w:pStyle w:val="HTML"/>
        <w:widowControl w:val="0"/>
        <w:shd w:val="clear" w:color="auto" w:fill="FFFFFF"/>
        <w:jc w:val="center"/>
        <w:rPr>
          <w:rFonts w:ascii="Times New Roman" w:eastAsiaTheme="majorEastAsia" w:hAnsi="Times New Roman" w:cs="Times New Roman"/>
          <w:b/>
          <w:i/>
          <w:color w:val="000000" w:themeColor="text1"/>
          <w:sz w:val="24"/>
          <w:szCs w:val="24"/>
          <w:lang w:val="en-US"/>
        </w:rPr>
      </w:pPr>
      <w:r w:rsidRPr="00D90155">
        <w:rPr>
          <w:rFonts w:ascii="Times New Roman" w:eastAsiaTheme="majorEastAsia" w:hAnsi="Times New Roman" w:cs="Times New Roman"/>
          <w:b/>
          <w:i/>
          <w:color w:val="000000" w:themeColor="text1"/>
          <w:sz w:val="24"/>
          <w:szCs w:val="24"/>
          <w:lang w:val="en-US"/>
        </w:rPr>
        <w:t>A.A. Bisultanova,</w:t>
      </w:r>
    </w:p>
    <w:p w:rsidR="00EA5996" w:rsidRPr="00D90155" w:rsidRDefault="00EA5996" w:rsidP="00EA5996">
      <w:pPr>
        <w:pStyle w:val="HTML"/>
        <w:widowControl w:val="0"/>
        <w:shd w:val="clear" w:color="auto" w:fill="FFFFFF"/>
        <w:jc w:val="center"/>
        <w:rPr>
          <w:rFonts w:ascii="Times New Roman" w:eastAsiaTheme="majorEastAsia" w:hAnsi="Times New Roman" w:cs="Times New Roman"/>
          <w:i/>
          <w:color w:val="000000" w:themeColor="text1"/>
          <w:sz w:val="24"/>
          <w:szCs w:val="24"/>
          <w:lang w:val="en-US"/>
        </w:rPr>
      </w:pPr>
      <w:r w:rsidRPr="00D90155">
        <w:rPr>
          <w:rFonts w:ascii="Times New Roman" w:eastAsiaTheme="majorEastAsia" w:hAnsi="Times New Roman" w:cs="Times New Roman"/>
          <w:i/>
          <w:color w:val="000000" w:themeColor="text1"/>
          <w:sz w:val="24"/>
          <w:szCs w:val="24"/>
          <w:lang w:val="en-US"/>
        </w:rPr>
        <w:t>Ph. D., associate Professor of Department "Finance and credit"</w:t>
      </w:r>
    </w:p>
    <w:p w:rsidR="00EA5996" w:rsidRPr="00D90155" w:rsidRDefault="00EA5996" w:rsidP="00EA5996">
      <w:pPr>
        <w:pStyle w:val="HTML"/>
        <w:widowControl w:val="0"/>
        <w:shd w:val="clear" w:color="auto" w:fill="FFFFFF"/>
        <w:jc w:val="center"/>
        <w:rPr>
          <w:rFonts w:ascii="Times New Roman" w:eastAsiaTheme="majorEastAsia" w:hAnsi="Times New Roman" w:cs="Times New Roman"/>
          <w:i/>
          <w:color w:val="000000" w:themeColor="text1"/>
          <w:sz w:val="24"/>
          <w:szCs w:val="24"/>
        </w:rPr>
      </w:pPr>
      <w:r w:rsidRPr="00D90155">
        <w:rPr>
          <w:rFonts w:ascii="Times New Roman" w:eastAsiaTheme="majorEastAsia" w:hAnsi="Times New Roman" w:cs="Times New Roman"/>
          <w:i/>
          <w:color w:val="000000" w:themeColor="text1"/>
          <w:sz w:val="24"/>
          <w:szCs w:val="24"/>
        </w:rPr>
        <w:t>Chechen state University</w:t>
      </w:r>
    </w:p>
    <w:p w:rsidR="00EA5996" w:rsidRPr="006B439F" w:rsidRDefault="00EA5996" w:rsidP="00EA5996">
      <w:pPr>
        <w:pStyle w:val="HTML"/>
        <w:widowControl w:val="0"/>
        <w:shd w:val="clear" w:color="auto" w:fill="FFFFFF"/>
        <w:jc w:val="center"/>
        <w:rPr>
          <w:rFonts w:ascii="Times New Roman" w:eastAsiaTheme="majorEastAsia" w:hAnsi="Times New Roman" w:cs="Times New Roman"/>
          <w:i/>
          <w:color w:val="000000" w:themeColor="text1"/>
          <w:sz w:val="16"/>
          <w:szCs w:val="16"/>
        </w:rPr>
      </w:pPr>
    </w:p>
    <w:p w:rsidR="00EA5996" w:rsidRPr="006B439F" w:rsidRDefault="00EA5996" w:rsidP="006B439F">
      <w:pPr>
        <w:widowControl w:val="0"/>
        <w:spacing w:after="0" w:line="240" w:lineRule="auto"/>
        <w:ind w:left="993" w:right="990"/>
        <w:jc w:val="both"/>
        <w:rPr>
          <w:rFonts w:ascii="Times New Roman" w:hAnsi="Times New Roman"/>
          <w:i/>
          <w:color w:val="000000" w:themeColor="text1"/>
          <w:sz w:val="20"/>
          <w:szCs w:val="20"/>
        </w:rPr>
      </w:pPr>
      <w:r w:rsidRPr="006B439F">
        <w:rPr>
          <w:rFonts w:ascii="Times New Roman" w:hAnsi="Times New Roman"/>
          <w:b/>
          <w:i/>
          <w:color w:val="000000" w:themeColor="text1"/>
          <w:sz w:val="20"/>
          <w:szCs w:val="20"/>
        </w:rPr>
        <w:t>Аннотация:</w:t>
      </w:r>
      <w:r w:rsidRPr="006B439F">
        <w:rPr>
          <w:rFonts w:ascii="Times New Roman" w:hAnsi="Times New Roman"/>
          <w:i/>
          <w:color w:val="000000" w:themeColor="text1"/>
          <w:sz w:val="20"/>
          <w:szCs w:val="20"/>
        </w:rPr>
        <w:t xml:space="preserve"> </w:t>
      </w:r>
      <w:r w:rsidRPr="006B439F">
        <w:rPr>
          <w:rFonts w:ascii="Times New Roman" w:hAnsi="Times New Roman"/>
          <w:i/>
          <w:color w:val="000000"/>
          <w:sz w:val="20"/>
          <w:szCs w:val="20"/>
          <w:shd w:val="clear" w:color="auto" w:fill="FFFFFF"/>
        </w:rPr>
        <w:t xml:space="preserve">Развитие малого и среднего предпринимательства рассматривается - одна из основных задач экономики страны. </w:t>
      </w:r>
      <w:r w:rsidRPr="006B439F">
        <w:rPr>
          <w:rFonts w:ascii="Times New Roman" w:hAnsi="Times New Roman"/>
          <w:i/>
          <w:color w:val="000000" w:themeColor="text1"/>
          <w:sz w:val="20"/>
          <w:szCs w:val="20"/>
          <w:shd w:val="clear" w:color="auto" w:fill="FFFFFF"/>
        </w:rPr>
        <w:t>В статье рассматриваются особенности кредитования малого и среднего бизнеса в российских условиях, рассмотрены некоторые структурные особенности российского рынка кредитов МСБ.</w:t>
      </w:r>
    </w:p>
    <w:p w:rsidR="006B439F" w:rsidRPr="006B439F" w:rsidRDefault="006B439F" w:rsidP="006B439F">
      <w:pPr>
        <w:widowControl w:val="0"/>
        <w:spacing w:after="0" w:line="240" w:lineRule="auto"/>
        <w:ind w:left="993" w:right="990"/>
        <w:jc w:val="both"/>
        <w:rPr>
          <w:rFonts w:ascii="Times New Roman" w:hAnsi="Times New Roman"/>
          <w:i/>
          <w:color w:val="000000" w:themeColor="text1"/>
          <w:sz w:val="20"/>
          <w:szCs w:val="20"/>
        </w:rPr>
      </w:pPr>
      <w:r w:rsidRPr="006B439F">
        <w:rPr>
          <w:rFonts w:ascii="Times New Roman" w:hAnsi="Times New Roman"/>
          <w:b/>
          <w:i/>
          <w:color w:val="000000" w:themeColor="text1"/>
          <w:sz w:val="20"/>
          <w:szCs w:val="20"/>
        </w:rPr>
        <w:t>Ключевые слова:</w:t>
      </w:r>
      <w:r w:rsidRPr="006B439F">
        <w:rPr>
          <w:rFonts w:ascii="Times New Roman" w:hAnsi="Times New Roman"/>
          <w:i/>
          <w:color w:val="000000" w:themeColor="text1"/>
          <w:sz w:val="20"/>
          <w:szCs w:val="20"/>
        </w:rPr>
        <w:t xml:space="preserve"> малый и средний бизнес, экономическая активность, </w:t>
      </w:r>
      <w:r w:rsidRPr="006B439F">
        <w:rPr>
          <w:rFonts w:ascii="Times New Roman" w:hAnsi="Times New Roman"/>
          <w:i/>
          <w:color w:val="000000" w:themeColor="text1"/>
          <w:sz w:val="20"/>
          <w:szCs w:val="20"/>
          <w:shd w:val="clear" w:color="auto" w:fill="FFFFFF"/>
        </w:rPr>
        <w:t>кредитование</w:t>
      </w:r>
    </w:p>
    <w:p w:rsidR="006B439F" w:rsidRPr="006B439F" w:rsidRDefault="006B439F" w:rsidP="006B43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990"/>
        <w:jc w:val="both"/>
        <w:rPr>
          <w:rFonts w:ascii="Times New Roman" w:hAnsi="Times New Roman"/>
          <w:b/>
          <w:i/>
          <w:color w:val="212121"/>
          <w:sz w:val="20"/>
          <w:szCs w:val="20"/>
        </w:rPr>
      </w:pPr>
    </w:p>
    <w:p w:rsidR="00EA5996" w:rsidRPr="006B439F" w:rsidRDefault="00EA5996" w:rsidP="006B43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93" w:right="990"/>
        <w:jc w:val="both"/>
        <w:rPr>
          <w:rFonts w:ascii="Times New Roman" w:hAnsi="Times New Roman"/>
          <w:i/>
          <w:color w:val="212121"/>
          <w:sz w:val="20"/>
          <w:szCs w:val="20"/>
          <w:lang w:val="en"/>
        </w:rPr>
      </w:pPr>
      <w:r w:rsidRPr="006B439F">
        <w:rPr>
          <w:rFonts w:ascii="Times New Roman" w:hAnsi="Times New Roman"/>
          <w:b/>
          <w:i/>
          <w:color w:val="212121"/>
          <w:sz w:val="20"/>
          <w:szCs w:val="20"/>
          <w:lang w:val="en"/>
        </w:rPr>
        <w:t>Annotation:</w:t>
      </w:r>
      <w:r w:rsidRPr="006B439F">
        <w:rPr>
          <w:rFonts w:ascii="Times New Roman" w:hAnsi="Times New Roman"/>
          <w:i/>
          <w:color w:val="212121"/>
          <w:sz w:val="20"/>
          <w:szCs w:val="20"/>
          <w:lang w:val="en"/>
        </w:rPr>
        <w:t xml:space="preserve"> The development of small and medium-sized businesses is being considered - one of the main tasks of the country's economy.</w:t>
      </w:r>
      <w:r w:rsidRPr="006B439F">
        <w:rPr>
          <w:rFonts w:ascii="Times New Roman" w:hAnsi="Times New Roman"/>
          <w:i/>
          <w:color w:val="212121"/>
          <w:sz w:val="20"/>
          <w:szCs w:val="20"/>
          <w:lang w:val="en-US"/>
        </w:rPr>
        <w:t xml:space="preserve"> </w:t>
      </w:r>
      <w:r w:rsidRPr="006B439F">
        <w:rPr>
          <w:rFonts w:ascii="Times New Roman" w:hAnsi="Times New Roman"/>
          <w:i/>
          <w:color w:val="212121"/>
          <w:sz w:val="20"/>
          <w:szCs w:val="20"/>
          <w:lang w:val="en"/>
        </w:rPr>
        <w:t>The article examines the specifics of lending to small and medium-sized businesses in Russia, and examines some of the structural features of the Russian SME loan market.</w:t>
      </w:r>
    </w:p>
    <w:p w:rsidR="00EA5996" w:rsidRPr="006B439F" w:rsidRDefault="00EA5996" w:rsidP="006B439F">
      <w:pPr>
        <w:widowControl w:val="0"/>
        <w:spacing w:after="0" w:line="240" w:lineRule="auto"/>
        <w:ind w:left="993" w:right="990"/>
        <w:jc w:val="both"/>
        <w:rPr>
          <w:rFonts w:ascii="Times New Roman" w:hAnsi="Times New Roman"/>
          <w:i/>
          <w:color w:val="000000" w:themeColor="text1"/>
          <w:sz w:val="20"/>
          <w:szCs w:val="20"/>
          <w:lang w:val="en-US"/>
        </w:rPr>
      </w:pPr>
      <w:r w:rsidRPr="006B439F">
        <w:rPr>
          <w:rFonts w:ascii="Times New Roman" w:hAnsi="Times New Roman"/>
          <w:b/>
          <w:i/>
          <w:color w:val="000000" w:themeColor="text1"/>
          <w:sz w:val="20"/>
          <w:szCs w:val="20"/>
          <w:lang w:val="en"/>
        </w:rPr>
        <w:t>Keywords:</w:t>
      </w:r>
      <w:r w:rsidRPr="006B439F">
        <w:rPr>
          <w:rFonts w:ascii="Times New Roman" w:hAnsi="Times New Roman"/>
          <w:i/>
          <w:color w:val="000000" w:themeColor="text1"/>
          <w:sz w:val="20"/>
          <w:szCs w:val="20"/>
          <w:lang w:val="en"/>
        </w:rPr>
        <w:t xml:space="preserve"> small and medium enterprises, economic activity, lending</w:t>
      </w:r>
    </w:p>
    <w:p w:rsidR="006B439F" w:rsidRPr="006E6846" w:rsidRDefault="006B439F" w:rsidP="00EA5996">
      <w:pPr>
        <w:widowControl w:val="0"/>
        <w:spacing w:after="0" w:line="240" w:lineRule="auto"/>
        <w:ind w:firstLine="709"/>
        <w:jc w:val="both"/>
        <w:rPr>
          <w:rFonts w:ascii="Times New Roman" w:hAnsi="Times New Roman"/>
          <w:sz w:val="16"/>
          <w:szCs w:val="16"/>
          <w:lang w:val="en-US"/>
        </w:rPr>
      </w:pP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 xml:space="preserve">Основным, объективно необходимым элементом любой развитой хозяйственной системы, без которого экономика и общество в целом не могут плодотворно </w:t>
      </w:r>
      <w:r w:rsidRPr="00D90155">
        <w:rPr>
          <w:rFonts w:ascii="Times New Roman" w:hAnsi="Times New Roman"/>
          <w:sz w:val="24"/>
          <w:szCs w:val="24"/>
        </w:rPr>
        <w:lastRenderedPageBreak/>
        <w:t>существовать и развиваться является малый бизнес. Сектор малого предпринимательства способен через различного рода рычаги, оказать воздействие на динамику макроэкономических показателей обеспечить снижение уровня безработицы и социальной напряженности в стране. В последнее время все больше говорится необходимости развития малого предпринимательства, которое будет способствовать не только решению социальных проблем, но и послужит основой экономического подъема страны [1. С. 86]. Несмотря на то, что статистика не отмечает заметного роста численности малых предприятий в России, есть основания полагать, что малое предпри</w:t>
      </w:r>
      <w:r w:rsidR="006B439F">
        <w:rPr>
          <w:rFonts w:ascii="Times New Roman" w:hAnsi="Times New Roman"/>
          <w:sz w:val="24"/>
          <w:szCs w:val="24"/>
        </w:rPr>
        <w:t>-</w:t>
      </w:r>
      <w:r w:rsidRPr="00D90155">
        <w:rPr>
          <w:rFonts w:ascii="Times New Roman" w:hAnsi="Times New Roman"/>
          <w:sz w:val="24"/>
          <w:szCs w:val="24"/>
        </w:rPr>
        <w:t>нимательство стало реальностью, внося всё взрастающий вклад в экономику страны.</w:t>
      </w:r>
    </w:p>
    <w:p w:rsidR="00EA5996" w:rsidRPr="00D90155" w:rsidRDefault="00EA5996" w:rsidP="00EA5996">
      <w:pPr>
        <w:pStyle w:val="af4"/>
        <w:widowControl w:val="0"/>
        <w:spacing w:before="0" w:beforeAutospacing="0" w:after="0" w:afterAutospacing="0"/>
        <w:ind w:firstLine="709"/>
        <w:jc w:val="both"/>
        <w:rPr>
          <w:color w:val="000000"/>
          <w:szCs w:val="24"/>
        </w:rPr>
      </w:pPr>
      <w:r w:rsidRPr="00D90155">
        <w:rPr>
          <w:rStyle w:val="a6"/>
          <w:b w:val="0"/>
          <w:color w:val="000000"/>
          <w:szCs w:val="24"/>
        </w:rPr>
        <w:t>Рынок кредитования МСБ сокращается не первый год подряд. Согласно данным агентства «Эксперт РА» объем выдачи кредитов в 2015 году снизился на 28% по сравнению с 2014-м, составив 5,5 трлн рублей, а размер портфеля – на 6%, до 4,8 трлн рублей. В значительной мере негативная динамика была обусловлена снижением активности крупных банков, в том числе из-за роста рисков в сегменте МСБ. На начало 2016 года доля просроченной задолженности в портфеле МСБ достигла рекордного уровня – около 14%. Помочь рынку перейти к восстановлению должны меры господдержки, а также крупные банки, докапитализированные через ОФЗ, которые для выполнения условия об увеличении объема выдачи кредитов выберут именно кредитование МСБ.</w:t>
      </w:r>
    </w:p>
    <w:p w:rsidR="00EA5996" w:rsidRPr="00D90155" w:rsidRDefault="00EA5996" w:rsidP="00EA5996">
      <w:pPr>
        <w:pStyle w:val="af4"/>
        <w:widowControl w:val="0"/>
        <w:spacing w:before="0" w:beforeAutospacing="0" w:after="0" w:afterAutospacing="0"/>
        <w:ind w:firstLine="709"/>
        <w:jc w:val="both"/>
        <w:rPr>
          <w:color w:val="000000"/>
          <w:szCs w:val="24"/>
        </w:rPr>
      </w:pPr>
      <w:r w:rsidRPr="00D90155">
        <w:rPr>
          <w:rStyle w:val="a6"/>
          <w:b w:val="0"/>
          <w:color w:val="000000"/>
          <w:szCs w:val="24"/>
        </w:rPr>
        <w:t>Темпы сокращения выдачи в 2015 году ускорились, а в абсолютном выражении банки выдали минимальный объем кредитов МСБ за последние пять лет.</w:t>
      </w:r>
      <w:r w:rsidRPr="00D90155">
        <w:rPr>
          <w:rStyle w:val="apple-converted-space"/>
          <w:bCs/>
          <w:color w:val="000000"/>
          <w:szCs w:val="24"/>
        </w:rPr>
        <w:t> </w:t>
      </w:r>
      <w:r w:rsidRPr="00D90155">
        <w:rPr>
          <w:color w:val="000000"/>
          <w:szCs w:val="24"/>
        </w:rPr>
        <w:t>Однако из-за применения</w:t>
      </w:r>
      <w:r w:rsidRPr="00D90155">
        <w:rPr>
          <w:rStyle w:val="apple-converted-space"/>
          <w:bCs/>
          <w:color w:val="000000"/>
          <w:szCs w:val="24"/>
        </w:rPr>
        <w:t> </w:t>
      </w:r>
      <w:r w:rsidRPr="00D90155">
        <w:rPr>
          <w:color w:val="000000"/>
          <w:szCs w:val="24"/>
        </w:rPr>
        <w:t>практики реструктуризаций снижение объемов выдачи не привело к такому же резкому сокращению портфеля МСБ: за год он потерял около 6% и составил 4,8 трлн рублей на начало 2016-го. Аналогичное сокращение показало розничное кредитование, рост портфеля в 2015 году продемонстрировало только кредитование крупного бизнеса (+17%), что отчасти связано с переоценкой валютных ссуд. Основное сокращение сегмента МСБ пришлось на 1-е полугодие 2015, когда участники рынка еще не адаптировались к изменениям экономической ситуации, а также ждали снижения ставок по кредитам. В III квартале портфель МСБ показал рост (+4% за квартал), однако в основ</w:t>
      </w:r>
      <w:r w:rsidR="006B439F">
        <w:rPr>
          <w:color w:val="000000"/>
          <w:szCs w:val="24"/>
        </w:rPr>
        <w:t>-</w:t>
      </w:r>
      <w:r w:rsidRPr="00D90155">
        <w:rPr>
          <w:color w:val="000000"/>
          <w:szCs w:val="24"/>
        </w:rPr>
        <w:t>ном он носил формальный характер и был связан с реклассификацией заемщиков в связи с изменением критериев отнесения юридических лиц к субъектам МСБ [3. С. 5-8].</w:t>
      </w:r>
    </w:p>
    <w:p w:rsidR="00EA5996" w:rsidRPr="00D90155" w:rsidRDefault="00EA5996" w:rsidP="00EA5996">
      <w:pPr>
        <w:pStyle w:val="af4"/>
        <w:widowControl w:val="0"/>
        <w:spacing w:before="0" w:beforeAutospacing="0" w:after="0" w:afterAutospacing="0"/>
        <w:ind w:firstLine="709"/>
        <w:jc w:val="both"/>
        <w:rPr>
          <w:color w:val="000000"/>
          <w:szCs w:val="24"/>
        </w:rPr>
      </w:pPr>
      <w:r w:rsidRPr="00D90155">
        <w:rPr>
          <w:color w:val="000000"/>
          <w:szCs w:val="24"/>
        </w:rPr>
        <w:t>Доля банков из топ-30 по активам в объеме выданных кредитов МСБ снизилась с 50% в 2014 году до 44% в 2015-м. Рост рисков в сегменте МСБ, необходимость пересмотра принципов оценки заемщиков (от скоринга к индивидуализированной оценке), а также возросшая потребность крупных компаний в заемном капитале на фоне санкций обусловили сокращение активности крупных банков на рынке МСБ. Кредитный портфель МСБ крупных банков показал снижение на 14% за 2015 год, во многом определив динамику всего рынка. Средние и небольшие банки укрепили свою роль на рынке МСБ: объем их портфеля МСБ за 2015 год вырос на 5%, а доля в совокупном портфеле МСБ достигла 48% на 01.01.2016 (против 44% годом ранее) [4. С. 29].</w:t>
      </w:r>
    </w:p>
    <w:p w:rsidR="00EA5996" w:rsidRPr="00D90155" w:rsidRDefault="00EA5996" w:rsidP="00EA5996">
      <w:pPr>
        <w:pStyle w:val="af4"/>
        <w:widowControl w:val="0"/>
        <w:spacing w:before="0" w:beforeAutospacing="0" w:after="0" w:afterAutospacing="0"/>
        <w:ind w:firstLine="709"/>
        <w:jc w:val="both"/>
        <w:rPr>
          <w:color w:val="000000"/>
          <w:szCs w:val="24"/>
        </w:rPr>
      </w:pPr>
      <w:r w:rsidRPr="00D90155">
        <w:rPr>
          <w:rStyle w:val="a6"/>
          <w:b w:val="0"/>
          <w:color w:val="000000"/>
          <w:szCs w:val="24"/>
        </w:rPr>
        <w:t>По итогам 2015 года доля просроченной задолженности в портфеле МСБ достигла своего максимального значения.</w:t>
      </w:r>
      <w:r w:rsidRPr="00D90155">
        <w:rPr>
          <w:rStyle w:val="apple-converted-space"/>
          <w:color w:val="000000"/>
          <w:szCs w:val="24"/>
        </w:rPr>
        <w:t> </w:t>
      </w:r>
      <w:r w:rsidRPr="00D90155">
        <w:rPr>
          <w:color w:val="000000"/>
          <w:szCs w:val="24"/>
        </w:rPr>
        <w:t>На 01.01.2016 просроченная задолженность составила почти 14% портфеля, что на 6 п. п. больше, чем годом ранее. Это максимум с начала публикации официальной статистики ЦБ РФ в 2009 году [7. С. 138]. Качество портфеля у средних и небольших банков падало гораздо более высокими темпами, чем у крупных участников рынка. За 2015 год объем просроченной задолженности у банков вне топ-30 увеличился почти втрое, тогда как просрочка у крупных банков показала прирост на 28%. Сегмент МСБ остался лидером по доле просроченной задолженности в портфеле, просрочка в рознице на 01.01.2016 составила чуть более 8%, по крупному бизнесу – почти 5%. Однако по приросту просроченной задолженности в абсолютном выражении крупный бизнес почти догнал МСБ. Просрочка по кредитам крупному бизнесу за год выросла на 64%, по кредитам МСБ – на 69%.</w:t>
      </w:r>
    </w:p>
    <w:p w:rsidR="00EA5996" w:rsidRPr="00D90155" w:rsidRDefault="00EA5996" w:rsidP="00EA5996">
      <w:pPr>
        <w:widowControl w:val="0"/>
        <w:spacing w:after="0" w:line="240" w:lineRule="auto"/>
        <w:ind w:firstLine="709"/>
        <w:contextualSpacing/>
        <w:jc w:val="both"/>
        <w:rPr>
          <w:rFonts w:ascii="Times New Roman" w:hAnsi="Times New Roman"/>
          <w:sz w:val="24"/>
          <w:szCs w:val="24"/>
        </w:rPr>
      </w:pPr>
      <w:r w:rsidRPr="00D90155">
        <w:rPr>
          <w:rFonts w:ascii="Times New Roman" w:hAnsi="Times New Roman"/>
          <w:sz w:val="24"/>
          <w:szCs w:val="24"/>
        </w:rPr>
        <w:lastRenderedPageBreak/>
        <w:t>Развитие малых предпринимательских форм происходит сейчас, в основном, в посреднической сфере и отраслях, не требующих значительных капитальных вложений - торговле, общественном питании, строительстве гражданских объектов, мелком ремонте техники и машин, сельском хозяйстве.</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настоящее время для стимулирования развития МСБ проводятся государственные программы финансовой поддержки, реализуемые с помощью институциональных инвесторов (Российский банк развития, Российский банк поддержки МСП, Фонд содействия кредитованию МСБ и др.) через банки-партнеры [2. С. 47]. Целью таких программ является облегчение доступа небольшим предприятиям к финансовым ресурсам на всей территории РФ. Используется механизм рефинансиро</w:t>
      </w:r>
      <w:r w:rsidR="006B439F">
        <w:rPr>
          <w:rFonts w:ascii="Times New Roman" w:hAnsi="Times New Roman"/>
          <w:sz w:val="24"/>
          <w:szCs w:val="24"/>
        </w:rPr>
        <w:t>-</w:t>
      </w:r>
      <w:r w:rsidRPr="00D90155">
        <w:rPr>
          <w:rFonts w:ascii="Times New Roman" w:hAnsi="Times New Roman"/>
          <w:sz w:val="24"/>
          <w:szCs w:val="24"/>
        </w:rPr>
        <w:t>вания, при котором инвесторами предоставляется межбанковский кредит банкам-партнерам под залог прав требования по кредитам, выданным этими банками субъектам МСБ. В свою очередь, инвесторы используют для реализации программ кредитования МСБ ресурсы, полученные от Банка России [6. С. 159]. Кредитование банков-партнеров осуществляется в пределах лимитов кредитования, устанавливаемых в зависимости от региональных условий: количество предприятий МСБ на территории региона, объем кредитования малых и средних предприятий банками, действующими в регионе и др. Банки-партнеры должны иметь рейтинги надежности международных и национальных агентств, а также показатели деятельности, удовлетворяющие определенным требованиям (величина и достаточность капитала, степень риска активов, уровень просроченной задолженности по кредитному портфелю). Предоставление банками долгосрочных кредитов на инвестиционные цели (до 10 лет), значительное увеличение размеров кредитов и снижение ставок стало возможным во многом благодаря реализации программ кредитования через институциональных инвесторов [5. С. 100].</w:t>
      </w:r>
    </w:p>
    <w:p w:rsidR="006B439F" w:rsidRPr="006B439F" w:rsidRDefault="006B439F" w:rsidP="00EA5996">
      <w:pPr>
        <w:widowControl w:val="0"/>
        <w:spacing w:after="0" w:line="240" w:lineRule="auto"/>
        <w:ind w:firstLine="709"/>
        <w:jc w:val="both"/>
        <w:rPr>
          <w:rFonts w:ascii="Times New Roman" w:hAnsi="Times New Roman"/>
          <w:sz w:val="16"/>
          <w:szCs w:val="16"/>
        </w:rPr>
      </w:pPr>
    </w:p>
    <w:p w:rsidR="006B439F" w:rsidRPr="00B71177" w:rsidRDefault="006B439F" w:rsidP="006B439F">
      <w:pPr>
        <w:widowControl w:val="0"/>
        <w:spacing w:after="0" w:line="240" w:lineRule="auto"/>
        <w:jc w:val="center"/>
        <w:rPr>
          <w:rFonts w:ascii="Times New Roman" w:hAnsi="Times New Roman"/>
          <w:b/>
          <w:sz w:val="24"/>
          <w:szCs w:val="24"/>
        </w:rPr>
      </w:pPr>
      <w:r w:rsidRPr="006B439F">
        <w:rPr>
          <w:rFonts w:ascii="Times New Roman" w:hAnsi="Times New Roman"/>
          <w:b/>
          <w:sz w:val="24"/>
          <w:szCs w:val="24"/>
        </w:rPr>
        <w:t xml:space="preserve">Список </w:t>
      </w:r>
      <w:r>
        <w:rPr>
          <w:rFonts w:ascii="Times New Roman" w:hAnsi="Times New Roman"/>
          <w:b/>
          <w:sz w:val="24"/>
          <w:szCs w:val="24"/>
        </w:rPr>
        <w:t>литературы:</w:t>
      </w:r>
    </w:p>
    <w:p w:rsidR="00EA5996" w:rsidRPr="006B439F" w:rsidRDefault="00EA5996" w:rsidP="004D2D3E">
      <w:pPr>
        <w:pStyle w:val="a5"/>
        <w:widowControl w:val="0"/>
        <w:numPr>
          <w:ilvl w:val="0"/>
          <w:numId w:val="173"/>
        </w:numPr>
        <w:spacing w:after="0" w:line="240" w:lineRule="auto"/>
        <w:ind w:right="990"/>
        <w:jc w:val="both"/>
        <w:rPr>
          <w:rFonts w:ascii="Times New Roman" w:hAnsi="Times New Roman"/>
          <w:sz w:val="20"/>
          <w:szCs w:val="20"/>
        </w:rPr>
      </w:pPr>
      <w:r w:rsidRPr="006B439F">
        <w:rPr>
          <w:rFonts w:ascii="Times New Roman" w:hAnsi="Times New Roman"/>
          <w:sz w:val="20"/>
          <w:szCs w:val="20"/>
        </w:rPr>
        <w:t xml:space="preserve">Бисултанова А.А. Кредитование предприятий МСБ в России// </w:t>
      </w:r>
      <w:r w:rsidRPr="006B439F">
        <w:rPr>
          <w:rFonts w:ascii="Times New Roman" w:hAnsi="Times New Roman"/>
          <w:sz w:val="20"/>
          <w:szCs w:val="20"/>
          <w:lang w:val="en-US"/>
        </w:rPr>
        <w:t>European</w:t>
      </w:r>
      <w:r w:rsidRPr="006B439F">
        <w:rPr>
          <w:rFonts w:ascii="Times New Roman" w:hAnsi="Times New Roman"/>
          <w:sz w:val="20"/>
          <w:szCs w:val="20"/>
        </w:rPr>
        <w:t xml:space="preserve"> </w:t>
      </w:r>
      <w:r w:rsidRPr="006B439F">
        <w:rPr>
          <w:rFonts w:ascii="Times New Roman" w:hAnsi="Times New Roman"/>
          <w:sz w:val="20"/>
          <w:szCs w:val="20"/>
          <w:lang w:val="en-US"/>
        </w:rPr>
        <w:t>research</w:t>
      </w:r>
      <w:r w:rsidRPr="006B439F">
        <w:rPr>
          <w:rFonts w:ascii="Times New Roman" w:hAnsi="Times New Roman"/>
          <w:sz w:val="20"/>
          <w:szCs w:val="20"/>
        </w:rPr>
        <w:t>. 2016. № 4 (15). С. 86-88.</w:t>
      </w:r>
    </w:p>
    <w:p w:rsidR="00EA5996" w:rsidRPr="006B439F" w:rsidRDefault="00EA5996" w:rsidP="004D2D3E">
      <w:pPr>
        <w:pStyle w:val="a5"/>
        <w:widowControl w:val="0"/>
        <w:numPr>
          <w:ilvl w:val="0"/>
          <w:numId w:val="173"/>
        </w:numPr>
        <w:spacing w:after="0" w:line="240" w:lineRule="auto"/>
        <w:ind w:right="990"/>
        <w:jc w:val="both"/>
        <w:rPr>
          <w:rFonts w:ascii="Times New Roman" w:hAnsi="Times New Roman"/>
          <w:sz w:val="20"/>
          <w:szCs w:val="20"/>
        </w:rPr>
      </w:pPr>
      <w:r w:rsidRPr="006B439F">
        <w:rPr>
          <w:rFonts w:ascii="Times New Roman" w:hAnsi="Times New Roman"/>
          <w:sz w:val="20"/>
          <w:szCs w:val="20"/>
          <w:shd w:val="clear" w:color="auto" w:fill="FFFFFF"/>
        </w:rPr>
        <w:t>Заболоцкая В.В., Хут Н.А. Сравнительный анализ мер государственной поддержки малого и среднего бизнеса в России и за рубежом // Теория и практика общественного развития. 2015. №10. С. 46-49.</w:t>
      </w:r>
    </w:p>
    <w:p w:rsidR="00EA5996" w:rsidRPr="006B439F" w:rsidRDefault="00EA5996" w:rsidP="004D2D3E">
      <w:pPr>
        <w:pStyle w:val="a5"/>
        <w:widowControl w:val="0"/>
        <w:numPr>
          <w:ilvl w:val="0"/>
          <w:numId w:val="173"/>
        </w:numPr>
        <w:spacing w:after="0" w:line="240" w:lineRule="auto"/>
        <w:ind w:right="990"/>
        <w:jc w:val="both"/>
        <w:rPr>
          <w:rFonts w:ascii="Times New Roman" w:hAnsi="Times New Roman"/>
          <w:sz w:val="20"/>
          <w:szCs w:val="20"/>
        </w:rPr>
      </w:pPr>
      <w:r w:rsidRPr="006B439F">
        <w:rPr>
          <w:rFonts w:ascii="Times New Roman" w:hAnsi="Times New Roman"/>
          <w:sz w:val="20"/>
          <w:szCs w:val="20"/>
          <w:shd w:val="clear" w:color="auto" w:fill="FFFFFF"/>
        </w:rPr>
        <w:t>Климова Н. В., Ищенко М. И. Современное состояние кредитования малого и среднего бизнеса в России // Научный журнал КубГАУ. 2015. №111. С. 1-12.</w:t>
      </w:r>
    </w:p>
    <w:p w:rsidR="00EA5996" w:rsidRPr="006B439F" w:rsidRDefault="00EA5996" w:rsidP="004D2D3E">
      <w:pPr>
        <w:pStyle w:val="a5"/>
        <w:widowControl w:val="0"/>
        <w:numPr>
          <w:ilvl w:val="0"/>
          <w:numId w:val="173"/>
        </w:numPr>
        <w:spacing w:after="0" w:line="240" w:lineRule="auto"/>
        <w:ind w:right="990"/>
        <w:jc w:val="both"/>
        <w:rPr>
          <w:rFonts w:ascii="Times New Roman" w:hAnsi="Times New Roman"/>
          <w:sz w:val="20"/>
          <w:szCs w:val="20"/>
        </w:rPr>
      </w:pPr>
      <w:r w:rsidRPr="006B439F">
        <w:rPr>
          <w:rFonts w:ascii="Times New Roman" w:hAnsi="Times New Roman"/>
          <w:sz w:val="20"/>
          <w:szCs w:val="20"/>
        </w:rPr>
        <w:t>Коротаева Наталья Владимировна, Чеглова Елена Анатольевна Меры государственной поддержки предприятий малого и среднего бизнеса // Социально-экономические явления и процессы. 2014. №1. С. 28-32.</w:t>
      </w:r>
    </w:p>
    <w:p w:rsidR="00EA5996" w:rsidRPr="006B439F" w:rsidRDefault="00EA5996" w:rsidP="004D2D3E">
      <w:pPr>
        <w:pStyle w:val="a5"/>
        <w:widowControl w:val="0"/>
        <w:numPr>
          <w:ilvl w:val="0"/>
          <w:numId w:val="173"/>
        </w:numPr>
        <w:spacing w:after="0" w:line="240" w:lineRule="auto"/>
        <w:ind w:right="990"/>
        <w:jc w:val="both"/>
        <w:rPr>
          <w:rFonts w:ascii="Times New Roman" w:hAnsi="Times New Roman"/>
          <w:sz w:val="20"/>
          <w:szCs w:val="20"/>
        </w:rPr>
      </w:pPr>
      <w:r w:rsidRPr="006B439F">
        <w:rPr>
          <w:rFonts w:ascii="Times New Roman" w:hAnsi="Times New Roman"/>
          <w:sz w:val="20"/>
          <w:szCs w:val="20"/>
        </w:rPr>
        <w:t>Хвостиков А.Г. Малый бизнес в России: перспективы и надежды // Российское предпринимательство. 2012. № 2 (200).  с. 97-100.</w:t>
      </w:r>
    </w:p>
    <w:p w:rsidR="00EA5996" w:rsidRPr="006B439F" w:rsidRDefault="00EA5996" w:rsidP="004D2D3E">
      <w:pPr>
        <w:pStyle w:val="a5"/>
        <w:widowControl w:val="0"/>
        <w:numPr>
          <w:ilvl w:val="0"/>
          <w:numId w:val="173"/>
        </w:numPr>
        <w:spacing w:after="0" w:line="240" w:lineRule="auto"/>
        <w:ind w:right="990"/>
        <w:jc w:val="both"/>
        <w:rPr>
          <w:rFonts w:ascii="Times New Roman" w:hAnsi="Times New Roman"/>
          <w:sz w:val="20"/>
          <w:szCs w:val="20"/>
        </w:rPr>
      </w:pPr>
      <w:r w:rsidRPr="006B439F">
        <w:rPr>
          <w:rFonts w:ascii="Times New Roman" w:hAnsi="Times New Roman"/>
          <w:sz w:val="20"/>
          <w:szCs w:val="20"/>
        </w:rPr>
        <w:t>Чернышева М.В. Проблемы кредитования малого и среднего бизнеса в России // Juvenis scientia. 2016. №2. URL: http://cyberleninka.ru/article/n/problemy-kreditovaniya-malogo-i-srednego-biznesa-v-rossii (дата обращения: 17.04.2017). С. 158-160.</w:t>
      </w:r>
    </w:p>
    <w:p w:rsidR="00EA5996" w:rsidRPr="006B439F" w:rsidRDefault="00EA5996" w:rsidP="004D2D3E">
      <w:pPr>
        <w:pStyle w:val="a5"/>
        <w:widowControl w:val="0"/>
        <w:numPr>
          <w:ilvl w:val="0"/>
          <w:numId w:val="173"/>
        </w:numPr>
        <w:spacing w:after="0" w:line="240" w:lineRule="auto"/>
        <w:ind w:right="990"/>
        <w:jc w:val="both"/>
        <w:rPr>
          <w:rFonts w:ascii="Times New Roman" w:hAnsi="Times New Roman"/>
          <w:sz w:val="20"/>
          <w:szCs w:val="20"/>
        </w:rPr>
      </w:pPr>
      <w:r w:rsidRPr="006B439F">
        <w:rPr>
          <w:rFonts w:ascii="Times New Roman" w:hAnsi="Times New Roman"/>
          <w:sz w:val="20"/>
          <w:szCs w:val="20"/>
        </w:rPr>
        <w:t>Шкурат М. В. Оценка и анализ развития института предпринимательства в экономической системе // Бизнес в законе. 2014. №6. С.136-141.</w:t>
      </w:r>
    </w:p>
    <w:p w:rsidR="00EA5996" w:rsidRDefault="00EA5996" w:rsidP="00EA5996">
      <w:pPr>
        <w:pStyle w:val="a5"/>
        <w:widowControl w:val="0"/>
        <w:spacing w:after="0" w:line="240" w:lineRule="auto"/>
        <w:ind w:left="0" w:firstLine="709"/>
        <w:jc w:val="both"/>
        <w:rPr>
          <w:rFonts w:ascii="Times New Roman" w:hAnsi="Times New Roman"/>
          <w:color w:val="00B050"/>
          <w:sz w:val="24"/>
          <w:szCs w:val="24"/>
        </w:rPr>
      </w:pPr>
    </w:p>
    <w:p w:rsidR="006B439F" w:rsidRPr="00D90155" w:rsidRDefault="006B439F" w:rsidP="00EA5996">
      <w:pPr>
        <w:pStyle w:val="a5"/>
        <w:widowControl w:val="0"/>
        <w:spacing w:after="0" w:line="240" w:lineRule="auto"/>
        <w:ind w:left="0" w:firstLine="709"/>
        <w:jc w:val="both"/>
        <w:rPr>
          <w:rFonts w:ascii="Times New Roman" w:hAnsi="Times New Roman"/>
          <w:color w:val="00B050"/>
          <w:sz w:val="24"/>
          <w:szCs w:val="24"/>
        </w:rPr>
      </w:pPr>
    </w:p>
    <w:p w:rsidR="00EA5996" w:rsidRPr="006B439F" w:rsidRDefault="00EA5996" w:rsidP="006B439F">
      <w:pPr>
        <w:pStyle w:val="211"/>
        <w:widowControl w:val="0"/>
        <w:shd w:val="clear" w:color="auto" w:fill="auto"/>
        <w:spacing w:after="0" w:line="240" w:lineRule="auto"/>
        <w:ind w:firstLine="0"/>
        <w:rPr>
          <w:rFonts w:ascii="Times New Roman" w:hAnsi="Times New Roman"/>
          <w:bCs/>
          <w:sz w:val="24"/>
          <w:szCs w:val="24"/>
        </w:rPr>
      </w:pPr>
      <w:r w:rsidRPr="006B439F">
        <w:rPr>
          <w:rFonts w:ascii="Times New Roman" w:hAnsi="Times New Roman"/>
          <w:bCs/>
          <w:sz w:val="24"/>
          <w:szCs w:val="24"/>
        </w:rPr>
        <w:t>УДК 336.1</w:t>
      </w:r>
    </w:p>
    <w:p w:rsidR="006B439F" w:rsidRDefault="006B439F" w:rsidP="006B439F">
      <w:pPr>
        <w:pStyle w:val="211"/>
        <w:widowControl w:val="0"/>
        <w:shd w:val="clear" w:color="auto" w:fill="auto"/>
        <w:spacing w:after="0" w:line="240" w:lineRule="auto"/>
        <w:ind w:firstLine="0"/>
        <w:rPr>
          <w:rFonts w:ascii="Times New Roman" w:hAnsi="Times New Roman"/>
          <w:bCs/>
          <w:sz w:val="24"/>
          <w:szCs w:val="24"/>
        </w:rPr>
      </w:pP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b w:val="0"/>
          <w:sz w:val="24"/>
          <w:szCs w:val="24"/>
        </w:rPr>
      </w:pPr>
      <w:r w:rsidRPr="00D90155">
        <w:rPr>
          <w:rFonts w:ascii="Times New Roman" w:hAnsi="Times New Roman"/>
          <w:bCs/>
          <w:sz w:val="24"/>
          <w:szCs w:val="24"/>
        </w:rPr>
        <w:t>АНАЛИЗ СОПОСТАВИМОСТИ ОБЪЕМОВ ГОСУДАРСТВЕННОГО БЮДЖЕТА И ГОСУДАРСТВЕННЫХ ВНЕБЮДЖЕТНЫХ ФОНДОВ</w:t>
      </w:r>
    </w:p>
    <w:p w:rsidR="006B439F" w:rsidRDefault="006B439F" w:rsidP="006B439F">
      <w:pPr>
        <w:pStyle w:val="211"/>
        <w:widowControl w:val="0"/>
        <w:shd w:val="clear" w:color="auto" w:fill="auto"/>
        <w:spacing w:after="0" w:line="240" w:lineRule="auto"/>
        <w:ind w:firstLine="0"/>
        <w:jc w:val="center"/>
        <w:rPr>
          <w:rFonts w:ascii="Times New Roman" w:hAnsi="Times New Roman"/>
          <w:i/>
          <w:sz w:val="24"/>
          <w:szCs w:val="24"/>
        </w:rPr>
      </w:pP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i/>
          <w:sz w:val="24"/>
          <w:szCs w:val="24"/>
        </w:rPr>
      </w:pPr>
      <w:r w:rsidRPr="00D90155">
        <w:rPr>
          <w:rFonts w:ascii="Times New Roman" w:hAnsi="Times New Roman"/>
          <w:i/>
          <w:sz w:val="24"/>
          <w:szCs w:val="24"/>
        </w:rPr>
        <w:t>М.Ш. Иризепова,</w:t>
      </w: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b w:val="0"/>
          <w:i/>
          <w:sz w:val="24"/>
          <w:szCs w:val="24"/>
        </w:rPr>
      </w:pPr>
      <w:r w:rsidRPr="00D90155">
        <w:rPr>
          <w:rFonts w:ascii="Times New Roman" w:hAnsi="Times New Roman"/>
          <w:b w:val="0"/>
          <w:i/>
          <w:sz w:val="24"/>
          <w:szCs w:val="24"/>
        </w:rPr>
        <w:t>к.э.н., доцент, Волгоградский государственный университет</w:t>
      </w: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i/>
          <w:sz w:val="24"/>
          <w:szCs w:val="24"/>
        </w:rPr>
      </w:pPr>
      <w:r w:rsidRPr="00D90155">
        <w:rPr>
          <w:rFonts w:ascii="Times New Roman" w:hAnsi="Times New Roman"/>
          <w:i/>
          <w:sz w:val="24"/>
          <w:szCs w:val="24"/>
        </w:rPr>
        <w:t>В.В. Ванькаева,</w:t>
      </w: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b w:val="0"/>
          <w:i/>
          <w:sz w:val="24"/>
          <w:szCs w:val="24"/>
        </w:rPr>
      </w:pPr>
      <w:r w:rsidRPr="00D90155">
        <w:rPr>
          <w:rFonts w:ascii="Times New Roman" w:hAnsi="Times New Roman"/>
          <w:b w:val="0"/>
          <w:i/>
          <w:sz w:val="24"/>
          <w:szCs w:val="24"/>
        </w:rPr>
        <w:t>магистрант 2 курса, Волгоградский государственный университет</w:t>
      </w:r>
    </w:p>
    <w:p w:rsidR="00EA5996" w:rsidRPr="00D90155" w:rsidRDefault="00EA5996" w:rsidP="006B439F">
      <w:pPr>
        <w:pStyle w:val="211"/>
        <w:widowControl w:val="0"/>
        <w:shd w:val="clear" w:color="auto" w:fill="auto"/>
        <w:spacing w:after="0" w:line="240" w:lineRule="auto"/>
        <w:ind w:firstLine="0"/>
        <w:rPr>
          <w:rFonts w:ascii="Times New Roman" w:hAnsi="Times New Roman"/>
          <w:b w:val="0"/>
          <w:i/>
          <w:sz w:val="24"/>
          <w:szCs w:val="24"/>
        </w:rPr>
      </w:pP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bCs/>
          <w:sz w:val="24"/>
          <w:szCs w:val="24"/>
          <w:lang w:val="en-US"/>
        </w:rPr>
      </w:pPr>
      <w:r w:rsidRPr="00D90155">
        <w:rPr>
          <w:rFonts w:ascii="Times New Roman" w:hAnsi="Times New Roman"/>
          <w:sz w:val="24"/>
          <w:szCs w:val="24"/>
          <w:lang w:val="en-US"/>
        </w:rPr>
        <w:lastRenderedPageBreak/>
        <w:t>ANALYSIS OF COMPATIBILITY OF VOLUMES OF STATE BUDGET AND STATE EXTRABUDGETARY</w:t>
      </w:r>
    </w:p>
    <w:p w:rsidR="006B439F" w:rsidRPr="006B439F" w:rsidRDefault="006B439F" w:rsidP="006B439F">
      <w:pPr>
        <w:pStyle w:val="211"/>
        <w:widowControl w:val="0"/>
        <w:shd w:val="clear" w:color="auto" w:fill="auto"/>
        <w:spacing w:after="0" w:line="240" w:lineRule="auto"/>
        <w:ind w:firstLine="0"/>
        <w:jc w:val="center"/>
        <w:rPr>
          <w:rFonts w:ascii="Times New Roman" w:hAnsi="Times New Roman"/>
          <w:bCs/>
          <w:i/>
          <w:sz w:val="16"/>
          <w:szCs w:val="16"/>
          <w:lang w:val="en-US"/>
        </w:rPr>
      </w:pP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b w:val="0"/>
          <w:bCs/>
          <w:i/>
          <w:sz w:val="24"/>
          <w:szCs w:val="24"/>
          <w:lang w:val="en-US"/>
        </w:rPr>
      </w:pPr>
      <w:r w:rsidRPr="00D90155">
        <w:rPr>
          <w:rFonts w:ascii="Times New Roman" w:hAnsi="Times New Roman"/>
          <w:bCs/>
          <w:i/>
          <w:sz w:val="24"/>
          <w:szCs w:val="24"/>
          <w:lang w:val="en-US"/>
        </w:rPr>
        <w:t>M.Sh. Irizepova</w:t>
      </w:r>
      <w:r w:rsidRPr="00D90155">
        <w:rPr>
          <w:rFonts w:ascii="Times New Roman" w:hAnsi="Times New Roman"/>
          <w:b w:val="0"/>
          <w:bCs/>
          <w:i/>
          <w:sz w:val="24"/>
          <w:szCs w:val="24"/>
          <w:lang w:val="en-US"/>
        </w:rPr>
        <w:t>,</w:t>
      </w: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b w:val="0"/>
          <w:bCs/>
          <w:i/>
          <w:sz w:val="24"/>
          <w:szCs w:val="24"/>
          <w:lang w:val="en-US"/>
        </w:rPr>
      </w:pPr>
      <w:r w:rsidRPr="00D90155">
        <w:rPr>
          <w:rFonts w:ascii="Times New Roman" w:hAnsi="Times New Roman"/>
          <w:b w:val="0"/>
          <w:bCs/>
          <w:i/>
          <w:sz w:val="24"/>
          <w:szCs w:val="24"/>
          <w:lang w:val="en-US"/>
        </w:rPr>
        <w:t>candidate of economic sciences, associate professor,</w:t>
      </w: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b w:val="0"/>
          <w:bCs/>
          <w:i/>
          <w:sz w:val="24"/>
          <w:szCs w:val="24"/>
          <w:lang w:val="en-US"/>
        </w:rPr>
      </w:pPr>
      <w:r w:rsidRPr="00D90155">
        <w:rPr>
          <w:rFonts w:ascii="Times New Roman" w:hAnsi="Times New Roman"/>
          <w:b w:val="0"/>
          <w:bCs/>
          <w:i/>
          <w:sz w:val="24"/>
          <w:szCs w:val="24"/>
          <w:lang w:val="en-US"/>
        </w:rPr>
        <w:t>Volgograd State University</w:t>
      </w: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b w:val="0"/>
          <w:bCs/>
          <w:i/>
          <w:sz w:val="24"/>
          <w:szCs w:val="24"/>
          <w:lang w:val="en-US"/>
        </w:rPr>
      </w:pPr>
      <w:r w:rsidRPr="00D90155">
        <w:rPr>
          <w:rFonts w:ascii="Times New Roman" w:hAnsi="Times New Roman"/>
          <w:bCs/>
          <w:i/>
          <w:sz w:val="24"/>
          <w:szCs w:val="24"/>
          <w:lang w:val="en-US"/>
        </w:rPr>
        <w:t>V.V. Vankaeva</w:t>
      </w:r>
      <w:r w:rsidRPr="00D90155">
        <w:rPr>
          <w:rFonts w:ascii="Times New Roman" w:hAnsi="Times New Roman"/>
          <w:b w:val="0"/>
          <w:bCs/>
          <w:i/>
          <w:sz w:val="24"/>
          <w:szCs w:val="24"/>
          <w:lang w:val="en-US"/>
        </w:rPr>
        <w:t>,</w:t>
      </w:r>
    </w:p>
    <w:p w:rsidR="00EA5996" w:rsidRPr="00D90155" w:rsidRDefault="00EA5996" w:rsidP="006B439F">
      <w:pPr>
        <w:pStyle w:val="211"/>
        <w:widowControl w:val="0"/>
        <w:shd w:val="clear" w:color="auto" w:fill="auto"/>
        <w:spacing w:after="0" w:line="240" w:lineRule="auto"/>
        <w:ind w:firstLine="0"/>
        <w:jc w:val="center"/>
        <w:rPr>
          <w:rFonts w:ascii="Times New Roman" w:hAnsi="Times New Roman"/>
          <w:b w:val="0"/>
          <w:bCs/>
          <w:i/>
          <w:sz w:val="24"/>
          <w:szCs w:val="24"/>
          <w:lang w:val="en-US"/>
        </w:rPr>
      </w:pPr>
      <w:r w:rsidRPr="00D90155">
        <w:rPr>
          <w:rFonts w:ascii="Times New Roman" w:hAnsi="Times New Roman"/>
          <w:b w:val="0"/>
          <w:bCs/>
          <w:i/>
          <w:sz w:val="24"/>
          <w:szCs w:val="24"/>
          <w:lang w:val="en-US"/>
        </w:rPr>
        <w:t>second-year undergraduate, Volgograd State University</w:t>
      </w:r>
    </w:p>
    <w:p w:rsidR="00EA5996" w:rsidRPr="006B439F" w:rsidRDefault="00EA5996" w:rsidP="006B439F">
      <w:pPr>
        <w:pStyle w:val="211"/>
        <w:widowControl w:val="0"/>
        <w:shd w:val="clear" w:color="auto" w:fill="auto"/>
        <w:spacing w:after="0" w:line="240" w:lineRule="auto"/>
        <w:ind w:firstLine="0"/>
        <w:rPr>
          <w:rFonts w:ascii="Times New Roman" w:hAnsi="Times New Roman"/>
          <w:b w:val="0"/>
          <w:bCs/>
          <w:i/>
          <w:sz w:val="16"/>
          <w:szCs w:val="16"/>
          <w:lang w:val="en-US"/>
        </w:rPr>
      </w:pPr>
    </w:p>
    <w:p w:rsidR="00EA5996" w:rsidRPr="006B439F" w:rsidRDefault="00EA5996" w:rsidP="006B439F">
      <w:pPr>
        <w:pStyle w:val="211"/>
        <w:widowControl w:val="0"/>
        <w:shd w:val="clear" w:color="auto" w:fill="auto"/>
        <w:spacing w:after="0" w:line="240" w:lineRule="auto"/>
        <w:ind w:left="993" w:right="990" w:firstLine="0"/>
        <w:rPr>
          <w:rFonts w:ascii="Times New Roman" w:hAnsi="Times New Roman"/>
          <w:b w:val="0"/>
          <w:i/>
          <w:sz w:val="20"/>
          <w:szCs w:val="20"/>
        </w:rPr>
      </w:pPr>
      <w:r w:rsidRPr="006B439F">
        <w:rPr>
          <w:rFonts w:ascii="Times New Roman" w:hAnsi="Times New Roman"/>
          <w:i/>
          <w:sz w:val="20"/>
          <w:szCs w:val="20"/>
        </w:rPr>
        <w:t>Аннотация</w:t>
      </w:r>
      <w:r w:rsidR="006B439F">
        <w:rPr>
          <w:rFonts w:ascii="Times New Roman" w:hAnsi="Times New Roman"/>
          <w:i/>
          <w:sz w:val="20"/>
          <w:szCs w:val="20"/>
        </w:rPr>
        <w:t>:</w:t>
      </w:r>
      <w:r w:rsidRPr="006B439F">
        <w:rPr>
          <w:rFonts w:ascii="Times New Roman" w:hAnsi="Times New Roman"/>
          <w:b w:val="0"/>
          <w:i/>
          <w:sz w:val="20"/>
          <w:szCs w:val="20"/>
        </w:rPr>
        <w:t xml:space="preserve"> </w:t>
      </w:r>
      <w:r w:rsidR="006B439F">
        <w:rPr>
          <w:rFonts w:ascii="Times New Roman" w:hAnsi="Times New Roman"/>
          <w:b w:val="0"/>
          <w:i/>
          <w:sz w:val="20"/>
          <w:szCs w:val="20"/>
        </w:rPr>
        <w:t>в</w:t>
      </w:r>
      <w:r w:rsidRPr="006B439F">
        <w:rPr>
          <w:rFonts w:ascii="Times New Roman" w:hAnsi="Times New Roman"/>
          <w:b w:val="0"/>
          <w:i/>
          <w:sz w:val="20"/>
          <w:szCs w:val="20"/>
        </w:rPr>
        <w:t xml:space="preserve"> статье представлены результаты сопоставительного (компаративного) анализа доходов и расходов федерального бюджета и расходов и доходов социальных внебюджетных фондов. Этот анализ показывает, что объем социальных услуг, генерируемых социальными внебюджетными фондами, сопоставим с расходами федерального бюджета.</w:t>
      </w:r>
    </w:p>
    <w:p w:rsidR="00EA5996" w:rsidRPr="006B439F" w:rsidRDefault="00EA5996" w:rsidP="006B439F">
      <w:pPr>
        <w:pStyle w:val="211"/>
        <w:widowControl w:val="0"/>
        <w:shd w:val="clear" w:color="auto" w:fill="auto"/>
        <w:spacing w:after="0" w:line="240" w:lineRule="auto"/>
        <w:ind w:left="993" w:right="990" w:firstLine="0"/>
        <w:rPr>
          <w:rFonts w:ascii="Times New Roman" w:hAnsi="Times New Roman"/>
          <w:b w:val="0"/>
          <w:bCs/>
          <w:i/>
          <w:sz w:val="20"/>
          <w:szCs w:val="20"/>
        </w:rPr>
      </w:pPr>
      <w:r w:rsidRPr="006B439F">
        <w:rPr>
          <w:rFonts w:ascii="Times New Roman" w:hAnsi="Times New Roman"/>
          <w:bCs/>
          <w:i/>
          <w:sz w:val="20"/>
          <w:szCs w:val="20"/>
        </w:rPr>
        <w:t>Ключевые слова:</w:t>
      </w:r>
      <w:r w:rsidRPr="006B439F">
        <w:rPr>
          <w:rFonts w:ascii="Times New Roman" w:hAnsi="Times New Roman"/>
          <w:b w:val="0"/>
          <w:bCs/>
          <w:i/>
          <w:sz w:val="20"/>
          <w:szCs w:val="20"/>
        </w:rPr>
        <w:t xml:space="preserve"> государственный бюджет, федеральный бюджет, государст</w:t>
      </w:r>
      <w:r w:rsidR="006B439F">
        <w:rPr>
          <w:rFonts w:ascii="Times New Roman" w:hAnsi="Times New Roman"/>
          <w:b w:val="0"/>
          <w:bCs/>
          <w:i/>
          <w:sz w:val="20"/>
          <w:szCs w:val="20"/>
        </w:rPr>
        <w:t>-</w:t>
      </w:r>
      <w:r w:rsidRPr="006B439F">
        <w:rPr>
          <w:rFonts w:ascii="Times New Roman" w:hAnsi="Times New Roman"/>
          <w:b w:val="0"/>
          <w:bCs/>
          <w:i/>
          <w:sz w:val="20"/>
          <w:szCs w:val="20"/>
        </w:rPr>
        <w:t>венные внебюджетные фонды, Пенсионный фонд РФ, Федеральный фонд обязательного медицинского страхования, Фонд социального страхования РФ.</w:t>
      </w:r>
    </w:p>
    <w:p w:rsidR="006B439F" w:rsidRPr="006B439F" w:rsidRDefault="006B439F" w:rsidP="006B439F">
      <w:pPr>
        <w:pStyle w:val="211"/>
        <w:widowControl w:val="0"/>
        <w:shd w:val="clear" w:color="auto" w:fill="auto"/>
        <w:spacing w:after="0" w:line="240" w:lineRule="auto"/>
        <w:ind w:left="993" w:right="990" w:firstLine="0"/>
        <w:rPr>
          <w:rFonts w:ascii="Times New Roman" w:hAnsi="Times New Roman"/>
          <w:i/>
          <w:color w:val="000000"/>
          <w:sz w:val="20"/>
          <w:szCs w:val="20"/>
        </w:rPr>
      </w:pPr>
    </w:p>
    <w:p w:rsidR="00EA5996" w:rsidRPr="006B439F" w:rsidRDefault="00EA5996" w:rsidP="006B439F">
      <w:pPr>
        <w:pStyle w:val="211"/>
        <w:widowControl w:val="0"/>
        <w:shd w:val="clear" w:color="auto" w:fill="auto"/>
        <w:spacing w:after="0" w:line="240" w:lineRule="auto"/>
        <w:ind w:left="993" w:right="990" w:firstLine="0"/>
        <w:rPr>
          <w:rFonts w:ascii="Times New Roman" w:hAnsi="Times New Roman"/>
          <w:b w:val="0"/>
          <w:bCs/>
          <w:i/>
          <w:sz w:val="20"/>
          <w:szCs w:val="20"/>
          <w:lang w:val="en-US"/>
        </w:rPr>
      </w:pPr>
      <w:r w:rsidRPr="006B439F">
        <w:rPr>
          <w:rFonts w:ascii="Times New Roman" w:hAnsi="Times New Roman"/>
          <w:i/>
          <w:color w:val="000000"/>
          <w:sz w:val="20"/>
          <w:szCs w:val="20"/>
          <w:lang w:val="en-US"/>
        </w:rPr>
        <w:t>Abstract</w:t>
      </w:r>
      <w:r w:rsidR="006B439F" w:rsidRPr="006B439F">
        <w:rPr>
          <w:rFonts w:ascii="Times New Roman" w:hAnsi="Times New Roman"/>
          <w:i/>
          <w:color w:val="000000"/>
          <w:sz w:val="20"/>
          <w:szCs w:val="20"/>
          <w:lang w:val="en-US"/>
        </w:rPr>
        <w:t xml:space="preserve">: </w:t>
      </w:r>
      <w:r w:rsidR="006B439F" w:rsidRPr="006B439F">
        <w:rPr>
          <w:rFonts w:ascii="Times New Roman" w:hAnsi="Times New Roman"/>
          <w:b w:val="0"/>
          <w:bCs/>
          <w:i/>
          <w:sz w:val="20"/>
          <w:szCs w:val="20"/>
          <w:lang w:val="en-US"/>
        </w:rPr>
        <w:t>t</w:t>
      </w:r>
      <w:r w:rsidRPr="006B439F">
        <w:rPr>
          <w:rFonts w:ascii="Times New Roman" w:hAnsi="Times New Roman"/>
          <w:b w:val="0"/>
          <w:bCs/>
          <w:i/>
          <w:sz w:val="20"/>
          <w:szCs w:val="20"/>
          <w:lang w:val="en-US"/>
        </w:rPr>
        <w:t>he article presents the results of comparative (comparative) analysis of federal budget revenues and expenditures and expenditures and incomes of social extra-budgetary funds. This analysis shows that the volume of social services generated by social extra-budgetary funds is comparable to that of the federal budget.</w:t>
      </w:r>
    </w:p>
    <w:p w:rsidR="00EA5996" w:rsidRPr="006B439F" w:rsidRDefault="00EA5996" w:rsidP="006B439F">
      <w:pPr>
        <w:pStyle w:val="211"/>
        <w:widowControl w:val="0"/>
        <w:shd w:val="clear" w:color="auto" w:fill="auto"/>
        <w:spacing w:after="0" w:line="240" w:lineRule="auto"/>
        <w:ind w:left="993" w:right="990" w:firstLine="0"/>
        <w:rPr>
          <w:rFonts w:ascii="Times New Roman" w:hAnsi="Times New Roman"/>
          <w:b w:val="0"/>
          <w:bCs/>
          <w:i/>
          <w:sz w:val="20"/>
          <w:szCs w:val="20"/>
          <w:lang w:val="en-US"/>
        </w:rPr>
      </w:pPr>
      <w:r w:rsidRPr="006B439F">
        <w:rPr>
          <w:rFonts w:ascii="Times New Roman" w:hAnsi="Times New Roman"/>
          <w:bCs/>
          <w:i/>
          <w:sz w:val="20"/>
          <w:szCs w:val="20"/>
          <w:lang w:val="en-US"/>
        </w:rPr>
        <w:t>Keywords:</w:t>
      </w:r>
      <w:r w:rsidRPr="006B439F">
        <w:rPr>
          <w:rFonts w:ascii="Times New Roman" w:hAnsi="Times New Roman"/>
          <w:b w:val="0"/>
          <w:bCs/>
          <w:i/>
          <w:sz w:val="20"/>
          <w:szCs w:val="20"/>
          <w:lang w:val="en-US"/>
        </w:rPr>
        <w:t xml:space="preserve"> state budget, federal budget, state extra-budgetary funds, the Pension Fund of the Russian Federation, the Federal Fund of Mandatory Medical Insurance, the Social Insurance Fund of the Russian Federation.</w:t>
      </w:r>
    </w:p>
    <w:p w:rsidR="006B439F" w:rsidRPr="006E6846" w:rsidRDefault="006B439F" w:rsidP="00EA5996">
      <w:pPr>
        <w:widowControl w:val="0"/>
        <w:spacing w:after="0" w:line="240" w:lineRule="auto"/>
        <w:ind w:firstLine="709"/>
        <w:jc w:val="both"/>
        <w:rPr>
          <w:rFonts w:ascii="Times New Roman" w:hAnsi="Times New Roman"/>
          <w:sz w:val="16"/>
          <w:szCs w:val="16"/>
          <w:lang w:val="en-US"/>
        </w:rPr>
      </w:pP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Формирование и утверждение государственного бюджета является основной функцией Министерства Финансов и Правительства Российской Федерации. На основа</w:t>
      </w:r>
      <w:r w:rsidR="006B439F">
        <w:rPr>
          <w:rFonts w:ascii="Times New Roman" w:hAnsi="Times New Roman"/>
          <w:sz w:val="24"/>
          <w:szCs w:val="24"/>
        </w:rPr>
        <w:t>-</w:t>
      </w:r>
      <w:r w:rsidRPr="00D90155">
        <w:rPr>
          <w:rFonts w:ascii="Times New Roman" w:hAnsi="Times New Roman"/>
          <w:sz w:val="24"/>
          <w:szCs w:val="24"/>
        </w:rPr>
        <w:t>нии данных, представленных в законах: О федеральном бюджете, Пенсионном фонде РФ, Федеральном фонде обязательного медицинского страхования, Фонде социального страхования РФ и их исполнении, можно провести анализ и сформулировать выводы о динамике доходов и расходов федерального фонда и внебюджетных фондов.</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таблице 1 представлены показатели доходов и расходов федерального бюджета и внебюджетных фондов за период 2012-2015 гг.</w:t>
      </w:r>
    </w:p>
    <w:p w:rsidR="006B439F" w:rsidRPr="006B439F" w:rsidRDefault="00EA5996" w:rsidP="006B439F">
      <w:pPr>
        <w:widowControl w:val="0"/>
        <w:spacing w:after="0" w:line="240" w:lineRule="auto"/>
        <w:ind w:firstLine="709"/>
        <w:jc w:val="right"/>
        <w:rPr>
          <w:rFonts w:ascii="Times New Roman" w:hAnsi="Times New Roman"/>
          <w:b/>
          <w:sz w:val="24"/>
          <w:szCs w:val="24"/>
        </w:rPr>
      </w:pPr>
      <w:r w:rsidRPr="006B439F">
        <w:rPr>
          <w:rFonts w:ascii="Times New Roman" w:hAnsi="Times New Roman"/>
          <w:b/>
          <w:sz w:val="24"/>
          <w:szCs w:val="24"/>
        </w:rPr>
        <w:t>Таблица 1</w:t>
      </w:r>
    </w:p>
    <w:p w:rsidR="00EA5996" w:rsidRPr="00D90155" w:rsidRDefault="00EA5996" w:rsidP="006B439F">
      <w:pPr>
        <w:widowControl w:val="0"/>
        <w:spacing w:after="0" w:line="240" w:lineRule="auto"/>
        <w:jc w:val="center"/>
        <w:rPr>
          <w:rFonts w:ascii="Times New Roman" w:hAnsi="Times New Roman"/>
          <w:sz w:val="24"/>
          <w:szCs w:val="24"/>
        </w:rPr>
      </w:pPr>
      <w:r w:rsidRPr="00D90155">
        <w:rPr>
          <w:rFonts w:ascii="Times New Roman" w:hAnsi="Times New Roman"/>
          <w:sz w:val="24"/>
          <w:szCs w:val="24"/>
        </w:rPr>
        <w:t>Доходы и расходы федерального бюджета и внебюджетных фондов за 2012-2015 гг.</w:t>
      </w:r>
    </w:p>
    <w:p w:rsidR="00EA5996" w:rsidRPr="00D90155" w:rsidRDefault="00EA5996" w:rsidP="00EA5996">
      <w:pPr>
        <w:widowControl w:val="0"/>
        <w:spacing w:after="0" w:line="240" w:lineRule="auto"/>
        <w:ind w:firstLine="709"/>
        <w:jc w:val="both"/>
        <w:rPr>
          <w:rFonts w:ascii="Times New Roman" w:hAnsi="Times New Roman"/>
          <w:i/>
          <w:sz w:val="24"/>
          <w:szCs w:val="24"/>
        </w:rPr>
      </w:pPr>
      <w:r w:rsidRPr="00D90155">
        <w:rPr>
          <w:rFonts w:ascii="Times New Roman" w:hAnsi="Times New Roman"/>
          <w:i/>
          <w:sz w:val="24"/>
          <w:szCs w:val="24"/>
        </w:rPr>
        <w:t>млрд руб.</w:t>
      </w:r>
    </w:p>
    <w:tbl>
      <w:tblPr>
        <w:tblStyle w:val="afa"/>
        <w:tblW w:w="0" w:type="auto"/>
        <w:jc w:val="center"/>
        <w:tblLook w:val="04A0" w:firstRow="1" w:lastRow="0" w:firstColumn="1" w:lastColumn="0" w:noHBand="0" w:noVBand="1"/>
      </w:tblPr>
      <w:tblGrid>
        <w:gridCol w:w="1492"/>
        <w:gridCol w:w="946"/>
        <w:gridCol w:w="946"/>
        <w:gridCol w:w="946"/>
        <w:gridCol w:w="946"/>
        <w:gridCol w:w="946"/>
        <w:gridCol w:w="946"/>
        <w:gridCol w:w="946"/>
        <w:gridCol w:w="946"/>
      </w:tblGrid>
      <w:tr w:rsidR="00EA5996" w:rsidRPr="006B439F" w:rsidTr="006B439F">
        <w:trPr>
          <w:jc w:val="center"/>
        </w:trPr>
        <w:tc>
          <w:tcPr>
            <w:tcW w:w="1603" w:type="dxa"/>
            <w:vMerge w:val="restart"/>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Показатель</w:t>
            </w:r>
          </w:p>
        </w:tc>
        <w:tc>
          <w:tcPr>
            <w:tcW w:w="1992" w:type="dxa"/>
            <w:gridSpan w:val="2"/>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2012</w:t>
            </w:r>
          </w:p>
        </w:tc>
        <w:tc>
          <w:tcPr>
            <w:tcW w:w="1992" w:type="dxa"/>
            <w:gridSpan w:val="2"/>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2013</w:t>
            </w:r>
          </w:p>
        </w:tc>
        <w:tc>
          <w:tcPr>
            <w:tcW w:w="1992" w:type="dxa"/>
            <w:gridSpan w:val="2"/>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2014</w:t>
            </w:r>
          </w:p>
        </w:tc>
        <w:tc>
          <w:tcPr>
            <w:tcW w:w="1992" w:type="dxa"/>
            <w:gridSpan w:val="2"/>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2015</w:t>
            </w:r>
          </w:p>
        </w:tc>
      </w:tr>
      <w:tr w:rsidR="00EA5996" w:rsidRPr="006B439F" w:rsidTr="006B439F">
        <w:trPr>
          <w:jc w:val="center"/>
        </w:trPr>
        <w:tc>
          <w:tcPr>
            <w:tcW w:w="1603" w:type="dxa"/>
            <w:vMerge/>
          </w:tcPr>
          <w:p w:rsidR="00EA5996" w:rsidRPr="006B439F" w:rsidRDefault="00EA5996" w:rsidP="006B439F">
            <w:pPr>
              <w:widowControl w:val="0"/>
              <w:spacing w:after="0" w:line="240" w:lineRule="auto"/>
              <w:ind w:firstLine="27"/>
              <w:jc w:val="both"/>
              <w:rPr>
                <w:rFonts w:ascii="Times New Roman" w:hAnsi="Times New Roman"/>
                <w:b/>
                <w:sz w:val="16"/>
                <w:szCs w:val="16"/>
              </w:rPr>
            </w:pPr>
          </w:p>
        </w:tc>
        <w:tc>
          <w:tcPr>
            <w:tcW w:w="996"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план</w:t>
            </w:r>
          </w:p>
        </w:tc>
        <w:tc>
          <w:tcPr>
            <w:tcW w:w="996"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Факт</w:t>
            </w:r>
          </w:p>
        </w:tc>
        <w:tc>
          <w:tcPr>
            <w:tcW w:w="996"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план</w:t>
            </w:r>
          </w:p>
        </w:tc>
        <w:tc>
          <w:tcPr>
            <w:tcW w:w="996"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факт</w:t>
            </w:r>
          </w:p>
        </w:tc>
        <w:tc>
          <w:tcPr>
            <w:tcW w:w="996"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план</w:t>
            </w:r>
          </w:p>
        </w:tc>
        <w:tc>
          <w:tcPr>
            <w:tcW w:w="996"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факт</w:t>
            </w:r>
          </w:p>
        </w:tc>
        <w:tc>
          <w:tcPr>
            <w:tcW w:w="996"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план</w:t>
            </w:r>
          </w:p>
        </w:tc>
        <w:tc>
          <w:tcPr>
            <w:tcW w:w="996"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факт</w:t>
            </w:r>
          </w:p>
        </w:tc>
      </w:tr>
      <w:tr w:rsidR="00EA5996" w:rsidRPr="006B439F" w:rsidTr="006B439F">
        <w:trPr>
          <w:jc w:val="center"/>
        </w:trPr>
        <w:tc>
          <w:tcPr>
            <w:tcW w:w="9571" w:type="dxa"/>
            <w:gridSpan w:val="9"/>
          </w:tcPr>
          <w:p w:rsidR="00EA5996" w:rsidRPr="006B439F" w:rsidRDefault="00EA5996" w:rsidP="004D2D3E">
            <w:pPr>
              <w:pStyle w:val="a5"/>
              <w:widowControl w:val="0"/>
              <w:numPr>
                <w:ilvl w:val="0"/>
                <w:numId w:val="168"/>
              </w:numPr>
              <w:spacing w:after="0" w:line="240" w:lineRule="auto"/>
              <w:ind w:left="0" w:firstLine="27"/>
              <w:jc w:val="both"/>
              <w:rPr>
                <w:rFonts w:ascii="Times New Roman" w:hAnsi="Times New Roman"/>
                <w:b/>
                <w:i/>
                <w:sz w:val="16"/>
                <w:szCs w:val="16"/>
              </w:rPr>
            </w:pPr>
            <w:r w:rsidRPr="006B439F">
              <w:rPr>
                <w:rFonts w:ascii="Times New Roman" w:hAnsi="Times New Roman"/>
                <w:b/>
                <w:i/>
                <w:sz w:val="16"/>
                <w:szCs w:val="16"/>
              </w:rPr>
              <w:t>Федеральный бюджет</w:t>
            </w:r>
          </w:p>
        </w:tc>
      </w:tr>
      <w:tr w:rsidR="00EA5996" w:rsidRPr="006B439F" w:rsidTr="006B439F">
        <w:trPr>
          <w:jc w:val="center"/>
        </w:trPr>
        <w:tc>
          <w:tcPr>
            <w:tcW w:w="1603"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Закон</w:t>
            </w:r>
          </w:p>
        </w:tc>
        <w:tc>
          <w:tcPr>
            <w:tcW w:w="996"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371-ФЗ</w:t>
            </w:r>
          </w:p>
        </w:tc>
        <w:tc>
          <w:tcPr>
            <w:tcW w:w="996"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254-ФЗ</w:t>
            </w:r>
          </w:p>
        </w:tc>
        <w:tc>
          <w:tcPr>
            <w:tcW w:w="996"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216-ФЗ</w:t>
            </w:r>
          </w:p>
        </w:tc>
        <w:tc>
          <w:tcPr>
            <w:tcW w:w="996"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280-ФЗ</w:t>
            </w:r>
          </w:p>
        </w:tc>
        <w:tc>
          <w:tcPr>
            <w:tcW w:w="996"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349-ФЗ</w:t>
            </w:r>
          </w:p>
        </w:tc>
        <w:tc>
          <w:tcPr>
            <w:tcW w:w="996"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276-ФЗ</w:t>
            </w:r>
          </w:p>
        </w:tc>
        <w:tc>
          <w:tcPr>
            <w:tcW w:w="996"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384-ФЗ</w:t>
            </w:r>
          </w:p>
        </w:tc>
        <w:tc>
          <w:tcPr>
            <w:tcW w:w="996"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377-ФЗ</w:t>
            </w:r>
          </w:p>
        </w:tc>
      </w:tr>
      <w:tr w:rsidR="00EA5996" w:rsidRPr="006B439F" w:rsidTr="006B439F">
        <w:trPr>
          <w:jc w:val="center"/>
        </w:trPr>
        <w:tc>
          <w:tcPr>
            <w:tcW w:w="1603"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Доходы,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12914,6</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12855,5</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12906,4</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13019,9</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14238,8</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14496,9</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13251,4</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13659,2</w:t>
            </w:r>
          </w:p>
        </w:tc>
      </w:tr>
      <w:tr w:rsidR="00EA5996" w:rsidRPr="006B439F" w:rsidTr="006B439F">
        <w:trPr>
          <w:jc w:val="center"/>
        </w:trPr>
        <w:tc>
          <w:tcPr>
            <w:tcW w:w="1603" w:type="dxa"/>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Закон</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371-ФЗ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254-ФЗ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216-ФЗ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280-ФЗ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349-ФЗ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276-ФЗ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384-ФЗ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377-ФЗ</w:t>
            </w:r>
          </w:p>
        </w:tc>
      </w:tr>
      <w:tr w:rsidR="00EA5996" w:rsidRPr="006B439F" w:rsidTr="006B439F">
        <w:trPr>
          <w:jc w:val="center"/>
        </w:trPr>
        <w:tc>
          <w:tcPr>
            <w:tcW w:w="1603" w:type="dxa"/>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Расходы,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12957,3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12895,0</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13387,3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13342,9</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13960,1</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14831,6</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15417,3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15260,3</w:t>
            </w:r>
          </w:p>
        </w:tc>
      </w:tr>
      <w:tr w:rsidR="00EA5996" w:rsidRPr="006B439F" w:rsidTr="006B439F">
        <w:trPr>
          <w:jc w:val="center"/>
        </w:trPr>
        <w:tc>
          <w:tcPr>
            <w:tcW w:w="9571" w:type="dxa"/>
            <w:gridSpan w:val="9"/>
          </w:tcPr>
          <w:p w:rsidR="00EA5996" w:rsidRPr="006B439F" w:rsidRDefault="00EA5996" w:rsidP="004D2D3E">
            <w:pPr>
              <w:pStyle w:val="a5"/>
              <w:widowControl w:val="0"/>
              <w:numPr>
                <w:ilvl w:val="0"/>
                <w:numId w:val="168"/>
              </w:numPr>
              <w:spacing w:after="0" w:line="240" w:lineRule="auto"/>
              <w:ind w:left="0" w:firstLine="27"/>
              <w:jc w:val="both"/>
              <w:rPr>
                <w:rFonts w:ascii="Times New Roman" w:hAnsi="Times New Roman"/>
                <w:b/>
                <w:i/>
                <w:sz w:val="16"/>
                <w:szCs w:val="16"/>
              </w:rPr>
            </w:pPr>
            <w:r w:rsidRPr="006B439F">
              <w:rPr>
                <w:rFonts w:ascii="Times New Roman" w:hAnsi="Times New Roman"/>
                <w:b/>
                <w:i/>
                <w:sz w:val="16"/>
                <w:szCs w:val="16"/>
              </w:rPr>
              <w:t>Все внебюджетные фонды</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Доходы,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7193,3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7487,7</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7992,9</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8093,3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8095,1</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7979,4</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9286,1</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9241,4</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Расходы,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6901,3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6914,6</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7674,5</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7993,4</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8221,4</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8005,0</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10035,3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9921,2</w:t>
            </w:r>
          </w:p>
        </w:tc>
      </w:tr>
      <w:tr w:rsidR="00EA5996" w:rsidRPr="006B439F" w:rsidTr="006B439F">
        <w:trPr>
          <w:jc w:val="center"/>
        </w:trPr>
        <w:tc>
          <w:tcPr>
            <w:tcW w:w="9571" w:type="dxa"/>
            <w:gridSpan w:val="9"/>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В том числе:</w:t>
            </w:r>
          </w:p>
        </w:tc>
      </w:tr>
      <w:tr w:rsidR="00EA5996" w:rsidRPr="006B439F" w:rsidTr="006B439F">
        <w:trPr>
          <w:jc w:val="center"/>
        </w:trPr>
        <w:tc>
          <w:tcPr>
            <w:tcW w:w="9571" w:type="dxa"/>
            <w:gridSpan w:val="9"/>
            <w:vAlign w:val="center"/>
          </w:tcPr>
          <w:p w:rsidR="00EA5996" w:rsidRPr="006B439F" w:rsidRDefault="00EA5996" w:rsidP="004D2D3E">
            <w:pPr>
              <w:pStyle w:val="a5"/>
              <w:widowControl w:val="0"/>
              <w:numPr>
                <w:ilvl w:val="1"/>
                <w:numId w:val="168"/>
              </w:numPr>
              <w:spacing w:after="0" w:line="240" w:lineRule="auto"/>
              <w:ind w:left="0" w:firstLine="27"/>
              <w:jc w:val="both"/>
              <w:rPr>
                <w:rFonts w:ascii="Times New Roman" w:hAnsi="Times New Roman"/>
                <w:b/>
                <w:i/>
                <w:sz w:val="16"/>
                <w:szCs w:val="16"/>
              </w:rPr>
            </w:pPr>
            <w:r w:rsidRPr="006B439F">
              <w:rPr>
                <w:rFonts w:ascii="Times New Roman" w:hAnsi="Times New Roman"/>
                <w:b/>
                <w:i/>
                <w:sz w:val="16"/>
                <w:szCs w:val="16"/>
              </w:rPr>
              <w:t>Пенсионный фонд РФ</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Закон</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373-ФЗ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255-ФЗ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218-ФЗ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298-ФЗ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320-ФЗ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279-ФЗ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385-ФЗ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378-ФЗ</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Доходы,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5696,9</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5890,4</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6343,3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6388,4</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6290,0</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6159,1</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7146,8</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7126,6</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Закон</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373-ФЗ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255-ФЗ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218-ФЗ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298-ФЗ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320-ФЗ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279-ФЗ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385-ФЗ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378-ФЗ</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Расходы,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5407,3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5451,2</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6008,7</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6378,5</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6416,4</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6190,1</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7769,8</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7670,3</w:t>
            </w:r>
          </w:p>
        </w:tc>
      </w:tr>
      <w:tr w:rsidR="00EA5996" w:rsidRPr="006B439F" w:rsidTr="006B439F">
        <w:trPr>
          <w:jc w:val="center"/>
        </w:trPr>
        <w:tc>
          <w:tcPr>
            <w:tcW w:w="9571" w:type="dxa"/>
            <w:gridSpan w:val="9"/>
            <w:vAlign w:val="center"/>
          </w:tcPr>
          <w:p w:rsidR="00EA5996" w:rsidRPr="006B439F" w:rsidRDefault="00EA5996" w:rsidP="004D2D3E">
            <w:pPr>
              <w:pStyle w:val="a5"/>
              <w:widowControl w:val="0"/>
              <w:numPr>
                <w:ilvl w:val="1"/>
                <w:numId w:val="168"/>
              </w:numPr>
              <w:spacing w:after="0" w:line="240" w:lineRule="auto"/>
              <w:ind w:left="0" w:firstLine="27"/>
              <w:jc w:val="both"/>
              <w:rPr>
                <w:rFonts w:ascii="Times New Roman" w:hAnsi="Times New Roman"/>
                <w:b/>
                <w:i/>
                <w:sz w:val="16"/>
                <w:szCs w:val="16"/>
              </w:rPr>
            </w:pPr>
            <w:r w:rsidRPr="006B439F">
              <w:rPr>
                <w:rFonts w:ascii="Times New Roman" w:hAnsi="Times New Roman"/>
                <w:b/>
                <w:i/>
                <w:sz w:val="16"/>
                <w:szCs w:val="16"/>
              </w:rPr>
              <w:t>Федеральный фонд ОМС</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Закон</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370-ФЗ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256-ФЗ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217-ФЗ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296-ФЗ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321-ФЗ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281-ФЗ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387-ФЗ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379-ФЗ</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Доходы,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916,8</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966,5</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1059,3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1101,4</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1240,1</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1250,5</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1619,8</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1573,5</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Закон</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370-ФЗ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256-ФЗ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217-ФЗ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296-ФЗ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321-ФЗ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281-ФЗ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387-ФЗ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379-ФЗ</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Расходы,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916,8</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932,2</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1059,3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1048,7</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1240,1</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1268,7</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1662,8</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1638,8</w:t>
            </w:r>
          </w:p>
        </w:tc>
      </w:tr>
      <w:tr w:rsidR="00EA5996" w:rsidRPr="006B439F" w:rsidTr="006B439F">
        <w:trPr>
          <w:jc w:val="center"/>
        </w:trPr>
        <w:tc>
          <w:tcPr>
            <w:tcW w:w="9571" w:type="dxa"/>
            <w:gridSpan w:val="9"/>
            <w:vAlign w:val="center"/>
          </w:tcPr>
          <w:p w:rsidR="00EA5996" w:rsidRPr="006B439F" w:rsidRDefault="00EA5996" w:rsidP="004D2D3E">
            <w:pPr>
              <w:pStyle w:val="a5"/>
              <w:widowControl w:val="0"/>
              <w:numPr>
                <w:ilvl w:val="1"/>
                <w:numId w:val="168"/>
              </w:numPr>
              <w:spacing w:after="0" w:line="240" w:lineRule="auto"/>
              <w:ind w:left="0" w:firstLine="27"/>
              <w:jc w:val="both"/>
              <w:rPr>
                <w:rFonts w:ascii="Times New Roman" w:hAnsi="Times New Roman"/>
                <w:b/>
                <w:i/>
                <w:sz w:val="16"/>
                <w:szCs w:val="16"/>
              </w:rPr>
            </w:pPr>
            <w:r w:rsidRPr="006B439F">
              <w:rPr>
                <w:rFonts w:ascii="Times New Roman" w:hAnsi="Times New Roman"/>
                <w:b/>
                <w:i/>
                <w:sz w:val="16"/>
                <w:szCs w:val="16"/>
              </w:rPr>
              <w:t>ФСС РФ</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Закон</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372-ФЗ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257-ФЗ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219-ФЗ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297-ФЗ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322-ФЗ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280-ФЗ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386-ФЗ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380-ФЗ</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Доходы,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579,6</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630,8</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590,3</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603,5</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565,0</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569,8</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519,5</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541,3</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Закон</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372-ФЗ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257-ФЗ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219-ФЗ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297-ФЗ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322-ФЗ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280-ФЗ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386-ФЗ</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i/>
                <w:sz w:val="16"/>
                <w:szCs w:val="16"/>
              </w:rPr>
            </w:pPr>
            <w:r w:rsidRPr="006B439F">
              <w:rPr>
                <w:rFonts w:ascii="Times New Roman" w:hAnsi="Times New Roman"/>
                <w:i/>
                <w:sz w:val="16"/>
                <w:szCs w:val="16"/>
              </w:rPr>
              <w:t>380-ФЗ</w:t>
            </w:r>
          </w:p>
        </w:tc>
      </w:tr>
      <w:tr w:rsidR="00EA5996" w:rsidRPr="006B439F" w:rsidTr="006B439F">
        <w:trPr>
          <w:jc w:val="center"/>
        </w:trPr>
        <w:tc>
          <w:tcPr>
            <w:tcW w:w="1603"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Расходы, всего</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577,2</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531,2</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606,5</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566,2</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564,9</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546,2</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602,7</w:t>
            </w:r>
          </w:p>
        </w:tc>
        <w:tc>
          <w:tcPr>
            <w:tcW w:w="996" w:type="dxa"/>
            <w:vAlign w:val="center"/>
          </w:tcPr>
          <w:p w:rsidR="00EA5996" w:rsidRPr="006B439F" w:rsidRDefault="00EA5996" w:rsidP="006B439F">
            <w:pPr>
              <w:widowControl w:val="0"/>
              <w:spacing w:after="0" w:line="240" w:lineRule="auto"/>
              <w:ind w:firstLine="27"/>
              <w:jc w:val="both"/>
              <w:rPr>
                <w:rFonts w:ascii="Times New Roman" w:hAnsi="Times New Roman"/>
                <w:b/>
                <w:sz w:val="16"/>
                <w:szCs w:val="16"/>
              </w:rPr>
            </w:pPr>
            <w:r w:rsidRPr="006B439F">
              <w:rPr>
                <w:rFonts w:ascii="Times New Roman" w:hAnsi="Times New Roman"/>
                <w:b/>
                <w:sz w:val="16"/>
                <w:szCs w:val="16"/>
              </w:rPr>
              <w:t>612,1</w:t>
            </w:r>
          </w:p>
        </w:tc>
      </w:tr>
    </w:tbl>
    <w:p w:rsidR="00EA5996" w:rsidRPr="006B439F" w:rsidRDefault="00EA5996" w:rsidP="00EA5996">
      <w:pPr>
        <w:widowControl w:val="0"/>
        <w:spacing w:after="0" w:line="240" w:lineRule="auto"/>
        <w:ind w:firstLine="709"/>
        <w:jc w:val="both"/>
        <w:rPr>
          <w:rFonts w:ascii="Times New Roman" w:hAnsi="Times New Roman"/>
          <w:sz w:val="18"/>
          <w:szCs w:val="18"/>
        </w:rPr>
      </w:pPr>
      <w:r w:rsidRPr="006B439F">
        <w:rPr>
          <w:rFonts w:ascii="Times New Roman" w:hAnsi="Times New Roman"/>
          <w:sz w:val="18"/>
          <w:szCs w:val="18"/>
        </w:rPr>
        <w:t xml:space="preserve">Источник: составлено автором по </w:t>
      </w:r>
      <w:r w:rsidRPr="006B439F">
        <w:rPr>
          <w:rFonts w:ascii="Times New Roman" w:hAnsi="Times New Roman"/>
          <w:sz w:val="18"/>
          <w:szCs w:val="18"/>
          <w:lang w:val="en-US"/>
        </w:rPr>
        <w:t>[</w:t>
      </w:r>
      <w:r w:rsidRPr="006B439F">
        <w:rPr>
          <w:rFonts w:ascii="Times New Roman" w:hAnsi="Times New Roman"/>
          <w:sz w:val="18"/>
          <w:szCs w:val="18"/>
        </w:rPr>
        <w:t>1-64</w:t>
      </w:r>
      <w:r w:rsidRPr="006B439F">
        <w:rPr>
          <w:rFonts w:ascii="Times New Roman" w:hAnsi="Times New Roman"/>
          <w:sz w:val="18"/>
          <w:szCs w:val="18"/>
          <w:lang w:val="en-US"/>
        </w:rPr>
        <w:t>]</w:t>
      </w:r>
      <w:r w:rsidRPr="006B439F">
        <w:rPr>
          <w:rFonts w:ascii="Times New Roman" w:hAnsi="Times New Roman"/>
          <w:sz w:val="18"/>
          <w:szCs w:val="18"/>
        </w:rPr>
        <w:t>.</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lastRenderedPageBreak/>
        <w:t>Внебюджетные фонды как специфический общественный институт и как финансовая категория возникли в Российской Федерации в рамках реформы социальной защиты населения. В настоящее время внебюджетные фонды выполняют важную социальную функцию, именно их ресурсы, которые используются населением, делают наше государство так называемым социальным государством.</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Право на социальное обеспечение закреплено в Конституции нашей страны от 12 декабря 1993 г., которая провозгласила, что Российская Федерация является социальным государством, политика которого направлена на создание условий, обеспечивающих достойную жизнь и свободное развитие человека (ст.7 Конституции РФ). Конкретизация этого положения содержится в ст. 39 Конституции РФ, в соответствии с которой каждому гарантируется социальное обеспечение по возрасту, в случае болезни, инвалидности, потери кормильца, для воспитания детей и в иных случаях, предусмотренных законом.</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Кроме того, необходимо отметить, что все социальные фонды построены по страховому принципу, то есть преимущественно работодатели обеспечивают своими взносами наполнение этих фондов. Более 90% доходов государственных внебюджетных фондов формируется за счет взносов организаций и поступлений из бюджета. Плательщиками единого социального налога являются юридические и физические лица, производящие выплаты гражданам, индивидуальные предприниматели и адвокаты.</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Объем финансовых ресурсов, концентрируемых в государственных социальных внебюджетных фондах очень значителен и сопоставим с объемами федерального бюджета страны. От эффективности их формирования и использования зависит успешное решение многих социально-экономических задач. Так, в 2004 г. фактические доходы федерального бюджета составили 13659,2 млрд руб., а общий фактический объем доходов внебюджетных фондов –  9241,4 млрд руб. (см. табл. 1).</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Чтобы ответить на вопрос, насколько сопоставимы между собой объемы федерального бюджета и объемы всех социальных внебюджетных фондов, необходимо сравнить их между собой. В качестве гипотезы мы предполагали, что по масштабу объем всех социальных внебюджетных фондов может составлять не больше 10% от объема федерального бюджета. Однако проведенный нами анализ показал, что на самом деле это не так (см. табл. 2, 3).</w:t>
      </w:r>
    </w:p>
    <w:p w:rsidR="006B439F" w:rsidRPr="006B439F" w:rsidRDefault="00EA5996" w:rsidP="006B439F">
      <w:pPr>
        <w:widowControl w:val="0"/>
        <w:spacing w:after="0" w:line="240" w:lineRule="auto"/>
        <w:ind w:firstLine="709"/>
        <w:jc w:val="right"/>
        <w:rPr>
          <w:rFonts w:ascii="Times New Roman" w:hAnsi="Times New Roman"/>
          <w:b/>
          <w:sz w:val="24"/>
          <w:szCs w:val="24"/>
        </w:rPr>
      </w:pPr>
      <w:r w:rsidRPr="006B439F">
        <w:rPr>
          <w:rFonts w:ascii="Times New Roman" w:hAnsi="Times New Roman"/>
          <w:b/>
          <w:sz w:val="24"/>
          <w:szCs w:val="24"/>
        </w:rPr>
        <w:t>Таблица 2</w:t>
      </w:r>
    </w:p>
    <w:p w:rsidR="00EA5996" w:rsidRPr="00D90155" w:rsidRDefault="00EA5996" w:rsidP="006B439F">
      <w:pPr>
        <w:widowControl w:val="0"/>
        <w:spacing w:after="0" w:line="240" w:lineRule="auto"/>
        <w:jc w:val="center"/>
        <w:rPr>
          <w:rFonts w:ascii="Times New Roman" w:hAnsi="Times New Roman"/>
          <w:sz w:val="24"/>
          <w:szCs w:val="24"/>
        </w:rPr>
      </w:pPr>
      <w:r w:rsidRPr="00D90155">
        <w:rPr>
          <w:rFonts w:ascii="Times New Roman" w:hAnsi="Times New Roman"/>
          <w:sz w:val="24"/>
          <w:szCs w:val="24"/>
        </w:rPr>
        <w:t>Соотношение объемов внебюджетных фондов и федерального бюджета (план)</w:t>
      </w:r>
    </w:p>
    <w:tbl>
      <w:tblPr>
        <w:tblStyle w:val="afa"/>
        <w:tblW w:w="0" w:type="auto"/>
        <w:jc w:val="center"/>
        <w:tblLook w:val="04A0" w:firstRow="1" w:lastRow="0" w:firstColumn="1" w:lastColumn="0" w:noHBand="0" w:noVBand="1"/>
      </w:tblPr>
      <w:tblGrid>
        <w:gridCol w:w="5949"/>
        <w:gridCol w:w="706"/>
        <w:gridCol w:w="709"/>
        <w:gridCol w:w="709"/>
        <w:gridCol w:w="850"/>
      </w:tblGrid>
      <w:tr w:rsidR="00EA5996" w:rsidRPr="006B439F" w:rsidTr="006B439F">
        <w:trPr>
          <w:jc w:val="center"/>
        </w:trPr>
        <w:tc>
          <w:tcPr>
            <w:tcW w:w="5949"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Показатель</w:t>
            </w:r>
          </w:p>
        </w:tc>
        <w:tc>
          <w:tcPr>
            <w:tcW w:w="706"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2012</w:t>
            </w:r>
          </w:p>
        </w:tc>
        <w:tc>
          <w:tcPr>
            <w:tcW w:w="709"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2013</w:t>
            </w:r>
          </w:p>
        </w:tc>
        <w:tc>
          <w:tcPr>
            <w:tcW w:w="709"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2014</w:t>
            </w:r>
          </w:p>
        </w:tc>
        <w:tc>
          <w:tcPr>
            <w:tcW w:w="850"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2015</w:t>
            </w:r>
          </w:p>
        </w:tc>
      </w:tr>
      <w:tr w:rsidR="00EA5996" w:rsidRPr="006B439F" w:rsidTr="006B439F">
        <w:trPr>
          <w:jc w:val="center"/>
        </w:trPr>
        <w:tc>
          <w:tcPr>
            <w:tcW w:w="5949" w:type="dxa"/>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Доля доходов  внебюджетных фондов от доходов федерального бюджета</w:t>
            </w:r>
          </w:p>
        </w:tc>
        <w:tc>
          <w:tcPr>
            <w:tcW w:w="706"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56%</w:t>
            </w:r>
          </w:p>
        </w:tc>
        <w:tc>
          <w:tcPr>
            <w:tcW w:w="709"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62%</w:t>
            </w:r>
          </w:p>
        </w:tc>
        <w:tc>
          <w:tcPr>
            <w:tcW w:w="709"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60%</w:t>
            </w:r>
          </w:p>
        </w:tc>
        <w:tc>
          <w:tcPr>
            <w:tcW w:w="850"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70%</w:t>
            </w:r>
          </w:p>
        </w:tc>
      </w:tr>
      <w:tr w:rsidR="00EA5996" w:rsidRPr="006B439F" w:rsidTr="006B439F">
        <w:trPr>
          <w:jc w:val="center"/>
        </w:trPr>
        <w:tc>
          <w:tcPr>
            <w:tcW w:w="5949" w:type="dxa"/>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Доля расходов  внебюджетных фондов от расходов федерального бюджета</w:t>
            </w:r>
          </w:p>
        </w:tc>
        <w:tc>
          <w:tcPr>
            <w:tcW w:w="706"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53%</w:t>
            </w:r>
          </w:p>
        </w:tc>
        <w:tc>
          <w:tcPr>
            <w:tcW w:w="709"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57%</w:t>
            </w:r>
          </w:p>
        </w:tc>
        <w:tc>
          <w:tcPr>
            <w:tcW w:w="709"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59%</w:t>
            </w:r>
          </w:p>
        </w:tc>
        <w:tc>
          <w:tcPr>
            <w:tcW w:w="850"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65%</w:t>
            </w:r>
          </w:p>
        </w:tc>
      </w:tr>
    </w:tbl>
    <w:p w:rsidR="00EA5996" w:rsidRPr="006B439F" w:rsidRDefault="00EA5996" w:rsidP="00EA5996">
      <w:pPr>
        <w:widowControl w:val="0"/>
        <w:spacing w:after="0" w:line="240" w:lineRule="auto"/>
        <w:ind w:firstLine="709"/>
        <w:jc w:val="both"/>
        <w:rPr>
          <w:rFonts w:ascii="Times New Roman" w:hAnsi="Times New Roman"/>
          <w:sz w:val="20"/>
          <w:szCs w:val="20"/>
        </w:rPr>
      </w:pPr>
      <w:r w:rsidRPr="006B439F">
        <w:rPr>
          <w:rFonts w:ascii="Times New Roman" w:hAnsi="Times New Roman"/>
          <w:sz w:val="20"/>
          <w:szCs w:val="20"/>
        </w:rPr>
        <w:t>Источник: Составлено автором на основе данных таблицы 1.</w:t>
      </w:r>
    </w:p>
    <w:p w:rsidR="00EA5996" w:rsidRPr="00D90155" w:rsidRDefault="00EA5996" w:rsidP="00EA5996">
      <w:pPr>
        <w:widowControl w:val="0"/>
        <w:tabs>
          <w:tab w:val="left" w:pos="709"/>
        </w:tabs>
        <w:spacing w:after="0" w:line="240" w:lineRule="auto"/>
        <w:ind w:firstLine="709"/>
        <w:jc w:val="both"/>
        <w:rPr>
          <w:rFonts w:ascii="Times New Roman" w:hAnsi="Times New Roman"/>
          <w:sz w:val="24"/>
          <w:szCs w:val="24"/>
        </w:rPr>
      </w:pPr>
    </w:p>
    <w:p w:rsidR="006B439F" w:rsidRPr="006B439F" w:rsidRDefault="00EA5996" w:rsidP="006B439F">
      <w:pPr>
        <w:widowControl w:val="0"/>
        <w:spacing w:after="0" w:line="240" w:lineRule="auto"/>
        <w:ind w:firstLine="709"/>
        <w:jc w:val="right"/>
        <w:rPr>
          <w:rFonts w:ascii="Times New Roman" w:hAnsi="Times New Roman"/>
          <w:b/>
          <w:sz w:val="24"/>
          <w:szCs w:val="24"/>
        </w:rPr>
      </w:pPr>
      <w:r w:rsidRPr="006B439F">
        <w:rPr>
          <w:rFonts w:ascii="Times New Roman" w:hAnsi="Times New Roman"/>
          <w:b/>
          <w:sz w:val="24"/>
          <w:szCs w:val="24"/>
        </w:rPr>
        <w:t>Таблица 3</w:t>
      </w:r>
    </w:p>
    <w:p w:rsidR="00EA5996" w:rsidRPr="00D90155" w:rsidRDefault="00EA5996" w:rsidP="006B439F">
      <w:pPr>
        <w:widowControl w:val="0"/>
        <w:spacing w:after="0" w:line="240" w:lineRule="auto"/>
        <w:jc w:val="center"/>
        <w:rPr>
          <w:rFonts w:ascii="Times New Roman" w:hAnsi="Times New Roman"/>
          <w:sz w:val="24"/>
          <w:szCs w:val="24"/>
        </w:rPr>
      </w:pPr>
      <w:r w:rsidRPr="00D90155">
        <w:rPr>
          <w:rFonts w:ascii="Times New Roman" w:hAnsi="Times New Roman"/>
          <w:sz w:val="24"/>
          <w:szCs w:val="24"/>
        </w:rPr>
        <w:t>Соотношение объемов внебюджетных фондов и федерального бюджета (факт)</w:t>
      </w:r>
    </w:p>
    <w:tbl>
      <w:tblPr>
        <w:tblStyle w:val="afa"/>
        <w:tblW w:w="9065" w:type="dxa"/>
        <w:jc w:val="center"/>
        <w:tblLook w:val="04A0" w:firstRow="1" w:lastRow="0" w:firstColumn="1" w:lastColumn="0" w:noHBand="0" w:noVBand="1"/>
      </w:tblPr>
      <w:tblGrid>
        <w:gridCol w:w="6374"/>
        <w:gridCol w:w="706"/>
        <w:gridCol w:w="604"/>
        <w:gridCol w:w="672"/>
        <w:gridCol w:w="709"/>
      </w:tblGrid>
      <w:tr w:rsidR="00EA5996" w:rsidRPr="006B439F" w:rsidTr="006B439F">
        <w:trPr>
          <w:jc w:val="center"/>
        </w:trPr>
        <w:tc>
          <w:tcPr>
            <w:tcW w:w="6374"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Показатель</w:t>
            </w:r>
          </w:p>
        </w:tc>
        <w:tc>
          <w:tcPr>
            <w:tcW w:w="706"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2012</w:t>
            </w:r>
          </w:p>
        </w:tc>
        <w:tc>
          <w:tcPr>
            <w:tcW w:w="604"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2013</w:t>
            </w:r>
          </w:p>
        </w:tc>
        <w:tc>
          <w:tcPr>
            <w:tcW w:w="672"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2014</w:t>
            </w:r>
          </w:p>
        </w:tc>
        <w:tc>
          <w:tcPr>
            <w:tcW w:w="709" w:type="dxa"/>
          </w:tcPr>
          <w:p w:rsidR="00EA5996" w:rsidRPr="006B439F" w:rsidRDefault="00EA5996" w:rsidP="006B439F">
            <w:pPr>
              <w:widowControl w:val="0"/>
              <w:spacing w:after="0" w:line="240" w:lineRule="auto"/>
              <w:ind w:firstLine="27"/>
              <w:jc w:val="both"/>
              <w:rPr>
                <w:rFonts w:ascii="Times New Roman" w:hAnsi="Times New Roman"/>
                <w:b/>
                <w:sz w:val="18"/>
                <w:szCs w:val="18"/>
              </w:rPr>
            </w:pPr>
            <w:r w:rsidRPr="006B439F">
              <w:rPr>
                <w:rFonts w:ascii="Times New Roman" w:hAnsi="Times New Roman"/>
                <w:b/>
                <w:sz w:val="18"/>
                <w:szCs w:val="18"/>
              </w:rPr>
              <w:t>2015</w:t>
            </w:r>
          </w:p>
        </w:tc>
      </w:tr>
      <w:tr w:rsidR="00EA5996" w:rsidRPr="006B439F" w:rsidTr="006B439F">
        <w:trPr>
          <w:jc w:val="center"/>
        </w:trPr>
        <w:tc>
          <w:tcPr>
            <w:tcW w:w="6374" w:type="dxa"/>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Доля доходов внебюджетных фондов от доходов федерального бюджета</w:t>
            </w:r>
          </w:p>
        </w:tc>
        <w:tc>
          <w:tcPr>
            <w:tcW w:w="706"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58%</w:t>
            </w:r>
          </w:p>
        </w:tc>
        <w:tc>
          <w:tcPr>
            <w:tcW w:w="604"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62%</w:t>
            </w:r>
          </w:p>
        </w:tc>
        <w:tc>
          <w:tcPr>
            <w:tcW w:w="672"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55%</w:t>
            </w:r>
          </w:p>
        </w:tc>
        <w:tc>
          <w:tcPr>
            <w:tcW w:w="709"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68%</w:t>
            </w:r>
          </w:p>
        </w:tc>
      </w:tr>
      <w:tr w:rsidR="00EA5996" w:rsidRPr="006B439F" w:rsidTr="006B439F">
        <w:trPr>
          <w:jc w:val="center"/>
        </w:trPr>
        <w:tc>
          <w:tcPr>
            <w:tcW w:w="6374" w:type="dxa"/>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Доля расходов внебюджетных фондов от расходов федерального бюджета</w:t>
            </w:r>
          </w:p>
        </w:tc>
        <w:tc>
          <w:tcPr>
            <w:tcW w:w="706"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54%</w:t>
            </w:r>
          </w:p>
        </w:tc>
        <w:tc>
          <w:tcPr>
            <w:tcW w:w="604"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60%</w:t>
            </w:r>
          </w:p>
        </w:tc>
        <w:tc>
          <w:tcPr>
            <w:tcW w:w="672"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54%</w:t>
            </w:r>
          </w:p>
        </w:tc>
        <w:tc>
          <w:tcPr>
            <w:tcW w:w="709" w:type="dxa"/>
            <w:vAlign w:val="center"/>
          </w:tcPr>
          <w:p w:rsidR="00EA5996" w:rsidRPr="006B439F" w:rsidRDefault="00EA5996" w:rsidP="006B439F">
            <w:pPr>
              <w:widowControl w:val="0"/>
              <w:spacing w:after="0" w:line="240" w:lineRule="auto"/>
              <w:ind w:firstLine="27"/>
              <w:jc w:val="both"/>
              <w:rPr>
                <w:rFonts w:ascii="Times New Roman" w:hAnsi="Times New Roman"/>
                <w:sz w:val="18"/>
                <w:szCs w:val="18"/>
              </w:rPr>
            </w:pPr>
            <w:r w:rsidRPr="006B439F">
              <w:rPr>
                <w:rFonts w:ascii="Times New Roman" w:hAnsi="Times New Roman"/>
                <w:sz w:val="18"/>
                <w:szCs w:val="18"/>
              </w:rPr>
              <w:t>64%</w:t>
            </w:r>
          </w:p>
        </w:tc>
      </w:tr>
    </w:tbl>
    <w:p w:rsidR="00EA5996" w:rsidRPr="006B439F" w:rsidRDefault="00EA5996" w:rsidP="00EA5996">
      <w:pPr>
        <w:widowControl w:val="0"/>
        <w:spacing w:after="0" w:line="240" w:lineRule="auto"/>
        <w:ind w:firstLine="709"/>
        <w:jc w:val="both"/>
        <w:rPr>
          <w:rFonts w:ascii="Times New Roman" w:hAnsi="Times New Roman"/>
          <w:sz w:val="20"/>
          <w:szCs w:val="20"/>
        </w:rPr>
      </w:pPr>
      <w:r w:rsidRPr="006B439F">
        <w:rPr>
          <w:rFonts w:ascii="Times New Roman" w:hAnsi="Times New Roman"/>
          <w:sz w:val="20"/>
          <w:szCs w:val="20"/>
        </w:rPr>
        <w:t>Источник: Составлено автором на основе данных таблицы 1.</w:t>
      </w:r>
    </w:p>
    <w:p w:rsidR="006B439F" w:rsidRDefault="006B439F" w:rsidP="00EA5996">
      <w:pPr>
        <w:widowControl w:val="0"/>
        <w:spacing w:after="0" w:line="240" w:lineRule="auto"/>
        <w:ind w:firstLine="709"/>
        <w:jc w:val="both"/>
        <w:rPr>
          <w:rFonts w:ascii="Times New Roman" w:hAnsi="Times New Roman"/>
          <w:sz w:val="24"/>
          <w:szCs w:val="24"/>
        </w:rPr>
      </w:pP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Из таблиц 2, 3 мы видим, что в 2015 г. плановый объем доходов внебюджетных фондов составил 70% от уровня доходов, запланированных в федеральном бюджете, а фактический – 68%. Исследовав динамику, мы видим, что объемы (доходов и расходов) социальных фондов составляют более 50% и постоянно растут.</w:t>
      </w:r>
    </w:p>
    <w:p w:rsidR="00EA5996" w:rsidRPr="00D90155" w:rsidRDefault="00EA5996" w:rsidP="00EA5996">
      <w:pPr>
        <w:widowControl w:val="0"/>
        <w:tabs>
          <w:tab w:val="left" w:pos="709"/>
        </w:tabs>
        <w:spacing w:after="0" w:line="240" w:lineRule="auto"/>
        <w:ind w:firstLine="709"/>
        <w:jc w:val="both"/>
        <w:rPr>
          <w:rFonts w:ascii="Times New Roman" w:hAnsi="Times New Roman"/>
          <w:sz w:val="24"/>
          <w:szCs w:val="24"/>
        </w:rPr>
      </w:pPr>
      <w:r w:rsidRPr="00D90155">
        <w:rPr>
          <w:rFonts w:ascii="Times New Roman" w:hAnsi="Times New Roman"/>
          <w:sz w:val="24"/>
          <w:szCs w:val="24"/>
        </w:rPr>
        <w:t xml:space="preserve">Таким образом, проведенный анализ динамики доходов и расходов федерального бюджета и внебюджетных фондов, позволяет сделать следующие выводы. Во-первых, по своему объему (доходам и расходам) федеральный бюджет сопоставим с суммарным объемом по тем же показателям всех социальных внебюджетных фондов. Иными словами – все социальные бюджетные фонды, выполняя функции по пенсионному, </w:t>
      </w:r>
      <w:r w:rsidRPr="00D90155">
        <w:rPr>
          <w:rFonts w:ascii="Times New Roman" w:hAnsi="Times New Roman"/>
          <w:sz w:val="24"/>
          <w:szCs w:val="24"/>
        </w:rPr>
        <w:lastRenderedPageBreak/>
        <w:t>социальному обеспечению граждан, а также по предоставлению им медицинских услуг, составляют громадные суммы, подавляющая часть которых финансируется за счет страховых платежей, уплачиваемых работодателями. Во-вторых, исследование динамики движения финансовых ресурсов в составе социальных внебюджетных фондов уже только поэтому требует к себе пристального внимания в научных исследованиях, связанных с развитием предпринимательского сектора и поиском снижения налоговой нагрузки на них.</w:t>
      </w:r>
    </w:p>
    <w:p w:rsidR="006B439F" w:rsidRPr="006B439F" w:rsidRDefault="006B439F" w:rsidP="00EA5996">
      <w:pPr>
        <w:widowControl w:val="0"/>
        <w:tabs>
          <w:tab w:val="left" w:pos="709"/>
        </w:tabs>
        <w:spacing w:after="0" w:line="240" w:lineRule="auto"/>
        <w:ind w:firstLine="709"/>
        <w:jc w:val="both"/>
        <w:rPr>
          <w:rFonts w:ascii="Times New Roman" w:hAnsi="Times New Roman"/>
          <w:sz w:val="16"/>
          <w:szCs w:val="16"/>
        </w:rPr>
      </w:pPr>
    </w:p>
    <w:p w:rsidR="006B439F" w:rsidRPr="00B71177" w:rsidRDefault="006B439F" w:rsidP="006B439F">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 xml:space="preserve">Список </w:t>
      </w:r>
      <w:r>
        <w:rPr>
          <w:rFonts w:ascii="Times New Roman" w:hAnsi="Times New Roman"/>
          <w:b/>
          <w:sz w:val="24"/>
          <w:szCs w:val="24"/>
        </w:rPr>
        <w:t>литературы:</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30.11.2011 N 371-ФЗ (ред. от 03.12.2012) "О федеральном бюджете на 2012 год и на плановый период 2013 и 2014 годов" // </w:t>
      </w:r>
      <w:hyperlink r:id="rId137" w:history="1">
        <w:r w:rsidRPr="006B439F">
          <w:rPr>
            <w:rStyle w:val="a7"/>
            <w:rFonts w:ascii="Times New Roman" w:hAnsi="Times New Roman"/>
          </w:rPr>
          <w:t>http://www.consultant.ru/document/cons_doc_LAW_122551/30f3cc29b533893d544856f2def1b9959dddcc0d/</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03.12.2012 N 216-ФЗ (ред. от 02.12.2013) "О федеральном бюджете на 2013 год и на плановый период 2014 и 2015 годов" // </w:t>
      </w:r>
      <w:hyperlink r:id="rId138" w:history="1">
        <w:r w:rsidRPr="006B439F">
          <w:rPr>
            <w:rStyle w:val="a7"/>
            <w:rFonts w:ascii="Times New Roman" w:hAnsi="Times New Roman"/>
          </w:rPr>
          <w:t>http://www.consultant.ru/document/cons_doc_LAW_138665/6aeccf8476a50e5b47bae93064caa14e47648b28/</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02.12.2013 N 349-ФЗ (ред. от 26.12.2014) "О федеральном бюджете на 2014 год и на плановый период 2015 и 2016 годов" // </w:t>
      </w:r>
      <w:hyperlink r:id="rId139" w:history="1">
        <w:r w:rsidRPr="006B439F">
          <w:rPr>
            <w:rStyle w:val="a7"/>
            <w:rFonts w:ascii="Times New Roman" w:hAnsi="Times New Roman"/>
          </w:rPr>
          <w:t>http://www.consultant.ru/document/cons_doc_LAW_155198/b50647f0d9209a5c4aa1bff7f0a9e4cb009ff7ad/</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01.12.2014 N 384-ФЗ (ред. от 28.11.2015) "О федеральном бюджете на 2015 год и на плановый период 2016 и 2017 годов" // </w:t>
      </w:r>
      <w:hyperlink r:id="rId140" w:history="1">
        <w:r w:rsidRPr="006B439F">
          <w:rPr>
            <w:rStyle w:val="a7"/>
            <w:rFonts w:ascii="Times New Roman" w:hAnsi="Times New Roman"/>
          </w:rPr>
          <w:t>http://www.consultant.ru/document/cons_doc_LAW_171692/10499cea702d9c171a9c0babb3cae34bee6c104c/</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30.09.2013 N 254-ФЗ "Об исполнении федерального бюджета за 2012 год" // </w:t>
      </w:r>
      <w:hyperlink r:id="rId141" w:history="1">
        <w:r w:rsidR="006B439F" w:rsidRPr="003E3FF6">
          <w:rPr>
            <w:rStyle w:val="a7"/>
            <w:rFonts w:ascii="Times New Roman" w:hAnsi="Times New Roman"/>
          </w:rPr>
          <w:t>http://www.consultant.ru/document/cons_doc_LAW_ 152542/2b7f88742da5abad05b8bc29a84947176c096cff/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04.10.2014 N 280-ФЗ "Об исполнении федерального бюджета за 2013 год" // </w:t>
      </w:r>
      <w:hyperlink r:id="rId142" w:history="1">
        <w:r w:rsidRPr="006B439F">
          <w:rPr>
            <w:rStyle w:val="a7"/>
            <w:rFonts w:ascii="Times New Roman" w:hAnsi="Times New Roman"/>
          </w:rPr>
          <w:t>http://www.consultant.ru/document/cons_doc_LAW_169502/2b7f88742da5abad05b8bc29a84947176c096cff/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05.10.2015 N 276-ФЗ "Об исполнении федерального бюджета за 2014 год" // </w:t>
      </w:r>
      <w:hyperlink r:id="rId143" w:history="1">
        <w:r w:rsidR="006B439F" w:rsidRPr="003E3FF6">
          <w:rPr>
            <w:rStyle w:val="a7"/>
            <w:rFonts w:ascii="Times New Roman" w:hAnsi="Times New Roman"/>
          </w:rPr>
          <w:t>http://www.consultant.ru/document/cons_doc_LAW_ 186926/2b7f88742da5abad05b8bc29a84947176c096cff/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31.10.2016 N 377-ФЗ "Об исполнении федерального бюджета за 2015 год" // </w:t>
      </w:r>
      <w:hyperlink r:id="rId144" w:history="1">
        <w:r w:rsidR="006B439F" w:rsidRPr="003E3FF6">
          <w:rPr>
            <w:rStyle w:val="a7"/>
            <w:rFonts w:ascii="Times New Roman" w:hAnsi="Times New Roman"/>
          </w:rPr>
          <w:t>http://www.consultant.ru/document/cons_doc_LAW_ 206543/2b7f88742da5abad05b8bc29a84947176c096cff/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30.11.2011 N 371-ФЗ (ред. от 03.12.2012) "О федеральном бюджете на 2012 год и на плановый период 2013 и 2014 годов" // </w:t>
      </w:r>
      <w:hyperlink r:id="rId145" w:history="1">
        <w:r w:rsidRPr="006B439F">
          <w:rPr>
            <w:rStyle w:val="a7"/>
            <w:rFonts w:ascii="Times New Roman" w:hAnsi="Times New Roman"/>
          </w:rPr>
          <w:t>http://www.consultant.ru/document/cons_doc_LAW_122551/30f3cc29b533893d544856f2def1b9959dddcc0d/</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03.12.2012 N 216-ФЗ (ред. от 02.12.2013) "О федеральном бюджете на 2013 год и на плановый период 2014 и 2015 годов" // </w:t>
      </w:r>
      <w:hyperlink r:id="rId146" w:history="1">
        <w:r w:rsidRPr="006B439F">
          <w:rPr>
            <w:rStyle w:val="a7"/>
            <w:rFonts w:ascii="Times New Roman" w:hAnsi="Times New Roman"/>
          </w:rPr>
          <w:t>http://www.consultant.ru/document/cons_doc_LAW_138665/6aeccf8476a50e5b47bae93064caa14e47648b28/</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02.12.2013 N 349-ФЗ (ред. от 26.12.2014) "О федеральном бюджете на 2014 год и на плановый период 2015 и 2016 годов" // </w:t>
      </w:r>
      <w:hyperlink r:id="rId147" w:history="1">
        <w:r w:rsidRPr="006B439F">
          <w:rPr>
            <w:rStyle w:val="a7"/>
            <w:rFonts w:ascii="Times New Roman" w:hAnsi="Times New Roman"/>
          </w:rPr>
          <w:t>http://www.consultant.ru/document/cons_doc_LAW_155198/b50647f0d9209a5c4aa1bff7f0a9e4cb009ff7ad/</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01.12.2014 N 384-ФЗ (ред. от 28.11.2015) "О федеральном бюджете на 2015 год и на плановый период 2016 и 2017 годов" // </w:t>
      </w:r>
      <w:hyperlink r:id="rId148" w:history="1">
        <w:r w:rsidRPr="006B439F">
          <w:rPr>
            <w:rStyle w:val="a7"/>
            <w:rFonts w:ascii="Times New Roman" w:hAnsi="Times New Roman"/>
          </w:rPr>
          <w:t>http://www.consultant.ru/document/cons_doc_LAW_171692/10499cea702d9c171a9c0babb3cae34bee6c104c/</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30.09.2013 N 254-ФЗ "Об исполнении федерального бюджета за 2012 год" // </w:t>
      </w:r>
      <w:hyperlink r:id="rId149" w:history="1">
        <w:r w:rsidR="006B439F" w:rsidRPr="003E3FF6">
          <w:rPr>
            <w:rStyle w:val="a7"/>
            <w:rFonts w:ascii="Times New Roman" w:hAnsi="Times New Roman"/>
          </w:rPr>
          <w:t>http://www.consultant.ru/document/cons_doc_LAW_ 152542/2b7f88742da5abad05b8bc29a84947176c096cff/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04.10.2014 N 280-ФЗ "Об исполнении федерального бюджета за 2013 год" // </w:t>
      </w:r>
      <w:hyperlink r:id="rId150" w:history="1">
        <w:r w:rsidR="006B439F" w:rsidRPr="003E3FF6">
          <w:rPr>
            <w:rStyle w:val="a7"/>
            <w:rFonts w:ascii="Times New Roman" w:hAnsi="Times New Roman"/>
          </w:rPr>
          <w:t>http://www.consultant.ru/document/cons_doc_LAW_ 169502/2b7f88742da5abad05b8bc29a84947176c096cff/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05.10.2015 N 276-ФЗ "Об исполнении федерального </w:t>
      </w:r>
      <w:r w:rsidRPr="006B439F">
        <w:rPr>
          <w:rFonts w:ascii="Times New Roman" w:hAnsi="Times New Roman"/>
        </w:rPr>
        <w:lastRenderedPageBreak/>
        <w:t xml:space="preserve">бюджета за 2014 год" // </w:t>
      </w:r>
      <w:hyperlink r:id="rId151" w:history="1">
        <w:r w:rsidR="006B439F" w:rsidRPr="003E3FF6">
          <w:rPr>
            <w:rStyle w:val="a7"/>
            <w:rFonts w:ascii="Times New Roman" w:hAnsi="Times New Roman"/>
          </w:rPr>
          <w:t>http://www.consultant.ru/document/cons_doc_LAW_ 186926/2b7f88742da5abad05b8bc29a84947176c096cff/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31.10.2016 N 377-ФЗ "Об исполнении федерального бюджета за 2015 год" // </w:t>
      </w:r>
      <w:hyperlink r:id="rId152" w:history="1">
        <w:r w:rsidR="006B439F" w:rsidRPr="003E3FF6">
          <w:rPr>
            <w:rStyle w:val="a7"/>
            <w:rFonts w:ascii="Times New Roman" w:hAnsi="Times New Roman"/>
          </w:rPr>
          <w:t>http://www.consultant.ru/document/cons_doc_LAW_ 206543/2b7f88742da5abad05b8bc29a84947176c096cff/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30.11.2011 N 373-ФЗ (ред. от 25.06.2012) "О бюджете Пенсионного фонда Российской Федерации на 2012 год и на плановый период 2013 и 2014 годов" // </w:t>
      </w:r>
      <w:hyperlink r:id="rId153" w:history="1">
        <w:r w:rsidR="006B439F" w:rsidRPr="003E3FF6">
          <w:rPr>
            <w:rStyle w:val="a7"/>
            <w:rFonts w:ascii="Times New Roman" w:hAnsi="Times New Roman"/>
          </w:rPr>
          <w:t>http://www.consultant.ru/document/cons_doc_LAW_ 122464/39c93546af8b618c3752fa7b823469c7ec8f0235/</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03.12.2012 N 218-ФЗ "О бюджете Пенсионного фонда Российской Федерации на 2013 год и на плановый период 2014 и 2015 годов" // </w:t>
      </w:r>
      <w:hyperlink r:id="rId154" w:history="1">
        <w:r w:rsidRPr="006B439F">
          <w:rPr>
            <w:rStyle w:val="a7"/>
            <w:rFonts w:ascii="Times New Roman" w:hAnsi="Times New Roman"/>
          </w:rPr>
          <w:t>http://www.consultant.ru/document/cons_doc_LAW_138542/0460750b40f6da01d337872e8ea886b88fee5364/</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02.12.2013 N 320-ФЗ "О бюджете Пенсионного фонда Российской Федерации на 2014 год и на плановый период 2015 и 2016 годов" // </w:t>
      </w:r>
      <w:hyperlink r:id="rId155" w:history="1">
        <w:r w:rsidRPr="006B439F">
          <w:rPr>
            <w:rStyle w:val="a7"/>
            <w:rFonts w:ascii="Times New Roman" w:hAnsi="Times New Roman"/>
          </w:rPr>
          <w:t>http://www.consultant.ru/document/cons_doc_LAW_155140/2fa17c79371aa974930acd1ba11e7e11c1d34479/</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01.12.2014 N 385-ФЗ (ред. от 20.04.2015) "О бюджете Пенсионного фонда Российской Федерации на 2015 год и на плановый период 2016 и 2017 годов" // </w:t>
      </w:r>
      <w:hyperlink r:id="rId156" w:history="1">
        <w:r w:rsidR="006B439F" w:rsidRPr="003E3FF6">
          <w:rPr>
            <w:rStyle w:val="a7"/>
            <w:rFonts w:ascii="Times New Roman" w:hAnsi="Times New Roman"/>
          </w:rPr>
          <w:t>http://www.consultant.ru/document/cons_doc_LAW_ 171550/142808fe2efd07c9ff834006fc463694f6febf89/</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30.09.2013 N 255-ФЗ "Об исполнении бюджета Пенсионного фонда Российской Федерации за 2012 год" // </w:t>
      </w:r>
      <w:hyperlink r:id="rId157" w:history="1">
        <w:r w:rsidRPr="006B439F">
          <w:rPr>
            <w:rStyle w:val="a7"/>
            <w:rFonts w:ascii="Times New Roman" w:hAnsi="Times New Roman"/>
          </w:rPr>
          <w:t>http://www.consultant.ru/document/cons_doc_LAW_152469/2b7f88742da5abad05b8bc29a84947176c096cff/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14.10.2014 N 298-ФЗ "Об исполнении бюджета Пенсионного фонда Российской Федерации за 2013 год" // </w:t>
      </w:r>
      <w:hyperlink r:id="rId158" w:history="1">
        <w:r w:rsidRPr="006B439F">
          <w:rPr>
            <w:rStyle w:val="a7"/>
            <w:rFonts w:ascii="Times New Roman" w:hAnsi="Times New Roman"/>
          </w:rPr>
          <w:t>http://www.consultant.ru/document/cons_doc_LAW_169743/6e24082b0e98e57a0d005f9c20016b1393e16380/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05.10.2015 N 279-ФЗ "Об исполнении бюджета Пенсионного фонда Российской Федерации за 2014 год" // </w:t>
      </w:r>
      <w:hyperlink r:id="rId159" w:history="1">
        <w:r w:rsidRPr="006B439F">
          <w:rPr>
            <w:rStyle w:val="a7"/>
            <w:rFonts w:ascii="Times New Roman" w:hAnsi="Times New Roman"/>
          </w:rPr>
          <w:t>http://www.consultant.ru/document/cons_doc_LAW_186968/6e24082b0e98e57a0d005f9c20016b1393e16380/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31.10.2016 N 378-ФЗ "Об исполнении бюджета Пенсионного фонда Российской Федерации за 2015 год" // </w:t>
      </w:r>
      <w:hyperlink r:id="rId160" w:history="1">
        <w:r w:rsidRPr="006B439F">
          <w:rPr>
            <w:rStyle w:val="a7"/>
            <w:rFonts w:ascii="Times New Roman" w:hAnsi="Times New Roman"/>
          </w:rPr>
          <w:t>http://www.consultant.ru/document/cons_doc_LAW_206486/6e24082b0e98e57a0d005f9c20016b1393e16380/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30.11.2011 N 373-ФЗ (ред. от 25.06.2012) "О бюджете Пенсионного фонда Российской Федерации на 2012 год и на плановый период 2013 и 2014 годов" // </w:t>
      </w:r>
      <w:hyperlink r:id="rId161" w:history="1">
        <w:r w:rsidR="006B439F" w:rsidRPr="003E3FF6">
          <w:rPr>
            <w:rStyle w:val="a7"/>
            <w:rFonts w:ascii="Times New Roman" w:hAnsi="Times New Roman"/>
          </w:rPr>
          <w:t>http://www.consultant.ru/document/cons_doc_LAW_ 122464/39c93546af8b618c3752fa7b823469c7ec8f0235/</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03.12.2012 N 218-ФЗ "О бюджете Пенсионного фонда Российской Федерации на 2013 год и на плановый период 2014 и 2015 годов" // </w:t>
      </w:r>
      <w:hyperlink r:id="rId162" w:history="1">
        <w:r w:rsidRPr="006B439F">
          <w:rPr>
            <w:rStyle w:val="a7"/>
            <w:rFonts w:ascii="Times New Roman" w:hAnsi="Times New Roman"/>
          </w:rPr>
          <w:t>http://www.consultant.ru/document/cons_doc_LAW_138542/0460750b40f6da01d337872e8ea886b88fee5364/</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02.12.2013 N 320-ФЗ "О бюджете Пенсионного фонда Российской Федерации на 2014 год и на плановый период 2015 и 2016 годов" // </w:t>
      </w:r>
      <w:hyperlink r:id="rId163" w:history="1">
        <w:r w:rsidRPr="006B439F">
          <w:rPr>
            <w:rStyle w:val="a7"/>
            <w:rFonts w:ascii="Times New Roman" w:hAnsi="Times New Roman"/>
          </w:rPr>
          <w:t>http://www.consultant.ru/document/cons_doc_LAW_155140/2fa17c79371aa974930acd1ba11e7e11c1d34479/</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01.12.2014 N 385-ФЗ (ред. от 20.04.2015) "О бюджете Пенсионного фонда Российской Федерации на 2015 год и на плановый период 2016 и 2017 годов" // </w:t>
      </w:r>
      <w:hyperlink r:id="rId164" w:history="1">
        <w:r w:rsidR="006B439F" w:rsidRPr="003E3FF6">
          <w:rPr>
            <w:rStyle w:val="a7"/>
            <w:rFonts w:ascii="Times New Roman" w:hAnsi="Times New Roman"/>
          </w:rPr>
          <w:t>http://www.consultant.ru/document/cons_doc_LAW_ 171550/142808fe2efd07c9ff834006fc463694f6febf89/</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30.09.2013 N 255-ФЗ "Об исполнении бюджета Пенсионного фонда Российской Федерации за 2012 год" // </w:t>
      </w:r>
      <w:hyperlink r:id="rId165" w:history="1">
        <w:r w:rsidRPr="006B439F">
          <w:rPr>
            <w:rStyle w:val="a7"/>
            <w:rFonts w:ascii="Times New Roman" w:hAnsi="Times New Roman"/>
          </w:rPr>
          <w:t>http://www.consultant.ru/document/cons_doc_LAW_152469/2b7f88742da5abad05b8bc29a84947176c096cff/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14.10.2014 N 298-ФЗ "Об исполнении бюджета Пенсионного фонда Российской Федерации за 2013 год" // </w:t>
      </w:r>
      <w:hyperlink r:id="rId166" w:history="1">
        <w:r w:rsidRPr="006B439F">
          <w:rPr>
            <w:rStyle w:val="a7"/>
            <w:rFonts w:ascii="Times New Roman" w:hAnsi="Times New Roman"/>
          </w:rPr>
          <w:t>http://www.consultant.ru/document/cons_doc_LAW_169743/6e24082b0e98e57a0d005f9c20016b1393e16380/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05.10.2015 N 279-ФЗ "Об исполнении бюджета Пенсионного фонда Российской Федерации за 2014 год" // </w:t>
      </w:r>
      <w:hyperlink r:id="rId167" w:history="1">
        <w:r w:rsidRPr="006B439F">
          <w:rPr>
            <w:rStyle w:val="a7"/>
            <w:rFonts w:ascii="Times New Roman" w:hAnsi="Times New Roman"/>
          </w:rPr>
          <w:t>http://www.consultant.ru/document/cons_doc_LAW_186968/6e24082b0e98e57a0d005f9c20016b1393e16380/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31.10.2016 N 378-ФЗ "Об исполнении бюджета Пенсионного фонда Российской Федерации за 2015 год" // </w:t>
      </w:r>
      <w:hyperlink r:id="rId168" w:history="1">
        <w:r w:rsidRPr="006B439F">
          <w:rPr>
            <w:rStyle w:val="a7"/>
            <w:rFonts w:ascii="Times New Roman" w:hAnsi="Times New Roman"/>
          </w:rPr>
          <w:t>http://www.consultant.ru/document/cons_doc_LAW_206486/6e24082b0e98e57a0d005f9c20016b1393e16380/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30.11.2011 N 370-ФЗ (ред. от 03.12.2012) "О бюджете Федерального фонда обязательного медицинского страхования на 2012 год и на плановый период 2013 и 2014 годов" // </w:t>
      </w:r>
      <w:hyperlink r:id="rId169" w:history="1">
        <w:r w:rsidR="006B439F" w:rsidRPr="003E3FF6">
          <w:rPr>
            <w:rStyle w:val="a7"/>
            <w:rFonts w:ascii="Times New Roman" w:hAnsi="Times New Roman"/>
          </w:rPr>
          <w:t>http://www.consultant.ru/document/cons _doc_LAW_122462/fb8f367dfc86838cacd9210d7076163567855fcd/</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03.12.2012 N 217-ФЗ "О бюджете Федерального фонда обязательного медицинского страхования на 2013 год и на плановый период 2014 и 2015 годов" // </w:t>
      </w:r>
      <w:hyperlink r:id="rId170" w:history="1">
        <w:r w:rsidR="006B439F" w:rsidRPr="003E3FF6">
          <w:rPr>
            <w:rStyle w:val="a7"/>
            <w:rFonts w:ascii="Times New Roman" w:hAnsi="Times New Roman"/>
          </w:rPr>
          <w:t>http://www.consultant.ru/document/cons_doc_LAW_ 138541/e401275e4f6cc46a58be0e5e2ee2faf1bfbfeab0/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02.12.2013 N 321-ФЗ (ред. от 21.07.2014) "О бюджете Федерального фонда обязательного медицинского страхования на 2014 год и на плановый период 2015 и 2016 годов" // </w:t>
      </w:r>
      <w:hyperlink r:id="rId171" w:history="1">
        <w:r w:rsidRPr="006B439F">
          <w:rPr>
            <w:rStyle w:val="a7"/>
            <w:rFonts w:ascii="Times New Roman" w:hAnsi="Times New Roman"/>
          </w:rPr>
          <w:t>http://www.consultant.ru/document/cons_doc_LAW_155141/78583f39e5162f69ee2209a4e849997efd948d69/</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01.12.2014 N 387-ФЗ (ред. от 20.04.2015) "О бюджете Федерального фонда обязательного медицинского страхования на 2015 год и на плановый период 2016 и 2017 годов" // </w:t>
      </w:r>
      <w:hyperlink r:id="rId172" w:history="1">
        <w:r w:rsidRPr="006B439F">
          <w:rPr>
            <w:rStyle w:val="a7"/>
            <w:rFonts w:ascii="Times New Roman" w:hAnsi="Times New Roman"/>
          </w:rPr>
          <w:t>http://www.consultant.ru/document/cons_doc_LAW_171551/34b2870933bff25d1ce8977235e3374e477b9117/</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30.09.2013 N 256-ФЗ "Об исполнении бюджета Федерального фонда обязательного медицинского страхования за 2012 год" // </w:t>
      </w:r>
      <w:hyperlink r:id="rId173" w:history="1">
        <w:r w:rsidR="006B439F" w:rsidRPr="003E3FF6">
          <w:rPr>
            <w:rStyle w:val="a7"/>
            <w:rFonts w:ascii="Times New Roman" w:hAnsi="Times New Roman"/>
          </w:rPr>
          <w:t>http://www.consultant.ru/document/cons_doc_LAW_152461/2b7f88742da5abad05b8bc29a84947176c096cff/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14.10.2014 N 296-ФЗ "Об исполнении бюджета Федерального фонда обязательного медицинского страхования за 2013 год" // </w:t>
      </w:r>
      <w:hyperlink r:id="rId174" w:history="1">
        <w:r w:rsidRPr="006B439F">
          <w:rPr>
            <w:rStyle w:val="a7"/>
            <w:rFonts w:ascii="Times New Roman" w:hAnsi="Times New Roman"/>
          </w:rPr>
          <w:t>http://www.consultant.ru/document/cons_doc_LAW_169737/2b7f88742da5abad05b8bc29a84947176c096cff/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05.10.2015 N 281-ФЗ "Об исполнении бюджета Федерального фонда обязательного медицинского страхования за 2014 год" // </w:t>
      </w:r>
      <w:hyperlink r:id="rId175" w:history="1">
        <w:r w:rsidRPr="006B439F">
          <w:rPr>
            <w:rStyle w:val="a7"/>
            <w:rFonts w:ascii="Times New Roman" w:hAnsi="Times New Roman"/>
          </w:rPr>
          <w:t>http://www.consultant.ru/document/cons_doc_LAW_186965/2b7f88742da5abad05b8bc29a84947176c096cff/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31.10.2016 N 379-ФЗ "Об исполнении бюджета Федерального фонда обязательного медицинского страхования за 2015 год" // </w:t>
      </w:r>
      <w:hyperlink r:id="rId176" w:history="1">
        <w:r w:rsidRPr="006B439F">
          <w:rPr>
            <w:rStyle w:val="a7"/>
            <w:rFonts w:ascii="Times New Roman" w:hAnsi="Times New Roman"/>
          </w:rPr>
          <w:t>http://www.ffoms.ru/documents/federal-laws/federalnyy-zakon-ot-31-noyabrya-2016-379-fz/</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30.11.2011 N 370-ФЗ (ред. от 03.12.2012) "О бюджете Федерального фонда обязательного медицинского страхования на 2012 год и на плановый период 2013 и 2014 годов" // </w:t>
      </w:r>
      <w:hyperlink r:id="rId177" w:history="1">
        <w:r w:rsidR="006B439F" w:rsidRPr="003E3FF6">
          <w:rPr>
            <w:rStyle w:val="a7"/>
            <w:rFonts w:ascii="Times New Roman" w:hAnsi="Times New Roman"/>
          </w:rPr>
          <w:t>http://www.consultant.ru/document/ cons_doc_LAW_122462/fb8f367dfc86838cacd9210d7076163567855fcd/</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03.12.2012 N 217-ФЗ "О бюджете Федерального фонда обязательного медицинского страхования на 2013 год и на плановый период 2014 и 2015 годов" // </w:t>
      </w:r>
      <w:hyperlink r:id="rId178" w:history="1">
        <w:r w:rsidR="006B439F" w:rsidRPr="003E3FF6">
          <w:rPr>
            <w:rStyle w:val="a7"/>
            <w:rFonts w:ascii="Times New Roman" w:hAnsi="Times New Roman"/>
          </w:rPr>
          <w:t>http://www.consultant.ru/document/cons_doc_LAW_ 138541/e401275e4f6cc46a58be0e5e2ee2faf1bfbfeab0/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02.12.2013 N 321-ФЗ (ред. от 21.07.2014) "О бюджете Федерального фонда обязательного медицинского страхования на 2014 год и на плановый период 2015 и 2016 годов" // </w:t>
      </w:r>
      <w:hyperlink r:id="rId179" w:history="1">
        <w:r w:rsidR="006B439F" w:rsidRPr="003E3FF6">
          <w:rPr>
            <w:rStyle w:val="a7"/>
            <w:rFonts w:ascii="Times New Roman" w:hAnsi="Times New Roman"/>
          </w:rPr>
          <w:t>http://www.consultant.ru/document/cons _doc_LAW_155141/78583f39e5162f69ee2209a4e849997efd948d69/</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01.12.2014 N 387-ФЗ (ред. от 20.04.2015) "О бюджете Федерального фонда обязательного медицинского страхования на 2015 год и на плановый период 2016 и 2017 годов" // </w:t>
      </w:r>
      <w:hyperlink r:id="rId180" w:history="1">
        <w:r w:rsidR="006B439F" w:rsidRPr="003E3FF6">
          <w:rPr>
            <w:rStyle w:val="a7"/>
            <w:rFonts w:ascii="Times New Roman" w:hAnsi="Times New Roman"/>
          </w:rPr>
          <w:t>http://www.consultant.ru/document/cons _doc_LAW_171551/34b2870933bff25d1ce8977235e3374e477b9117/</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30.09.2013 N 256-ФЗ "Об исполнении бюджета Федерального фонда обязательного медицинского страхования за 2012 год" // </w:t>
      </w:r>
      <w:hyperlink r:id="rId181" w:history="1">
        <w:r w:rsidRPr="006B439F">
          <w:rPr>
            <w:rStyle w:val="a7"/>
            <w:rFonts w:ascii="Times New Roman" w:hAnsi="Times New Roman"/>
          </w:rPr>
          <w:t>http://www.consultant.ru/document/cons_doc_LAW_152461/2b7f88742da5abad05b8bc29a84947176c096cff/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14.10.2014 N 296-ФЗ "Об исполнении бюджета Федерального фонда обязательного медицинского страхования за 2013 год" // </w:t>
      </w:r>
      <w:hyperlink r:id="rId182" w:history="1">
        <w:r w:rsidRPr="006B439F">
          <w:rPr>
            <w:rStyle w:val="a7"/>
            <w:rFonts w:ascii="Times New Roman" w:hAnsi="Times New Roman"/>
          </w:rPr>
          <w:t>http://www.consultant.ru/document/cons_doc_LAW_169737/2b7f88742da5abad05b8</w:t>
        </w:r>
        <w:r w:rsidRPr="006B439F">
          <w:rPr>
            <w:rStyle w:val="a7"/>
            <w:rFonts w:ascii="Times New Roman" w:hAnsi="Times New Roman"/>
          </w:rPr>
          <w:lastRenderedPageBreak/>
          <w:t>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05.10.2015 N 281-ФЗ "Об исполнении бюджета Федерального фонда обязательного медицинского страхования за 2014 год" // </w:t>
      </w:r>
      <w:hyperlink r:id="rId183" w:history="1">
        <w:r w:rsidRPr="006B439F">
          <w:rPr>
            <w:rStyle w:val="a7"/>
            <w:rFonts w:ascii="Times New Roman" w:hAnsi="Times New Roman"/>
          </w:rPr>
          <w:t>http://www.consultant.ru/document/cons_doc_LAW_186965/2b7f88742da5abad05b8bc29a84947176c096cff/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31.10.2016 N 379-ФЗ "Об исполнении бюджета Федерального фонда обязательного медицинского страхования за 2015 год" // </w:t>
      </w:r>
      <w:hyperlink r:id="rId184" w:history="1">
        <w:r w:rsidRPr="006B439F">
          <w:rPr>
            <w:rStyle w:val="a7"/>
            <w:rFonts w:ascii="Times New Roman" w:hAnsi="Times New Roman"/>
          </w:rPr>
          <w:t>http://www.ffoms.ru/documents/federal-laws/federalnyy-zakon-ot-31-noyabrya-2016-379-fz/</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30.11.2011 N 372-ФЗ "О бюджете Фонда социального страхования Российской Федерации на 2012 год и на плановый период 2013 и 2014 годов" // </w:t>
      </w:r>
      <w:hyperlink r:id="rId185" w:history="1">
        <w:r w:rsidR="006B439F" w:rsidRPr="003E3FF6">
          <w:rPr>
            <w:rStyle w:val="a7"/>
            <w:rFonts w:ascii="Times New Roman" w:hAnsi="Times New Roman"/>
          </w:rPr>
          <w:t>http://www.consultant.ru/document/cons_doc_LAW_ 122463/c63a5ce41f5dfb042ade75bf8b84976dd5ae4ff8/</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03.12.2012 N 219-ФЗ "О бюджете Фонда социального страхования Российской Федерации на 2013 год и на плановый период 2014 и 2015 годов" // </w:t>
      </w:r>
      <w:hyperlink r:id="rId186" w:history="1">
        <w:r w:rsidRPr="006B439F">
          <w:rPr>
            <w:rStyle w:val="a7"/>
            <w:rFonts w:ascii="Times New Roman" w:hAnsi="Times New Roman"/>
          </w:rPr>
          <w:t>http://www.consultant.ru/document/cons_doc_LAW_138543/5c25501637b87f287798bef0646063b06e57cb2b/</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02.12.2013 N 322-ФЗ "О бюджете Фонда социального страхования Российской Федерации на 2014 год и на плановый период 2015 и 2016 годов" // </w:t>
      </w:r>
      <w:hyperlink r:id="rId187" w:history="1">
        <w:r w:rsidR="006B439F" w:rsidRPr="003E3FF6">
          <w:rPr>
            <w:rStyle w:val="a7"/>
            <w:rFonts w:ascii="Times New Roman" w:hAnsi="Times New Roman"/>
          </w:rPr>
          <w:t>http://www.consultant.ru/document/cons_doc_LAW_ 155142/e8419f347197319ad069d31a3686e4f52f1c86c0/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01.12.2014 N 386-ФЗ (ред. от 20.04.2015) "О бюджете Фонда социального страхования Российской Федерации на 2015 год и на плановый период 2016 и 2017 годов" // </w:t>
      </w:r>
      <w:hyperlink r:id="rId188" w:history="1">
        <w:r w:rsidRPr="006B439F">
          <w:rPr>
            <w:rStyle w:val="a7"/>
            <w:rFonts w:ascii="Times New Roman" w:hAnsi="Times New Roman"/>
          </w:rPr>
          <w:t>http://www.consultant.ru/document/cons_doc_LAW_171543/7d09d79404cc1d0b69d5943ffcabc0365e4bfe0f/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30.09.2013 N 257-ФЗ "Об исполнении бюджета Фонда социального страхования Российской Федерации за 2012 год" // </w:t>
      </w:r>
      <w:hyperlink r:id="rId189" w:history="1">
        <w:r w:rsidRPr="006B439F">
          <w:rPr>
            <w:rStyle w:val="a7"/>
            <w:rFonts w:ascii="Times New Roman" w:hAnsi="Times New Roman"/>
          </w:rPr>
          <w:t>http://www.consultant.ru/document/cons_doc_LAW_152470/2b7f88742da5abad05b8bc29a84947176c096cff/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14.10.2014 N 297-ФЗ "Об исполнении бюджета Фонда социального страхования Российской Федерации за 2013 год" // </w:t>
      </w:r>
      <w:hyperlink r:id="rId190" w:history="1">
        <w:r w:rsidR="006B439F" w:rsidRPr="003E3FF6">
          <w:rPr>
            <w:rStyle w:val="a7"/>
            <w:rFonts w:ascii="Times New Roman" w:hAnsi="Times New Roman"/>
          </w:rPr>
          <w:t>http://www.consultant.ru/document/cons_doc_LAW_169736/2b7f88742da5abad05b8bc29a84947176c096cff/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05.10.2015 N 280-ФЗ "Об исполнении бюджета Фонда социального страхования Российской Федерации за 2014 год" // </w:t>
      </w:r>
      <w:hyperlink r:id="rId191" w:history="1">
        <w:r w:rsidRPr="006B439F">
          <w:rPr>
            <w:rStyle w:val="a7"/>
            <w:rFonts w:ascii="Times New Roman" w:hAnsi="Times New Roman"/>
          </w:rPr>
          <w:t>http://www.consultant.ru/document/cons_doc_LAW_186966/2b7f88742da5abad05b8bc29a84947176c096cff/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31.10.2016 N 380-ФЗ "Об исполнении бюджета Фонда социального страхования Российской Федерации за 2015 год" // </w:t>
      </w:r>
      <w:hyperlink r:id="rId192" w:history="1">
        <w:r w:rsidRPr="006B439F">
          <w:rPr>
            <w:rStyle w:val="a7"/>
            <w:rFonts w:ascii="Times New Roman" w:hAnsi="Times New Roman"/>
          </w:rPr>
          <w:t>http://www.consultant.ru/document/cons_doc_LAW_206478/2b7f88742da5abad05b8bc29a84947176c096cff/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30.11.2011 N 372-ФЗ "О бюджете Фонда социального страхования Российской Федерации на 2012 год и на плановый период 2013 и 2014 годов" // </w:t>
      </w:r>
      <w:hyperlink r:id="rId193" w:history="1">
        <w:r w:rsidR="006B439F" w:rsidRPr="003E3FF6">
          <w:rPr>
            <w:rStyle w:val="a7"/>
            <w:rFonts w:ascii="Times New Roman" w:hAnsi="Times New Roman"/>
          </w:rPr>
          <w:t>http://www.consultant.ru/document/cons_doc_LAW_ 122463/c63a5ce41f5dfb042ade75bf8b84976dd5ae4ff8/</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03.12.2012 N 219-ФЗ "О бюджете Фонда социального страхования Российской Федерации на 2013 год и на плановый период 2014 и 2015 годов" // </w:t>
      </w:r>
      <w:hyperlink r:id="rId194" w:history="1">
        <w:r w:rsidR="006B439F" w:rsidRPr="003E3FF6">
          <w:rPr>
            <w:rStyle w:val="a7"/>
            <w:rFonts w:ascii="Times New Roman" w:hAnsi="Times New Roman"/>
          </w:rPr>
          <w:t>http://www.consultant.ru/document/cons_doc_LAW_ 138543/5c25501637b87f287798bef0646063b06e57cb2b/</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02.12.2013 N 322-ФЗ "О бюджете Фонда социального страхования Российской Федерации на 2014 год и на плановый период 2015 и 2016 годов" // </w:t>
      </w:r>
      <w:hyperlink r:id="rId195" w:history="1">
        <w:r w:rsidR="006B439F" w:rsidRPr="003E3FF6">
          <w:rPr>
            <w:rStyle w:val="a7"/>
            <w:rFonts w:ascii="Times New Roman" w:hAnsi="Times New Roman"/>
          </w:rPr>
          <w:t>http://www.consultant.ru/document/cons_doc_LAW_ 155142/e8419f347197319ad069d31a3686e4f52f1c86c0/</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01.12.2014 N 386-ФЗ (ред. от 20.04.2015) "О бюджете Фонда социального страхования Российской Федерации на 2015 год и на плановый период 2016 и 2017 годов" // </w:t>
      </w:r>
      <w:hyperlink r:id="rId196" w:history="1">
        <w:r w:rsidR="006B439F" w:rsidRPr="003E3FF6">
          <w:rPr>
            <w:rStyle w:val="a7"/>
            <w:rFonts w:ascii="Times New Roman" w:hAnsi="Times New Roman"/>
          </w:rPr>
          <w:t>http://www.consultant.ru/document/ cons_doc_LAW_171543/7d09d79404cc1d0b69d5943ffcabc0365e4bfe0f/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30.09.2013 N 257-ФЗ "Об исполнении бюджета Фонда социального страхования Российской Федерации за 2012 год" // </w:t>
      </w:r>
      <w:hyperlink r:id="rId197" w:history="1">
        <w:r w:rsidRPr="006B439F">
          <w:rPr>
            <w:rStyle w:val="a7"/>
            <w:rFonts w:ascii="Times New Roman" w:hAnsi="Times New Roman"/>
          </w:rPr>
          <w:t>http://www.consultant.ru/document/cons_doc_LAW_152470/2b7f88742da5abad05b8bc29a84947176c096cff/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lastRenderedPageBreak/>
        <w:t xml:space="preserve">Федеральный закон от 14.10.2014 N 297-ФЗ "Об исполнении бюджета Фонда социального страхования Российской Федерации за 2013 год" // </w:t>
      </w:r>
      <w:hyperlink r:id="rId198" w:history="1">
        <w:r w:rsidRPr="006B439F">
          <w:rPr>
            <w:rStyle w:val="a7"/>
            <w:rFonts w:ascii="Times New Roman" w:hAnsi="Times New Roman"/>
          </w:rPr>
          <w:t>http://www.consultant.ru/document/cons_doc_LAW_169736/2b7f88742da5abad05b8bc29a84947176c096cff/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05.10.2015 N 280-ФЗ "Об исполнении бюджета Фонда социального страхования Российской Федерации за 2014 год" // </w:t>
      </w:r>
      <w:hyperlink r:id="rId199" w:history="1">
        <w:r w:rsidRPr="006B439F">
          <w:rPr>
            <w:rStyle w:val="a7"/>
            <w:rFonts w:ascii="Times New Roman" w:hAnsi="Times New Roman"/>
          </w:rPr>
          <w:t>http://www.consultant.ru/document/cons_doc_LAW_186966/2b7f88742da5abad05b8bc29a84947176c096cff/</w:t>
        </w:r>
      </w:hyperlink>
      <w:r w:rsidRPr="006B439F">
        <w:rPr>
          <w:rFonts w:ascii="Times New Roman" w:hAnsi="Times New Roman"/>
        </w:rPr>
        <w:t>.</w:t>
      </w:r>
    </w:p>
    <w:p w:rsidR="00EA5996" w:rsidRPr="006B439F" w:rsidRDefault="00EA5996" w:rsidP="004D2D3E">
      <w:pPr>
        <w:pStyle w:val="af8"/>
        <w:widowControl w:val="0"/>
        <w:numPr>
          <w:ilvl w:val="0"/>
          <w:numId w:val="174"/>
        </w:numPr>
        <w:ind w:left="1134" w:right="990"/>
        <w:jc w:val="both"/>
        <w:rPr>
          <w:rFonts w:ascii="Times New Roman" w:hAnsi="Times New Roman"/>
        </w:rPr>
      </w:pPr>
      <w:r w:rsidRPr="006B439F">
        <w:rPr>
          <w:rFonts w:ascii="Times New Roman" w:hAnsi="Times New Roman"/>
        </w:rPr>
        <w:t xml:space="preserve">Федеральный закон от 31.10.2016 N 380-ФЗ "Об исполнении бюджета Фонда социального страхования Российской Федерации за 2015 год" // </w:t>
      </w:r>
      <w:hyperlink r:id="rId200" w:history="1">
        <w:r w:rsidRPr="006B439F">
          <w:rPr>
            <w:rStyle w:val="a7"/>
            <w:rFonts w:ascii="Times New Roman" w:hAnsi="Times New Roman"/>
          </w:rPr>
          <w:t>http://www.consultant.ru/document/cons_doc_LAW_206478/2b7f88742da5abad05b8bc29a84947176c096cff/</w:t>
        </w:r>
      </w:hyperlink>
    </w:p>
    <w:p w:rsidR="00EA5996" w:rsidRPr="00D90155" w:rsidRDefault="00EA5996" w:rsidP="00EA5996">
      <w:pPr>
        <w:pStyle w:val="a5"/>
        <w:widowControl w:val="0"/>
        <w:spacing w:after="0" w:line="240" w:lineRule="auto"/>
        <w:ind w:left="0" w:firstLine="709"/>
        <w:jc w:val="both"/>
        <w:rPr>
          <w:rFonts w:ascii="Times New Roman" w:hAnsi="Times New Roman"/>
          <w:b/>
          <w:color w:val="000000"/>
          <w:sz w:val="24"/>
          <w:szCs w:val="24"/>
        </w:rPr>
      </w:pPr>
    </w:p>
    <w:p w:rsidR="00EA5996" w:rsidRPr="00D90155" w:rsidRDefault="00EA5996" w:rsidP="00EA5996">
      <w:pPr>
        <w:pStyle w:val="a5"/>
        <w:widowControl w:val="0"/>
        <w:spacing w:after="0" w:line="240" w:lineRule="auto"/>
        <w:ind w:left="0" w:firstLine="709"/>
        <w:jc w:val="both"/>
        <w:rPr>
          <w:rFonts w:ascii="Times New Roman" w:hAnsi="Times New Roman"/>
          <w:b/>
          <w:color w:val="000000"/>
          <w:sz w:val="24"/>
          <w:szCs w:val="24"/>
        </w:rPr>
      </w:pPr>
    </w:p>
    <w:p w:rsidR="008C4D97" w:rsidRDefault="008C4D97" w:rsidP="008C4D97">
      <w:pPr>
        <w:widowControl w:val="0"/>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УДК </w:t>
      </w:r>
    </w:p>
    <w:p w:rsidR="008C4D97" w:rsidRPr="008C4D97" w:rsidRDefault="008C4D97" w:rsidP="00460B7F">
      <w:pPr>
        <w:widowControl w:val="0"/>
        <w:spacing w:after="0" w:line="240" w:lineRule="auto"/>
        <w:jc w:val="center"/>
        <w:rPr>
          <w:rFonts w:ascii="Times New Roman" w:hAnsi="Times New Roman"/>
          <w:b/>
          <w:color w:val="000000"/>
          <w:sz w:val="16"/>
          <w:szCs w:val="16"/>
          <w:shd w:val="clear" w:color="auto" w:fill="FFFFFF"/>
        </w:rPr>
      </w:pPr>
    </w:p>
    <w:p w:rsidR="00EA5996" w:rsidRPr="00D90155" w:rsidRDefault="00EA5996" w:rsidP="00460B7F">
      <w:pPr>
        <w:widowControl w:val="0"/>
        <w:spacing w:after="0" w:line="240" w:lineRule="auto"/>
        <w:jc w:val="center"/>
        <w:rPr>
          <w:rFonts w:ascii="Times New Roman" w:hAnsi="Times New Roman"/>
          <w:b/>
          <w:color w:val="000000"/>
          <w:sz w:val="24"/>
          <w:szCs w:val="24"/>
          <w:shd w:val="clear" w:color="auto" w:fill="FFFFFF"/>
        </w:rPr>
      </w:pPr>
      <w:r w:rsidRPr="00D90155">
        <w:rPr>
          <w:rFonts w:ascii="Times New Roman" w:hAnsi="Times New Roman"/>
          <w:b/>
          <w:color w:val="000000"/>
          <w:sz w:val="24"/>
          <w:szCs w:val="24"/>
          <w:shd w:val="clear" w:color="auto" w:fill="FFFFFF"/>
        </w:rPr>
        <w:t>НАЛОГОВЫЕ И ОРГАНИЗАЦИОННЫЕ РЕЗЕРВЫ СНИЖЕНИЯ УРОВНЯ ТЕНЕВОЙ ЭКОНОМИКИ</w:t>
      </w:r>
    </w:p>
    <w:p w:rsidR="00EA5996" w:rsidRPr="00D90155" w:rsidRDefault="00EA5996" w:rsidP="00460B7F">
      <w:pPr>
        <w:widowControl w:val="0"/>
        <w:spacing w:after="0" w:line="240" w:lineRule="auto"/>
        <w:jc w:val="center"/>
        <w:rPr>
          <w:rFonts w:ascii="Times New Roman" w:hAnsi="Times New Roman"/>
          <w:b/>
          <w:i/>
          <w:color w:val="000000"/>
          <w:sz w:val="24"/>
          <w:szCs w:val="24"/>
          <w:shd w:val="clear" w:color="auto" w:fill="FFFFFF"/>
        </w:rPr>
      </w:pPr>
    </w:p>
    <w:p w:rsidR="00EA5996" w:rsidRPr="00D90155" w:rsidRDefault="00EA5996" w:rsidP="00460B7F">
      <w:pPr>
        <w:widowControl w:val="0"/>
        <w:spacing w:after="0" w:line="240" w:lineRule="auto"/>
        <w:jc w:val="center"/>
        <w:rPr>
          <w:rFonts w:ascii="Times New Roman" w:hAnsi="Times New Roman"/>
          <w:b/>
          <w:i/>
          <w:color w:val="000000"/>
          <w:sz w:val="24"/>
          <w:szCs w:val="24"/>
          <w:shd w:val="clear" w:color="auto" w:fill="FFFFFF"/>
        </w:rPr>
      </w:pPr>
      <w:r w:rsidRPr="00D90155">
        <w:rPr>
          <w:rFonts w:ascii="Times New Roman" w:hAnsi="Times New Roman"/>
          <w:b/>
          <w:i/>
          <w:color w:val="000000"/>
          <w:sz w:val="24"/>
          <w:szCs w:val="24"/>
          <w:shd w:val="clear" w:color="auto" w:fill="FFFFFF"/>
        </w:rPr>
        <w:t>Кузьменко В.В.,</w:t>
      </w:r>
    </w:p>
    <w:p w:rsidR="00460B7F" w:rsidRDefault="00EA5996" w:rsidP="00460B7F">
      <w:pPr>
        <w:widowControl w:val="0"/>
        <w:spacing w:after="0" w:line="240" w:lineRule="auto"/>
        <w:jc w:val="center"/>
        <w:rPr>
          <w:rFonts w:ascii="Times New Roman" w:hAnsi="Times New Roman"/>
          <w:i/>
          <w:color w:val="000000"/>
          <w:sz w:val="24"/>
          <w:szCs w:val="24"/>
          <w:shd w:val="clear" w:color="auto" w:fill="FFFFFF"/>
        </w:rPr>
      </w:pPr>
      <w:r w:rsidRPr="00D90155">
        <w:rPr>
          <w:rFonts w:ascii="Times New Roman" w:hAnsi="Times New Roman"/>
          <w:i/>
          <w:color w:val="000000"/>
          <w:sz w:val="24"/>
          <w:szCs w:val="24"/>
          <w:shd w:val="clear" w:color="auto" w:fill="FFFFFF"/>
        </w:rPr>
        <w:t xml:space="preserve">д.э.н., профессор, директор Невинномысского технологического института, </w:t>
      </w:r>
    </w:p>
    <w:p w:rsidR="00EA5996" w:rsidRPr="00D90155" w:rsidRDefault="00EA5996" w:rsidP="00460B7F">
      <w:pPr>
        <w:widowControl w:val="0"/>
        <w:spacing w:after="0" w:line="240" w:lineRule="auto"/>
        <w:jc w:val="center"/>
        <w:rPr>
          <w:rFonts w:ascii="Times New Roman" w:hAnsi="Times New Roman"/>
          <w:i/>
          <w:color w:val="000000"/>
          <w:sz w:val="24"/>
          <w:szCs w:val="24"/>
          <w:shd w:val="clear" w:color="auto" w:fill="FFFFFF"/>
        </w:rPr>
      </w:pPr>
      <w:r w:rsidRPr="00D90155">
        <w:rPr>
          <w:rFonts w:ascii="Times New Roman" w:hAnsi="Times New Roman"/>
          <w:i/>
          <w:color w:val="000000"/>
          <w:sz w:val="24"/>
          <w:szCs w:val="24"/>
          <w:shd w:val="clear" w:color="auto" w:fill="FFFFFF"/>
        </w:rPr>
        <w:t>Северо-Кавказский федеральный университет</w:t>
      </w:r>
    </w:p>
    <w:p w:rsidR="00EA5996" w:rsidRPr="00EA5996" w:rsidRDefault="00EA5996" w:rsidP="00460B7F">
      <w:pPr>
        <w:widowControl w:val="0"/>
        <w:spacing w:after="0" w:line="240" w:lineRule="auto"/>
        <w:jc w:val="center"/>
        <w:rPr>
          <w:rFonts w:ascii="Times New Roman" w:hAnsi="Times New Roman"/>
          <w:b/>
          <w:i/>
          <w:color w:val="000000"/>
          <w:sz w:val="24"/>
          <w:szCs w:val="24"/>
          <w:shd w:val="clear" w:color="auto" w:fill="FFFFFF"/>
        </w:rPr>
      </w:pPr>
      <w:r w:rsidRPr="00D90155">
        <w:rPr>
          <w:rFonts w:ascii="Times New Roman" w:hAnsi="Times New Roman"/>
          <w:b/>
          <w:i/>
          <w:color w:val="000000"/>
          <w:sz w:val="24"/>
          <w:szCs w:val="24"/>
          <w:shd w:val="clear" w:color="auto" w:fill="FFFFFF"/>
        </w:rPr>
        <w:t>Кокорев</w:t>
      </w:r>
      <w:r w:rsidRPr="00EA5996">
        <w:rPr>
          <w:rFonts w:ascii="Times New Roman" w:hAnsi="Times New Roman"/>
          <w:b/>
          <w:i/>
          <w:color w:val="000000"/>
          <w:sz w:val="24"/>
          <w:szCs w:val="24"/>
          <w:shd w:val="clear" w:color="auto" w:fill="FFFFFF"/>
        </w:rPr>
        <w:t xml:space="preserve"> </w:t>
      </w:r>
      <w:r w:rsidRPr="00D90155">
        <w:rPr>
          <w:rFonts w:ascii="Times New Roman" w:hAnsi="Times New Roman"/>
          <w:b/>
          <w:i/>
          <w:color w:val="000000"/>
          <w:sz w:val="24"/>
          <w:szCs w:val="24"/>
          <w:shd w:val="clear" w:color="auto" w:fill="FFFFFF"/>
        </w:rPr>
        <w:t>А</w:t>
      </w:r>
      <w:r w:rsidRPr="00EA5996">
        <w:rPr>
          <w:rFonts w:ascii="Times New Roman" w:hAnsi="Times New Roman"/>
          <w:b/>
          <w:i/>
          <w:color w:val="000000"/>
          <w:sz w:val="24"/>
          <w:szCs w:val="24"/>
          <w:shd w:val="clear" w:color="auto" w:fill="FFFFFF"/>
        </w:rPr>
        <w:t>.</w:t>
      </w:r>
      <w:r w:rsidRPr="00D90155">
        <w:rPr>
          <w:rFonts w:ascii="Times New Roman" w:hAnsi="Times New Roman"/>
          <w:b/>
          <w:i/>
          <w:color w:val="000000"/>
          <w:sz w:val="24"/>
          <w:szCs w:val="24"/>
          <w:shd w:val="clear" w:color="auto" w:fill="FFFFFF"/>
        </w:rPr>
        <w:t>И</w:t>
      </w:r>
      <w:r w:rsidRPr="00EA5996">
        <w:rPr>
          <w:rFonts w:ascii="Times New Roman" w:hAnsi="Times New Roman"/>
          <w:b/>
          <w:i/>
          <w:color w:val="000000"/>
          <w:sz w:val="24"/>
          <w:szCs w:val="24"/>
          <w:shd w:val="clear" w:color="auto" w:fill="FFFFFF"/>
        </w:rPr>
        <w:t>.,</w:t>
      </w:r>
    </w:p>
    <w:p w:rsidR="00EA5996" w:rsidRPr="006E6846" w:rsidRDefault="00EA5996" w:rsidP="00460B7F">
      <w:pPr>
        <w:widowControl w:val="0"/>
        <w:spacing w:after="0" w:line="240" w:lineRule="auto"/>
        <w:jc w:val="center"/>
        <w:rPr>
          <w:rFonts w:ascii="Times New Roman" w:hAnsi="Times New Roman"/>
          <w:i/>
          <w:color w:val="000000"/>
          <w:sz w:val="24"/>
          <w:szCs w:val="24"/>
          <w:shd w:val="clear" w:color="auto" w:fill="FFFFFF"/>
          <w:lang w:val="en-US"/>
        </w:rPr>
      </w:pPr>
      <w:r w:rsidRPr="00D90155">
        <w:rPr>
          <w:rFonts w:ascii="Times New Roman" w:hAnsi="Times New Roman"/>
          <w:i/>
          <w:color w:val="000000"/>
          <w:sz w:val="24"/>
          <w:szCs w:val="24"/>
          <w:shd w:val="clear" w:color="auto" w:fill="FFFFFF"/>
        </w:rPr>
        <w:t>аспирант</w:t>
      </w:r>
      <w:r w:rsidRPr="006E6846">
        <w:rPr>
          <w:rFonts w:ascii="Times New Roman" w:hAnsi="Times New Roman"/>
          <w:i/>
          <w:color w:val="000000"/>
          <w:sz w:val="24"/>
          <w:szCs w:val="24"/>
          <w:shd w:val="clear" w:color="auto" w:fill="FFFFFF"/>
          <w:lang w:val="en-US"/>
        </w:rPr>
        <w:t xml:space="preserve">, </w:t>
      </w:r>
      <w:r w:rsidRPr="00D90155">
        <w:rPr>
          <w:rFonts w:ascii="Times New Roman" w:hAnsi="Times New Roman"/>
          <w:i/>
          <w:color w:val="000000"/>
          <w:sz w:val="24"/>
          <w:szCs w:val="24"/>
          <w:shd w:val="clear" w:color="auto" w:fill="FFFFFF"/>
        </w:rPr>
        <w:t>Северо</w:t>
      </w:r>
      <w:r w:rsidRPr="006E6846">
        <w:rPr>
          <w:rFonts w:ascii="Times New Roman" w:hAnsi="Times New Roman"/>
          <w:i/>
          <w:color w:val="000000"/>
          <w:sz w:val="24"/>
          <w:szCs w:val="24"/>
          <w:shd w:val="clear" w:color="auto" w:fill="FFFFFF"/>
          <w:lang w:val="en-US"/>
        </w:rPr>
        <w:t>-</w:t>
      </w:r>
      <w:r w:rsidRPr="00D90155">
        <w:rPr>
          <w:rFonts w:ascii="Times New Roman" w:hAnsi="Times New Roman"/>
          <w:i/>
          <w:color w:val="000000"/>
          <w:sz w:val="24"/>
          <w:szCs w:val="24"/>
          <w:shd w:val="clear" w:color="auto" w:fill="FFFFFF"/>
        </w:rPr>
        <w:t>Кавказский</w:t>
      </w:r>
      <w:r w:rsidRPr="006E6846">
        <w:rPr>
          <w:rFonts w:ascii="Times New Roman" w:hAnsi="Times New Roman"/>
          <w:i/>
          <w:color w:val="000000"/>
          <w:sz w:val="24"/>
          <w:szCs w:val="24"/>
          <w:shd w:val="clear" w:color="auto" w:fill="FFFFFF"/>
          <w:lang w:val="en-US"/>
        </w:rPr>
        <w:t xml:space="preserve"> </w:t>
      </w:r>
      <w:r w:rsidRPr="00D90155">
        <w:rPr>
          <w:rFonts w:ascii="Times New Roman" w:hAnsi="Times New Roman"/>
          <w:i/>
          <w:color w:val="000000"/>
          <w:sz w:val="24"/>
          <w:szCs w:val="24"/>
          <w:shd w:val="clear" w:color="auto" w:fill="FFFFFF"/>
        </w:rPr>
        <w:t>федеральный</w:t>
      </w:r>
      <w:r w:rsidRPr="006E6846">
        <w:rPr>
          <w:rFonts w:ascii="Times New Roman" w:hAnsi="Times New Roman"/>
          <w:i/>
          <w:color w:val="000000"/>
          <w:sz w:val="24"/>
          <w:szCs w:val="24"/>
          <w:shd w:val="clear" w:color="auto" w:fill="FFFFFF"/>
          <w:lang w:val="en-US"/>
        </w:rPr>
        <w:t xml:space="preserve"> </w:t>
      </w:r>
      <w:r w:rsidRPr="00D90155">
        <w:rPr>
          <w:rFonts w:ascii="Times New Roman" w:hAnsi="Times New Roman"/>
          <w:i/>
          <w:color w:val="000000"/>
          <w:sz w:val="24"/>
          <w:szCs w:val="24"/>
          <w:shd w:val="clear" w:color="auto" w:fill="FFFFFF"/>
        </w:rPr>
        <w:t>университет</w:t>
      </w:r>
    </w:p>
    <w:p w:rsidR="00EA5996" w:rsidRPr="006E6846" w:rsidRDefault="00EA5996" w:rsidP="00460B7F">
      <w:pPr>
        <w:widowControl w:val="0"/>
        <w:spacing w:after="0" w:line="240" w:lineRule="auto"/>
        <w:jc w:val="center"/>
        <w:rPr>
          <w:rFonts w:ascii="Times New Roman" w:hAnsi="Times New Roman"/>
          <w:b/>
          <w:sz w:val="24"/>
          <w:szCs w:val="24"/>
          <w:lang w:val="en-US"/>
        </w:rPr>
      </w:pPr>
    </w:p>
    <w:p w:rsidR="00EA5996" w:rsidRPr="00D90155" w:rsidRDefault="00EA5996" w:rsidP="00460B7F">
      <w:pPr>
        <w:widowControl w:val="0"/>
        <w:spacing w:after="0" w:line="240" w:lineRule="auto"/>
        <w:jc w:val="center"/>
        <w:rPr>
          <w:rFonts w:ascii="Times New Roman" w:hAnsi="Times New Roman"/>
          <w:b/>
          <w:i/>
          <w:sz w:val="24"/>
          <w:szCs w:val="24"/>
          <w:shd w:val="clear" w:color="auto" w:fill="FFFFFF"/>
          <w:lang w:val="en-US"/>
        </w:rPr>
      </w:pPr>
      <w:r w:rsidRPr="00D90155">
        <w:rPr>
          <w:rFonts w:ascii="Times New Roman" w:hAnsi="Times New Roman"/>
          <w:b/>
          <w:sz w:val="24"/>
          <w:szCs w:val="24"/>
          <w:shd w:val="clear" w:color="auto" w:fill="FFFFFF"/>
          <w:lang w:val="en-US"/>
        </w:rPr>
        <w:t>TAX AND ORGANIZATIONAL RESERVES FOR THE DECREASE OF THE LEVEL OF SHADOW ECONOMY</w:t>
      </w:r>
    </w:p>
    <w:p w:rsidR="00460B7F" w:rsidRPr="008C4D97" w:rsidRDefault="00460B7F" w:rsidP="00460B7F">
      <w:pPr>
        <w:widowControl w:val="0"/>
        <w:spacing w:after="0" w:line="240" w:lineRule="auto"/>
        <w:jc w:val="center"/>
        <w:rPr>
          <w:rFonts w:ascii="Times New Roman" w:hAnsi="Times New Roman"/>
          <w:b/>
          <w:i/>
          <w:sz w:val="16"/>
          <w:szCs w:val="16"/>
          <w:lang w:val="en-US"/>
        </w:rPr>
      </w:pPr>
    </w:p>
    <w:p w:rsidR="00EA5996" w:rsidRPr="00D90155" w:rsidRDefault="00EA5996" w:rsidP="00460B7F">
      <w:pPr>
        <w:widowControl w:val="0"/>
        <w:spacing w:after="0" w:line="240" w:lineRule="auto"/>
        <w:jc w:val="center"/>
        <w:rPr>
          <w:rFonts w:ascii="Times New Roman" w:hAnsi="Times New Roman"/>
          <w:b/>
          <w:i/>
          <w:sz w:val="24"/>
          <w:szCs w:val="24"/>
          <w:lang w:val="en-US"/>
        </w:rPr>
      </w:pPr>
      <w:r w:rsidRPr="00D90155">
        <w:rPr>
          <w:rFonts w:ascii="Times New Roman" w:hAnsi="Times New Roman"/>
          <w:b/>
          <w:i/>
          <w:sz w:val="24"/>
          <w:szCs w:val="24"/>
          <w:lang w:val="en-US"/>
        </w:rPr>
        <w:t>V.V. Kuzmenko,</w:t>
      </w:r>
    </w:p>
    <w:p w:rsidR="00460B7F" w:rsidRDefault="00EA5996" w:rsidP="00460B7F">
      <w:pPr>
        <w:widowControl w:val="0"/>
        <w:spacing w:after="0" w:line="240" w:lineRule="auto"/>
        <w:jc w:val="center"/>
        <w:rPr>
          <w:rFonts w:ascii="Times New Roman" w:hAnsi="Times New Roman"/>
          <w:i/>
          <w:sz w:val="24"/>
          <w:szCs w:val="24"/>
          <w:lang w:val="en-US"/>
        </w:rPr>
      </w:pPr>
      <w:r w:rsidRPr="00D90155">
        <w:rPr>
          <w:rFonts w:ascii="Times New Roman" w:hAnsi="Times New Roman"/>
          <w:i/>
          <w:sz w:val="24"/>
          <w:szCs w:val="24"/>
          <w:lang w:val="en-US"/>
        </w:rPr>
        <w:t xml:space="preserve">doctor of Economics, Professor, Director of the Nevinnomyssk Institute of technology, </w:t>
      </w:r>
    </w:p>
    <w:p w:rsidR="00EA5996" w:rsidRPr="00D90155" w:rsidRDefault="00EA5996" w:rsidP="00460B7F">
      <w:pPr>
        <w:widowControl w:val="0"/>
        <w:spacing w:after="0" w:line="240" w:lineRule="auto"/>
        <w:jc w:val="center"/>
        <w:rPr>
          <w:rFonts w:ascii="Times New Roman" w:hAnsi="Times New Roman"/>
          <w:i/>
          <w:sz w:val="24"/>
          <w:szCs w:val="24"/>
          <w:lang w:val="en-US"/>
        </w:rPr>
      </w:pPr>
      <w:r w:rsidRPr="00D90155">
        <w:rPr>
          <w:rFonts w:ascii="Times New Roman" w:hAnsi="Times New Roman"/>
          <w:i/>
          <w:sz w:val="24"/>
          <w:szCs w:val="24"/>
          <w:lang w:val="en-US"/>
        </w:rPr>
        <w:t>North-Caucasus Federal University</w:t>
      </w:r>
    </w:p>
    <w:p w:rsidR="00EA5996" w:rsidRPr="00D90155" w:rsidRDefault="00EA5996" w:rsidP="00460B7F">
      <w:pPr>
        <w:widowControl w:val="0"/>
        <w:spacing w:after="0" w:line="240" w:lineRule="auto"/>
        <w:jc w:val="center"/>
        <w:rPr>
          <w:rFonts w:ascii="Times New Roman" w:hAnsi="Times New Roman"/>
          <w:b/>
          <w:i/>
          <w:sz w:val="24"/>
          <w:szCs w:val="24"/>
          <w:lang w:val="en-US"/>
        </w:rPr>
      </w:pPr>
      <w:r w:rsidRPr="00D90155">
        <w:rPr>
          <w:rFonts w:ascii="Times New Roman" w:hAnsi="Times New Roman"/>
          <w:b/>
          <w:i/>
          <w:sz w:val="24"/>
          <w:szCs w:val="24"/>
          <w:lang w:val="en-US"/>
        </w:rPr>
        <w:t>A.I. Kokorev,</w:t>
      </w:r>
    </w:p>
    <w:p w:rsidR="00EA5996" w:rsidRPr="00D90155" w:rsidRDefault="00EA5996" w:rsidP="00460B7F">
      <w:pPr>
        <w:pStyle w:val="a5"/>
        <w:widowControl w:val="0"/>
        <w:spacing w:after="0" w:line="240" w:lineRule="auto"/>
        <w:ind w:left="0"/>
        <w:jc w:val="center"/>
        <w:rPr>
          <w:rFonts w:ascii="Times New Roman" w:hAnsi="Times New Roman"/>
          <w:i/>
          <w:color w:val="222222"/>
          <w:sz w:val="24"/>
          <w:szCs w:val="24"/>
          <w:shd w:val="clear" w:color="auto" w:fill="FFFFFF"/>
          <w:lang w:val="en-US"/>
        </w:rPr>
      </w:pPr>
      <w:r w:rsidRPr="00D90155">
        <w:rPr>
          <w:rFonts w:ascii="Times New Roman" w:hAnsi="Times New Roman"/>
          <w:i/>
          <w:color w:val="222222"/>
          <w:sz w:val="24"/>
          <w:szCs w:val="24"/>
          <w:shd w:val="clear" w:color="auto" w:fill="FFFFFF"/>
          <w:lang w:val="en-US"/>
        </w:rPr>
        <w:t>post-graduate student, North-Caucasus Federal University</w:t>
      </w:r>
    </w:p>
    <w:p w:rsidR="00EA5996" w:rsidRPr="008C4D97" w:rsidRDefault="00EA5996" w:rsidP="00460B7F">
      <w:pPr>
        <w:widowControl w:val="0"/>
        <w:spacing w:after="0" w:line="240" w:lineRule="auto"/>
        <w:jc w:val="both"/>
        <w:rPr>
          <w:rFonts w:ascii="Times New Roman" w:hAnsi="Times New Roman"/>
          <w:i/>
          <w:sz w:val="16"/>
          <w:szCs w:val="16"/>
          <w:lang w:val="en-US"/>
        </w:rPr>
      </w:pPr>
    </w:p>
    <w:p w:rsidR="00EA5996" w:rsidRPr="00460B7F" w:rsidRDefault="00EA5996" w:rsidP="00460B7F">
      <w:pPr>
        <w:widowControl w:val="0"/>
        <w:spacing w:after="0" w:line="240" w:lineRule="auto"/>
        <w:ind w:left="993" w:right="990"/>
        <w:jc w:val="both"/>
        <w:rPr>
          <w:rFonts w:ascii="Times New Roman" w:hAnsi="Times New Roman"/>
          <w:i/>
          <w:sz w:val="20"/>
          <w:szCs w:val="20"/>
        </w:rPr>
      </w:pPr>
      <w:r w:rsidRPr="00460B7F">
        <w:rPr>
          <w:rFonts w:ascii="Times New Roman" w:hAnsi="Times New Roman"/>
          <w:b/>
          <w:i/>
          <w:sz w:val="20"/>
          <w:szCs w:val="20"/>
        </w:rPr>
        <w:t>Аннотация</w:t>
      </w:r>
      <w:r w:rsidR="00460B7F">
        <w:rPr>
          <w:rFonts w:ascii="Times New Roman" w:hAnsi="Times New Roman"/>
          <w:i/>
          <w:sz w:val="20"/>
          <w:szCs w:val="20"/>
        </w:rPr>
        <w:t>:</w:t>
      </w:r>
      <w:r w:rsidRPr="00460B7F">
        <w:rPr>
          <w:rFonts w:ascii="Times New Roman" w:hAnsi="Times New Roman"/>
          <w:i/>
          <w:sz w:val="20"/>
          <w:szCs w:val="20"/>
        </w:rPr>
        <w:t xml:space="preserve"> </w:t>
      </w:r>
      <w:r w:rsidR="00460B7F">
        <w:rPr>
          <w:rFonts w:ascii="Times New Roman" w:hAnsi="Times New Roman"/>
          <w:i/>
          <w:sz w:val="20"/>
          <w:szCs w:val="20"/>
        </w:rPr>
        <w:t>в</w:t>
      </w:r>
      <w:r w:rsidRPr="00460B7F">
        <w:rPr>
          <w:rFonts w:ascii="Times New Roman" w:hAnsi="Times New Roman"/>
          <w:i/>
          <w:sz w:val="20"/>
          <w:szCs w:val="20"/>
        </w:rPr>
        <w:t xml:space="preserve"> статье представлен анализ существующих факторов, препятствующих эффективной реализации экономической политики в отношении теневого сектора экономики РФ. Целью данного исследования является обоснование мероприятий комплексного плана противодействия расширения неформального сектора экономики. Предложена общая концепция экономической политики государства в части согласования экономических интересов государства и хозяйствующих субъектов.</w:t>
      </w:r>
    </w:p>
    <w:p w:rsidR="00EA5996" w:rsidRPr="00460B7F" w:rsidRDefault="00EA5996" w:rsidP="00460B7F">
      <w:pPr>
        <w:widowControl w:val="0"/>
        <w:spacing w:after="0" w:line="240" w:lineRule="auto"/>
        <w:ind w:left="993" w:right="990"/>
        <w:jc w:val="both"/>
        <w:rPr>
          <w:rFonts w:ascii="Times New Roman" w:hAnsi="Times New Roman"/>
          <w:i/>
          <w:color w:val="000000"/>
          <w:sz w:val="20"/>
          <w:szCs w:val="20"/>
          <w:shd w:val="clear" w:color="auto" w:fill="FFFFFF"/>
        </w:rPr>
      </w:pPr>
      <w:r w:rsidRPr="00460B7F">
        <w:rPr>
          <w:rFonts w:ascii="Times New Roman" w:hAnsi="Times New Roman"/>
          <w:b/>
          <w:i/>
          <w:color w:val="000000"/>
          <w:sz w:val="20"/>
          <w:szCs w:val="20"/>
          <w:shd w:val="clear" w:color="auto" w:fill="FFFFFF"/>
        </w:rPr>
        <w:t>Ключевые слова</w:t>
      </w:r>
      <w:r w:rsidRPr="00460B7F">
        <w:rPr>
          <w:rFonts w:ascii="Times New Roman" w:hAnsi="Times New Roman"/>
          <w:i/>
          <w:color w:val="000000"/>
          <w:sz w:val="20"/>
          <w:szCs w:val="20"/>
          <w:shd w:val="clear" w:color="auto" w:fill="FFFFFF"/>
        </w:rPr>
        <w:t>: налоговая нагрузка, теневая экономика, экономическая политика государства.</w:t>
      </w:r>
    </w:p>
    <w:p w:rsidR="00EA5996" w:rsidRPr="00460B7F" w:rsidRDefault="00EA5996" w:rsidP="00460B7F">
      <w:pPr>
        <w:widowControl w:val="0"/>
        <w:spacing w:after="0" w:line="240" w:lineRule="auto"/>
        <w:ind w:left="993" w:right="990"/>
        <w:jc w:val="both"/>
        <w:rPr>
          <w:rFonts w:ascii="Times New Roman" w:hAnsi="Times New Roman"/>
          <w:i/>
          <w:color w:val="222222"/>
          <w:sz w:val="20"/>
          <w:szCs w:val="20"/>
          <w:shd w:val="clear" w:color="auto" w:fill="FFFFFF"/>
        </w:rPr>
      </w:pPr>
    </w:p>
    <w:p w:rsidR="00EA5996" w:rsidRPr="00460B7F" w:rsidRDefault="00460B7F" w:rsidP="00460B7F">
      <w:pPr>
        <w:widowControl w:val="0"/>
        <w:spacing w:after="0" w:line="240" w:lineRule="auto"/>
        <w:ind w:left="993" w:right="990"/>
        <w:jc w:val="both"/>
        <w:rPr>
          <w:rFonts w:ascii="Times New Roman" w:hAnsi="Times New Roman"/>
          <w:i/>
          <w:color w:val="222222"/>
          <w:sz w:val="20"/>
          <w:szCs w:val="20"/>
          <w:shd w:val="clear" w:color="auto" w:fill="FFFFFF"/>
          <w:lang w:val="en-US"/>
        </w:rPr>
      </w:pPr>
      <w:r w:rsidRPr="00460B7F">
        <w:rPr>
          <w:rFonts w:ascii="Times New Roman" w:hAnsi="Times New Roman"/>
          <w:b/>
          <w:i/>
          <w:color w:val="222222"/>
          <w:sz w:val="20"/>
          <w:szCs w:val="20"/>
          <w:shd w:val="clear" w:color="auto" w:fill="FFFFFF"/>
          <w:lang w:val="en-US"/>
        </w:rPr>
        <w:t>Ann</w:t>
      </w:r>
      <w:r w:rsidRPr="00460B7F">
        <w:rPr>
          <w:rFonts w:ascii="Times New Roman" w:hAnsi="Times New Roman"/>
          <w:b/>
          <w:i/>
          <w:color w:val="222222"/>
          <w:sz w:val="20"/>
          <w:szCs w:val="20"/>
          <w:shd w:val="clear" w:color="auto" w:fill="FFFFFF"/>
        </w:rPr>
        <w:t>о</w:t>
      </w:r>
      <w:r w:rsidRPr="00460B7F">
        <w:rPr>
          <w:rFonts w:ascii="Times New Roman" w:hAnsi="Times New Roman"/>
          <w:b/>
          <w:i/>
          <w:color w:val="222222"/>
          <w:sz w:val="20"/>
          <w:szCs w:val="20"/>
          <w:shd w:val="clear" w:color="auto" w:fill="FFFFFF"/>
          <w:lang w:val="en-US"/>
        </w:rPr>
        <w:t>tation:</w:t>
      </w:r>
      <w:r w:rsidRPr="00460B7F">
        <w:rPr>
          <w:rFonts w:ascii="Times New Roman" w:hAnsi="Times New Roman"/>
          <w:i/>
          <w:color w:val="222222"/>
          <w:sz w:val="20"/>
          <w:szCs w:val="20"/>
          <w:shd w:val="clear" w:color="auto" w:fill="FFFFFF"/>
          <w:lang w:val="en-US"/>
        </w:rPr>
        <w:t xml:space="preserve"> t</w:t>
      </w:r>
      <w:r w:rsidR="00EA5996" w:rsidRPr="00460B7F">
        <w:rPr>
          <w:rFonts w:ascii="Times New Roman" w:hAnsi="Times New Roman"/>
          <w:i/>
          <w:color w:val="222222"/>
          <w:sz w:val="20"/>
          <w:szCs w:val="20"/>
          <w:shd w:val="clear" w:color="auto" w:fill="FFFFFF"/>
          <w:lang w:val="en-US"/>
        </w:rPr>
        <w:t>he article represents the analysis of existing factors hampering the effective implementation of economic policy in relation to the informal sector of the Russian economy. The purpose of this study is to support the action of a comprehensive plan to counteract the expansion of the informal sector of the economy. The general conception of the state's economic policy is proposed in the part of coordinating the economic interests of the state and economic entities.</w:t>
      </w:r>
    </w:p>
    <w:p w:rsidR="00EA5996" w:rsidRPr="00460B7F" w:rsidRDefault="00EA5996" w:rsidP="00460B7F">
      <w:pPr>
        <w:widowControl w:val="0"/>
        <w:spacing w:after="0" w:line="240" w:lineRule="auto"/>
        <w:ind w:left="993" w:right="990"/>
        <w:jc w:val="both"/>
        <w:rPr>
          <w:rFonts w:ascii="Times New Roman" w:hAnsi="Times New Roman"/>
          <w:i/>
          <w:sz w:val="20"/>
          <w:szCs w:val="20"/>
          <w:shd w:val="clear" w:color="auto" w:fill="FFFFFF"/>
          <w:lang w:val="en-US"/>
        </w:rPr>
      </w:pPr>
      <w:r w:rsidRPr="00460B7F">
        <w:rPr>
          <w:rFonts w:ascii="Times New Roman" w:hAnsi="Times New Roman"/>
          <w:b/>
          <w:i/>
          <w:sz w:val="20"/>
          <w:szCs w:val="20"/>
          <w:shd w:val="clear" w:color="auto" w:fill="FFFFFF"/>
          <w:lang w:val="en-US"/>
        </w:rPr>
        <w:t>Keywords:</w:t>
      </w:r>
      <w:r w:rsidRPr="00460B7F">
        <w:rPr>
          <w:rFonts w:ascii="Times New Roman" w:hAnsi="Times New Roman"/>
          <w:i/>
          <w:sz w:val="20"/>
          <w:szCs w:val="20"/>
          <w:shd w:val="clear" w:color="auto" w:fill="FFFFFF"/>
          <w:lang w:val="en-US"/>
        </w:rPr>
        <w:t xml:space="preserve"> tax burden, shadow economy, economic policy of the state</w:t>
      </w:r>
    </w:p>
    <w:p w:rsidR="00EA5996" w:rsidRPr="008C4D97" w:rsidRDefault="00EA5996" w:rsidP="00EA5996">
      <w:pPr>
        <w:widowControl w:val="0"/>
        <w:spacing w:after="0" w:line="240" w:lineRule="auto"/>
        <w:ind w:firstLine="709"/>
        <w:jc w:val="both"/>
        <w:rPr>
          <w:rFonts w:ascii="Times New Roman" w:hAnsi="Times New Roman"/>
          <w:color w:val="000000"/>
          <w:sz w:val="16"/>
          <w:szCs w:val="16"/>
          <w:shd w:val="clear" w:color="auto" w:fill="FFFFFF"/>
          <w:lang w:val="en-US"/>
        </w:rPr>
      </w:pPr>
    </w:p>
    <w:p w:rsidR="00EA5996" w:rsidRPr="00D90155" w:rsidRDefault="00EA5996" w:rsidP="00EA5996">
      <w:pPr>
        <w:widowControl w:val="0"/>
        <w:spacing w:after="0" w:line="240" w:lineRule="auto"/>
        <w:ind w:firstLine="709"/>
        <w:jc w:val="both"/>
        <w:rPr>
          <w:rFonts w:ascii="Times New Roman" w:hAnsi="Times New Roman"/>
          <w:color w:val="000000"/>
          <w:sz w:val="24"/>
          <w:szCs w:val="24"/>
          <w:shd w:val="clear" w:color="auto" w:fill="FFFFFF"/>
        </w:rPr>
      </w:pPr>
      <w:r w:rsidRPr="00D90155">
        <w:rPr>
          <w:rFonts w:ascii="Times New Roman" w:hAnsi="Times New Roman"/>
          <w:color w:val="000000"/>
          <w:sz w:val="24"/>
          <w:szCs w:val="24"/>
          <w:shd w:val="clear" w:color="auto" w:fill="FFFFFF"/>
        </w:rPr>
        <w:t xml:space="preserve">Одним из недостатков экономической политики России в отношении теневой экономики является отсутствие системности в воздействиях на ее субъекты со стороны органов государственной власти посредством мер административного характера. Это приводит к перераспределению теневых капиталов в более благоприятные для ведения неформальной хозяйственной деятельности территории, но не оказывает положительного воздействия на макроэкономические показатели. Асимметричное </w:t>
      </w:r>
      <w:r w:rsidRPr="00D90155">
        <w:rPr>
          <w:rFonts w:ascii="Times New Roman" w:hAnsi="Times New Roman"/>
          <w:color w:val="000000"/>
          <w:sz w:val="24"/>
          <w:szCs w:val="24"/>
          <w:shd w:val="clear" w:color="auto" w:fill="FFFFFF"/>
        </w:rPr>
        <w:lastRenderedPageBreak/>
        <w:t>позиционирование нелегально осуществляющих свою деятельность хозяйствующих субъектов в регионах России является результатом несогласованности действий органов власти при реализации экономической политики в отношении теневого сектора и выражается в высоких показателях уровня теневой экономики в одних регионах и более низких – в других. Другой причиной выступает недобросовестное выполнение обязанностей отдельными работниками органов исполнительной власти.</w:t>
      </w:r>
    </w:p>
    <w:p w:rsidR="00EA5996" w:rsidRPr="00D90155" w:rsidRDefault="00EA5996" w:rsidP="00EA5996">
      <w:pPr>
        <w:widowControl w:val="0"/>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Эффективной реализации экономической политики в отношении теневого сектора в настоящее время препятствуют следующие факторы, характерные для современной России.</w:t>
      </w:r>
    </w:p>
    <w:p w:rsidR="00EA5996" w:rsidRPr="00D90155" w:rsidRDefault="00EA5996" w:rsidP="00EA5996">
      <w:pPr>
        <w:widowControl w:val="0"/>
        <w:tabs>
          <w:tab w:val="left" w:pos="1022"/>
        </w:tabs>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 xml:space="preserve">Во-первых, это противоречия между региональными субъектами экономической политики государства в отношении теневой экономики, представляющими интересы как мезо-, так и макроуровня, и субъектами предпринимательства по поводу перехода последних из теневого в официальный сектор и уплаты налогов. Тесная обратная зависимость уровня теневой экономики в стране от величины совокупной налоговой нагрузки, с одной стороны, и необходимость пополнения государственного бюджета, с другой, порождают основное противоречие экономической политики в отношении теневого сектора, заключающееся в столкновении фискального интереса государства и оппортунизма хозяйствующих субъектов, стремящихся к максимальному сохранению собственных доходов. Действенной мерой в этой части выступает снижение совокупной налоговой ставки, которое имело место в ближайшей ретроспективе. Например, с 2007г. по </w:t>
      </w:r>
      <w:smartTag w:uri="urn:schemas-microsoft-com:office:smarttags" w:element="metricconverter">
        <w:smartTagPr>
          <w:attr w:name="ProductID" w:val="2012 г"/>
        </w:smartTagPr>
        <w:r w:rsidRPr="00D90155">
          <w:rPr>
            <w:rFonts w:ascii="Times New Roman" w:hAnsi="Times New Roman"/>
            <w:color w:val="000000"/>
            <w:sz w:val="24"/>
            <w:szCs w:val="24"/>
            <w:shd w:val="clear" w:color="auto" w:fill="FFFFFF"/>
          </w:rPr>
          <w:t>2012 г</w:t>
        </w:r>
      </w:smartTag>
      <w:r w:rsidRPr="00D90155">
        <w:rPr>
          <w:rFonts w:ascii="Times New Roman" w:hAnsi="Times New Roman"/>
          <w:color w:val="000000"/>
          <w:sz w:val="24"/>
          <w:szCs w:val="24"/>
          <w:shd w:val="clear" w:color="auto" w:fill="FFFFFF"/>
        </w:rPr>
        <w:t>. общая налоговая ставка от коммерческой прибыли в России была снижена на 7,3% (с 54,2% до 46,9%). При этом за 4 года (с 2009 по 2012 гг. включительно) снижение налоговой ставки на 2,2% привело к росту налоговых поступлений в консолидированный бюджет от 6288,3 до 10958,2 млрд. рублей. Кроме того, при ставке 48,5% реальные налоговые поступления сравнялись с ожидаемыми и при дальнейшем понижении  ставки сохранялось превышение реальной величины налоговых поступлений над прогнозными значениями.</w:t>
      </w:r>
    </w:p>
    <w:p w:rsidR="00EA5996" w:rsidRPr="00D90155" w:rsidRDefault="00EA5996" w:rsidP="00EA5996">
      <w:pPr>
        <w:widowControl w:val="0"/>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На основе роста официальных отчислений в бюджет Российской Федерации можно было бы предположить сокращение теневых доходов хозяйствующих субъектов. В действительности ситуация была иной – в стране наблюдался рост теневой экономики. Исходя из этого можно предположить, что рост налоговых поступлений в анализиру</w:t>
      </w:r>
      <w:r w:rsidR="00460B7F">
        <w:rPr>
          <w:rFonts w:ascii="Times New Roman" w:hAnsi="Times New Roman"/>
          <w:color w:val="000000"/>
          <w:sz w:val="24"/>
          <w:szCs w:val="24"/>
          <w:shd w:val="clear" w:color="auto" w:fill="FFFFFF"/>
        </w:rPr>
        <w:t>-</w:t>
      </w:r>
      <w:r w:rsidRPr="00D90155">
        <w:rPr>
          <w:rFonts w:ascii="Times New Roman" w:hAnsi="Times New Roman"/>
          <w:color w:val="000000"/>
          <w:sz w:val="24"/>
          <w:szCs w:val="24"/>
          <w:shd w:val="clear" w:color="auto" w:fill="FFFFFF"/>
        </w:rPr>
        <w:t>емый период был вызван увеличением совокупных доходов хозяйствующих субъектов.</w:t>
      </w:r>
    </w:p>
    <w:p w:rsidR="00EA5996" w:rsidRPr="00D90155" w:rsidRDefault="00EA5996" w:rsidP="00EA5996">
      <w:pPr>
        <w:widowControl w:val="0"/>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Таким образом, снижение совокупной налоговой ставки в России не привело к сокращению уровня теневой экономики. Неэффективность данной меры обусловлена, на наш взгляд, во-первых, стремлением со стороны государства не к оптимизации налогового бремени, а к простому снижению налоговых ставок. Второй весьма важной причиной является экстенсивный путь увеличения совокупных доходов в стране и высокая степень социальной дифференциации. На наш взгляд, снижение совокупной налоговой нагрузки должно сопровождаться повышением качества жизни населения и, соответственно, уровня социального развития общества. Низкая налоговая нагрузка при невысоких индивидуальных доходах конкретного субъекта предпринимательства не улучшает качественные его параметры, следовательно, не повышает стимулы его функционирования в официальном секторе экономики. Из этого вытекает вторая проблема реализации экономической политики Российской Федерации в отношении теневой экономики на мезоуровне.</w:t>
      </w:r>
    </w:p>
    <w:p w:rsidR="00EA5996" w:rsidRPr="00D90155" w:rsidRDefault="00EA5996" w:rsidP="00EA5996">
      <w:pPr>
        <w:widowControl w:val="0"/>
        <w:tabs>
          <w:tab w:val="left" w:pos="1080"/>
        </w:tabs>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 xml:space="preserve">Во-вторых, в современной России наблюдается слабое взаимодействие региональных органов исполнительной власти в вопросах снижения уровня теневой экономики. Каждый из уровней или сегментов государственной и муниципальной власти осуществляет деятельность в рамках своих полномочий, в закрепленном за ним направлении экономической политики России. Их функциями не предусмотрена тесная взаимосвязь с целью совместного воздействия на снижение уровня теневой экономики в регионе. Фактическое отсутствие горизонтальных связей приводит к </w:t>
      </w:r>
      <w:r w:rsidRPr="00D90155">
        <w:rPr>
          <w:rFonts w:ascii="Times New Roman" w:hAnsi="Times New Roman"/>
          <w:color w:val="000000"/>
          <w:sz w:val="24"/>
          <w:szCs w:val="24"/>
          <w:shd w:val="clear" w:color="auto" w:fill="FFFFFF"/>
        </w:rPr>
        <w:lastRenderedPageBreak/>
        <w:t>разбалансированной работе органов исполнительной власти и, следовательно, снижает эффективность реализации мер экономической политики Российской Федерации в отношении теневой экономики.</w:t>
      </w:r>
    </w:p>
    <w:p w:rsidR="00EA5996" w:rsidRPr="00D90155" w:rsidRDefault="00EA5996" w:rsidP="00EA5996">
      <w:pPr>
        <w:widowControl w:val="0"/>
        <w:tabs>
          <w:tab w:val="left" w:pos="1080"/>
        </w:tabs>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sz w:val="24"/>
          <w:szCs w:val="24"/>
          <w:shd w:val="clear" w:color="auto" w:fill="FFFFFF"/>
        </w:rPr>
        <w:t>В-третьих, имеет место неправомерное согласование экономических интересов</w:t>
      </w:r>
      <w:r w:rsidRPr="00D90155">
        <w:rPr>
          <w:rFonts w:ascii="Times New Roman" w:hAnsi="Times New Roman"/>
          <w:color w:val="000000"/>
          <w:sz w:val="24"/>
          <w:szCs w:val="24"/>
          <w:shd w:val="clear" w:color="auto" w:fill="FFFFFF"/>
        </w:rPr>
        <w:t xml:space="preserve"> бизнеса и власти. Поведение отдельных представителей исполнительной власти не как субъектов, преследующих государственные цели, а как индивидов, руководствующихся личным оппортунизмом, является причиной бюрократии и коррупции, непосредственно влияющих на расширение размеров теневой экономики в регионах и стране в целом. Индекс восприятия коррупции в России в последнее десятилетие находится на стабильном уровне. В настоящее время Российская Федерация занимает 127 место из 177 стран в рейтинге восприятия</w:t>
      </w:r>
      <w:r w:rsidRPr="00D90155">
        <w:rPr>
          <w:rFonts w:ascii="Times New Roman" w:hAnsi="Times New Roman"/>
          <w:sz w:val="24"/>
          <w:szCs w:val="24"/>
          <w:shd w:val="clear" w:color="auto" w:fill="FFFFFF"/>
        </w:rPr>
        <w:t xml:space="preserve"> </w:t>
      </w:r>
      <w:r w:rsidRPr="00D90155">
        <w:rPr>
          <w:rFonts w:ascii="Times New Roman" w:hAnsi="Times New Roman"/>
          <w:color w:val="000000"/>
          <w:sz w:val="24"/>
          <w:szCs w:val="24"/>
          <w:shd w:val="clear" w:color="auto" w:fill="FFFFFF"/>
        </w:rPr>
        <w:t>коррупции, что свидетельствует об актуальности данной проблемы для реализации политики России в отношении теневой экономики.</w:t>
      </w:r>
    </w:p>
    <w:p w:rsidR="00EA5996" w:rsidRPr="00D90155" w:rsidRDefault="00EA5996" w:rsidP="00EA5996">
      <w:pPr>
        <w:widowControl w:val="0"/>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Необходимо отметить, что процесс формирования и реализации политики государства в отношении теневой экономики включает в себя не только горизонтальные связи органов власти и вертикальные воздействия вышестоящих субъектов экономической политики на нижестоящие. Он также подразумевает наличие обратно направленных потоков информации в виде отчетов, статистических баз данных и других форм взаимодействия. При этом важную роль играет взаимосвязь микро- и мезоуровней, то есть хозяйствующих субъектов с региональными органами власти. В Российской Федерации данная взаимосвязь возникает, как правило, между хозяйствующими субъектами и органами исполнительной власти, причем осуществляется преимущественно путем получения последними статистической информации об экономических правонарушениях после проверок контролирующих органов.</w:t>
      </w:r>
    </w:p>
    <w:p w:rsidR="00EA5996" w:rsidRPr="00D90155" w:rsidRDefault="00EA5996" w:rsidP="00EA5996">
      <w:pPr>
        <w:widowControl w:val="0"/>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В нашей стране не созданы региональные исследовательские центры, подведомственные органам государственной власти, в функции которых входило бы изучение причин возникновения и развития теневой экономики на микро- и мезоуровнях, что дало бы возможность учитывать полученные данные при повышении эффективности формирования политики ограничения размеров теневого сектора.</w:t>
      </w:r>
    </w:p>
    <w:p w:rsidR="00EA5996" w:rsidRPr="00D90155" w:rsidRDefault="00EA5996" w:rsidP="00EA5996">
      <w:pPr>
        <w:widowControl w:val="0"/>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Существующая обратная связь между хозяйствующими субъектами и федеральными органами законодательной власти в процессе формирования и реализации экономической политики Российской Федерации в отношении теневого сектора имеет следующие особенности:</w:t>
      </w:r>
    </w:p>
    <w:p w:rsidR="00EA5996" w:rsidRPr="00D90155" w:rsidRDefault="00EA5996" w:rsidP="004D2D3E">
      <w:pPr>
        <w:widowControl w:val="0"/>
        <w:numPr>
          <w:ilvl w:val="0"/>
          <w:numId w:val="169"/>
        </w:numPr>
        <w:tabs>
          <w:tab w:val="left" w:pos="1095"/>
        </w:tabs>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на макроуровень передается односторонняя информация о теневой экономике, не дающая представления о причинах ее развития, конъюнктуре неформального рынка, а также о реальных его масштабах;</w:t>
      </w:r>
    </w:p>
    <w:p w:rsidR="00EA5996" w:rsidRPr="00D90155" w:rsidRDefault="00EA5996" w:rsidP="004D2D3E">
      <w:pPr>
        <w:widowControl w:val="0"/>
        <w:numPr>
          <w:ilvl w:val="0"/>
          <w:numId w:val="169"/>
        </w:numPr>
        <w:tabs>
          <w:tab w:val="left" w:pos="1093"/>
        </w:tabs>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данная информация проходит долгий путь через все уровни и все ветви власти, принимающие участие в процессе формирования и реализации экономической политики России в отношении теневой экономики. Длительность и сложность данного процесса, в течение которого могут произойти значительные изменения структуры, форм, причин теневой экономики, существенно усложняют процесс формирования политики ее сдерживания, что, в свою очередь, снижает эффективность предпринимаемых государством мер;</w:t>
      </w:r>
    </w:p>
    <w:p w:rsidR="00EA5996" w:rsidRPr="00D90155" w:rsidRDefault="00EA5996" w:rsidP="004D2D3E">
      <w:pPr>
        <w:widowControl w:val="0"/>
        <w:numPr>
          <w:ilvl w:val="0"/>
          <w:numId w:val="169"/>
        </w:numPr>
        <w:tabs>
          <w:tab w:val="left" w:pos="1093"/>
        </w:tabs>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отсутствует непосредственная взаимосвязь бизнеса, дома</w:t>
      </w:r>
      <w:r w:rsidRPr="00460B7F">
        <w:rPr>
          <w:rFonts w:ascii="Times New Roman" w:hAnsi="Times New Roman"/>
          <w:color w:val="000000"/>
          <w:sz w:val="24"/>
          <w:szCs w:val="24"/>
          <w:shd w:val="clear" w:color="auto" w:fill="FFFFFF"/>
        </w:rPr>
        <w:t>шн</w:t>
      </w:r>
      <w:r w:rsidRPr="00D90155">
        <w:rPr>
          <w:rFonts w:ascii="Times New Roman" w:hAnsi="Times New Roman"/>
          <w:color w:val="000000"/>
          <w:sz w:val="24"/>
          <w:szCs w:val="24"/>
          <w:shd w:val="clear" w:color="auto" w:fill="FFFFFF"/>
        </w:rPr>
        <w:t>их хозяйств и органов законодательной власти в вопросах противодействия теневой экономике. Нарушение диалога между субъектом формирования и объектами экономической политики России в отношении теневой экономики не дает возможности учитывать реальные барьеры на пути последних к трансформации своей хозяйственной деятельности в официальный сектор.</w:t>
      </w:r>
    </w:p>
    <w:p w:rsidR="00EA5996" w:rsidRPr="00D90155" w:rsidRDefault="00EA5996" w:rsidP="00EA5996">
      <w:pPr>
        <w:widowControl w:val="0"/>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 xml:space="preserve">Итак, следует отметить, что важным направлением экономической политики Российской Федерации на протяжении достаточно длительного периода является борьба с неформальной составляющей хозяйственного комплекса и коррупцией. В тоже время мало внимания уделяется теневой части ненаблюдаемой экономики, что проявляется в </w:t>
      </w:r>
      <w:r w:rsidRPr="00D90155">
        <w:rPr>
          <w:rFonts w:ascii="Times New Roman" w:hAnsi="Times New Roman"/>
          <w:color w:val="000000"/>
          <w:sz w:val="24"/>
          <w:szCs w:val="24"/>
          <w:shd w:val="clear" w:color="auto" w:fill="FFFFFF"/>
        </w:rPr>
        <w:lastRenderedPageBreak/>
        <w:t>необходимости принятия как внутренних законодательных актов, так и в ратификации международных конвенций и межправительственных соглашений.</w:t>
      </w:r>
    </w:p>
    <w:p w:rsidR="00EA5996" w:rsidRPr="00D90155" w:rsidRDefault="00EA5996" w:rsidP="00EA5996">
      <w:pPr>
        <w:widowControl w:val="0"/>
        <w:spacing w:after="0" w:line="240" w:lineRule="auto"/>
        <w:ind w:firstLine="709"/>
        <w:jc w:val="both"/>
        <w:rPr>
          <w:rFonts w:ascii="Times New Roman" w:hAnsi="Times New Roman"/>
          <w:sz w:val="24"/>
          <w:szCs w:val="24"/>
          <w:shd w:val="clear" w:color="auto" w:fill="FFFFFF"/>
        </w:rPr>
      </w:pPr>
      <w:r w:rsidRPr="00D90155">
        <w:rPr>
          <w:rFonts w:ascii="Times New Roman" w:hAnsi="Times New Roman"/>
          <w:color w:val="000000"/>
          <w:sz w:val="24"/>
          <w:szCs w:val="24"/>
          <w:shd w:val="clear" w:color="auto" w:fill="FFFFFF"/>
        </w:rPr>
        <w:t>Отсутствие комплексного плана экономической политики в отношении теневой экономики характеризует процесс ее формирования на государственном уровне как неполный и требующий детальной разработки с целью нормативного обеспечения эффективной государственной политики в отношении теневой экономики. Это характеризует российское законодательство в сфере противодействия теневой экономике как носящее бессистемный характер, а экономическую политику России в отношении теневой экономики – как неокончательно сформированную.</w:t>
      </w:r>
    </w:p>
    <w:p w:rsidR="00EA5996" w:rsidRPr="00D90155" w:rsidRDefault="00EA5996" w:rsidP="00EA5996">
      <w:pPr>
        <w:widowControl w:val="0"/>
        <w:spacing w:after="0" w:line="240" w:lineRule="auto"/>
        <w:ind w:firstLine="709"/>
        <w:jc w:val="both"/>
        <w:rPr>
          <w:rFonts w:ascii="Times New Roman" w:hAnsi="Times New Roman"/>
          <w:color w:val="000000"/>
          <w:sz w:val="24"/>
          <w:szCs w:val="24"/>
          <w:shd w:val="clear" w:color="auto" w:fill="FFFFFF"/>
        </w:rPr>
      </w:pPr>
      <w:r w:rsidRPr="00D90155">
        <w:rPr>
          <w:rFonts w:ascii="Times New Roman" w:hAnsi="Times New Roman"/>
          <w:color w:val="000000"/>
          <w:sz w:val="24"/>
          <w:szCs w:val="24"/>
          <w:shd w:val="clear" w:color="auto" w:fill="FFFFFF"/>
        </w:rPr>
        <w:t>При этом государством предпринимаются точечные несистемные меры (снижение совокупной налоговой ставки, упрощение процедур регистрации бизнеса и др.), по снижению уровня теневой экономики в стране, имеющие основной или второстепенной целью сокращение теневого сектора. Они не объединены в общую концепцию экономической политики в отношении теневой составляющей и, в связи с этим, носят бессистемный характер.Данная проблема может быть решена с помощью принятия комплексного плана противодействия расширению неформального сектора, в котором необходимо определить цели, задачи, утвердить стратегию сокращения уровня теневой экономики в стране, а также закрепить за конкретными органами государственной власти (как законодательной, так и исполнительной) ответственность за ее формирование и реализацию.</w:t>
      </w:r>
    </w:p>
    <w:p w:rsidR="00EA5996" w:rsidRPr="00460B7F" w:rsidRDefault="00EA5996" w:rsidP="00EA5996">
      <w:pPr>
        <w:widowControl w:val="0"/>
        <w:spacing w:after="0" w:line="240" w:lineRule="auto"/>
        <w:ind w:firstLine="709"/>
        <w:jc w:val="both"/>
        <w:rPr>
          <w:rFonts w:ascii="Times New Roman" w:hAnsi="Times New Roman"/>
          <w:color w:val="000000"/>
          <w:sz w:val="16"/>
          <w:szCs w:val="16"/>
          <w:shd w:val="clear" w:color="auto" w:fill="FFFFFF"/>
        </w:rPr>
      </w:pPr>
    </w:p>
    <w:p w:rsidR="00460B7F" w:rsidRPr="00B71177" w:rsidRDefault="00460B7F" w:rsidP="00460B7F">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 xml:space="preserve">Список </w:t>
      </w:r>
      <w:r>
        <w:rPr>
          <w:rFonts w:ascii="Times New Roman" w:hAnsi="Times New Roman"/>
          <w:b/>
          <w:sz w:val="24"/>
          <w:szCs w:val="24"/>
        </w:rPr>
        <w:t>литературы:</w:t>
      </w:r>
    </w:p>
    <w:p w:rsidR="00EA5996" w:rsidRPr="00460B7F" w:rsidRDefault="00EA5996" w:rsidP="004D2D3E">
      <w:pPr>
        <w:pStyle w:val="a5"/>
        <w:widowControl w:val="0"/>
        <w:numPr>
          <w:ilvl w:val="0"/>
          <w:numId w:val="175"/>
        </w:numPr>
        <w:spacing w:after="0" w:line="240" w:lineRule="auto"/>
        <w:ind w:left="1134" w:right="990"/>
        <w:jc w:val="both"/>
        <w:rPr>
          <w:rFonts w:ascii="Times New Roman" w:hAnsi="Times New Roman"/>
          <w:color w:val="000000"/>
          <w:sz w:val="20"/>
          <w:szCs w:val="20"/>
          <w:shd w:val="clear" w:color="auto" w:fill="FFFFFF"/>
        </w:rPr>
      </w:pPr>
      <w:r w:rsidRPr="00460B7F">
        <w:rPr>
          <w:rFonts w:ascii="Times New Roman" w:hAnsi="Times New Roman"/>
          <w:color w:val="000000"/>
          <w:sz w:val="20"/>
          <w:szCs w:val="20"/>
          <w:shd w:val="clear" w:color="auto" w:fill="FFFFFF"/>
        </w:rPr>
        <w:t>Кузьменко В.В. Организация и методика проведения налоговых проверок / В.В. Кузьменко/ учебное пособие для студентов высших учебных заведений, обучающихся по специальности "Налоги и налогообложение" / [В.В. Кузьменко, Н.С. Бескоровайная, А.А. Рубежной]; под ред. В.В. Кузьменко. Москва, 2012. Сер. Вузовский учебник</w:t>
      </w:r>
    </w:p>
    <w:p w:rsidR="00EA5996" w:rsidRPr="00460B7F" w:rsidRDefault="00EA5996" w:rsidP="004D2D3E">
      <w:pPr>
        <w:pStyle w:val="a5"/>
        <w:widowControl w:val="0"/>
        <w:numPr>
          <w:ilvl w:val="0"/>
          <w:numId w:val="175"/>
        </w:numPr>
        <w:spacing w:after="0" w:line="240" w:lineRule="auto"/>
        <w:ind w:left="1134" w:right="990"/>
        <w:jc w:val="both"/>
        <w:rPr>
          <w:rFonts w:ascii="Times New Roman" w:hAnsi="Times New Roman"/>
          <w:color w:val="000000"/>
          <w:sz w:val="20"/>
          <w:szCs w:val="20"/>
          <w:shd w:val="clear" w:color="auto" w:fill="FFFFFF"/>
        </w:rPr>
      </w:pPr>
      <w:r w:rsidRPr="00460B7F">
        <w:rPr>
          <w:rFonts w:ascii="Times New Roman" w:hAnsi="Times New Roman"/>
          <w:color w:val="000000"/>
          <w:sz w:val="20"/>
          <w:szCs w:val="20"/>
          <w:shd w:val="clear" w:color="auto" w:fill="FFFFFF"/>
        </w:rPr>
        <w:t>Степанова Е.Г., Кокорев А.И., Бондаренко Ю.Р. Подходы к исследованию теневой экономики / Е.Г. Степанова, А.И. Кокорев, Ю.Р. Бондаренко / Инновации на основе информационных и коммуникационных технологий. 2011. № 1. С. 410-412.</w:t>
      </w:r>
    </w:p>
    <w:p w:rsidR="00EA5996" w:rsidRPr="00460B7F" w:rsidRDefault="00EA5996" w:rsidP="004D2D3E">
      <w:pPr>
        <w:pStyle w:val="a5"/>
        <w:widowControl w:val="0"/>
        <w:numPr>
          <w:ilvl w:val="0"/>
          <w:numId w:val="175"/>
        </w:numPr>
        <w:spacing w:after="0" w:line="240" w:lineRule="auto"/>
        <w:ind w:left="1134" w:right="990"/>
        <w:jc w:val="both"/>
        <w:rPr>
          <w:rFonts w:ascii="Times New Roman" w:hAnsi="Times New Roman"/>
          <w:color w:val="000000"/>
          <w:sz w:val="20"/>
          <w:szCs w:val="20"/>
          <w:shd w:val="clear" w:color="auto" w:fill="FFFFFF"/>
        </w:rPr>
      </w:pPr>
      <w:r w:rsidRPr="00460B7F">
        <w:rPr>
          <w:rFonts w:ascii="Times New Roman" w:hAnsi="Times New Roman"/>
          <w:color w:val="000000"/>
          <w:sz w:val="20"/>
          <w:szCs w:val="20"/>
          <w:shd w:val="clear" w:color="auto" w:fill="FFFFFF"/>
        </w:rPr>
        <w:t>Гончаренко Л.И., Савина О.Н. Актуальные вопросы формирования инвестиционной привлекательности региона на современном этапе развития Российской экономики / Л.И. Гончаренко, О.Н. Савина /Экономика. Налоги. Право. 2014. № 5. С. 117-125.</w:t>
      </w:r>
    </w:p>
    <w:p w:rsidR="00EA5996" w:rsidRPr="00D90155" w:rsidRDefault="00EA5996" w:rsidP="00EA5996">
      <w:pPr>
        <w:pStyle w:val="a5"/>
        <w:widowControl w:val="0"/>
        <w:spacing w:after="0" w:line="240" w:lineRule="auto"/>
        <w:ind w:left="0" w:firstLine="709"/>
        <w:jc w:val="both"/>
        <w:rPr>
          <w:rFonts w:ascii="Times New Roman" w:hAnsi="Times New Roman"/>
          <w:b/>
          <w:color w:val="000000"/>
          <w:sz w:val="24"/>
          <w:szCs w:val="24"/>
        </w:rPr>
      </w:pPr>
    </w:p>
    <w:p w:rsidR="00460B7F" w:rsidRDefault="00460B7F" w:rsidP="00EA5996">
      <w:pPr>
        <w:widowControl w:val="0"/>
        <w:spacing w:after="0" w:line="240" w:lineRule="auto"/>
        <w:ind w:firstLine="709"/>
        <w:jc w:val="both"/>
        <w:rPr>
          <w:rFonts w:ascii="Times New Roman" w:hAnsi="Times New Roman"/>
          <w:sz w:val="24"/>
          <w:szCs w:val="24"/>
        </w:rPr>
      </w:pPr>
    </w:p>
    <w:p w:rsidR="00EA5996" w:rsidRPr="00460B7F" w:rsidRDefault="00EA5996" w:rsidP="00460B7F">
      <w:pPr>
        <w:widowControl w:val="0"/>
        <w:spacing w:after="0" w:line="240" w:lineRule="auto"/>
        <w:jc w:val="both"/>
        <w:rPr>
          <w:rFonts w:ascii="Times New Roman" w:hAnsi="Times New Roman"/>
          <w:b/>
          <w:sz w:val="24"/>
          <w:szCs w:val="24"/>
        </w:rPr>
      </w:pPr>
      <w:r w:rsidRPr="00460B7F">
        <w:rPr>
          <w:rFonts w:ascii="Times New Roman" w:hAnsi="Times New Roman"/>
          <w:b/>
          <w:sz w:val="24"/>
          <w:szCs w:val="24"/>
        </w:rPr>
        <w:t>УДК 336.71</w:t>
      </w:r>
    </w:p>
    <w:p w:rsidR="00EA5996" w:rsidRPr="00D90155" w:rsidRDefault="00EA5996" w:rsidP="00460B7F">
      <w:pPr>
        <w:widowControl w:val="0"/>
        <w:spacing w:after="0" w:line="240" w:lineRule="auto"/>
        <w:jc w:val="center"/>
        <w:rPr>
          <w:rFonts w:ascii="Times New Roman" w:hAnsi="Times New Roman"/>
          <w:sz w:val="24"/>
          <w:szCs w:val="24"/>
        </w:rPr>
      </w:pPr>
    </w:p>
    <w:p w:rsidR="00EA5996" w:rsidRPr="00D90155" w:rsidRDefault="00EA5996" w:rsidP="00460B7F">
      <w:pPr>
        <w:widowControl w:val="0"/>
        <w:spacing w:after="0" w:line="240" w:lineRule="auto"/>
        <w:jc w:val="center"/>
        <w:rPr>
          <w:rFonts w:ascii="Times New Roman" w:hAnsi="Times New Roman"/>
          <w:b/>
          <w:sz w:val="24"/>
          <w:szCs w:val="24"/>
        </w:rPr>
      </w:pPr>
      <w:r w:rsidRPr="00D90155">
        <w:rPr>
          <w:rFonts w:ascii="Times New Roman" w:hAnsi="Times New Roman"/>
          <w:b/>
          <w:sz w:val="24"/>
          <w:szCs w:val="24"/>
        </w:rPr>
        <w:t>ОСНОВНЫЕ ПРОТИВОРЕЧИЯ РАЗВИТИЯ БАНКОВСКОГО СЕКТОРА В РЕГИОНАХ СЕВЕРО-КАВКАЗСКОГО</w:t>
      </w:r>
    </w:p>
    <w:p w:rsidR="00EA5996" w:rsidRPr="00D90155" w:rsidRDefault="00EA5996" w:rsidP="00460B7F">
      <w:pPr>
        <w:widowControl w:val="0"/>
        <w:spacing w:after="0" w:line="240" w:lineRule="auto"/>
        <w:jc w:val="center"/>
        <w:rPr>
          <w:rFonts w:ascii="Times New Roman" w:hAnsi="Times New Roman"/>
          <w:b/>
          <w:sz w:val="24"/>
          <w:szCs w:val="24"/>
        </w:rPr>
      </w:pPr>
      <w:r w:rsidRPr="00D90155">
        <w:rPr>
          <w:rFonts w:ascii="Times New Roman" w:hAnsi="Times New Roman"/>
          <w:b/>
          <w:sz w:val="24"/>
          <w:szCs w:val="24"/>
        </w:rPr>
        <w:t>ФЕДЕРАЛЬНОГО ОКРУГА</w:t>
      </w:r>
    </w:p>
    <w:p w:rsidR="00EA5996" w:rsidRPr="00460B7F" w:rsidRDefault="00EA5996" w:rsidP="00460B7F">
      <w:pPr>
        <w:widowControl w:val="0"/>
        <w:spacing w:after="0" w:line="240" w:lineRule="auto"/>
        <w:jc w:val="center"/>
        <w:rPr>
          <w:rFonts w:ascii="Times New Roman" w:hAnsi="Times New Roman"/>
          <w:b/>
          <w:sz w:val="16"/>
          <w:szCs w:val="16"/>
        </w:rPr>
      </w:pPr>
    </w:p>
    <w:p w:rsidR="00EA5996" w:rsidRPr="00D90155" w:rsidRDefault="00EA5996" w:rsidP="00460B7F">
      <w:pPr>
        <w:widowControl w:val="0"/>
        <w:spacing w:after="0" w:line="240" w:lineRule="auto"/>
        <w:jc w:val="center"/>
        <w:rPr>
          <w:rFonts w:ascii="Times New Roman" w:hAnsi="Times New Roman"/>
          <w:i/>
          <w:sz w:val="24"/>
          <w:szCs w:val="24"/>
        </w:rPr>
      </w:pPr>
      <w:r w:rsidRPr="00D90155">
        <w:rPr>
          <w:rFonts w:ascii="Times New Roman" w:hAnsi="Times New Roman"/>
          <w:b/>
          <w:i/>
          <w:sz w:val="24"/>
          <w:szCs w:val="24"/>
        </w:rPr>
        <w:t>Е.В. Злывко</w:t>
      </w:r>
      <w:r w:rsidRPr="00D90155">
        <w:rPr>
          <w:rFonts w:ascii="Times New Roman" w:hAnsi="Times New Roman"/>
          <w:i/>
          <w:sz w:val="24"/>
          <w:szCs w:val="24"/>
        </w:rPr>
        <w:t>,</w:t>
      </w:r>
    </w:p>
    <w:p w:rsidR="00EA5996" w:rsidRPr="00D90155" w:rsidRDefault="00EA5996" w:rsidP="00460B7F">
      <w:pPr>
        <w:widowControl w:val="0"/>
        <w:spacing w:after="0" w:line="240" w:lineRule="auto"/>
        <w:jc w:val="center"/>
        <w:rPr>
          <w:rFonts w:ascii="Times New Roman" w:hAnsi="Times New Roman"/>
          <w:i/>
          <w:sz w:val="24"/>
          <w:szCs w:val="24"/>
        </w:rPr>
      </w:pPr>
      <w:r w:rsidRPr="00D90155">
        <w:rPr>
          <w:rFonts w:ascii="Times New Roman" w:hAnsi="Times New Roman"/>
          <w:i/>
          <w:sz w:val="24"/>
          <w:szCs w:val="24"/>
        </w:rPr>
        <w:t>Институт сервиса, туризма и дизайна (филиал)</w:t>
      </w:r>
    </w:p>
    <w:p w:rsidR="00EA5996" w:rsidRPr="00D90155" w:rsidRDefault="00EA5996" w:rsidP="00460B7F">
      <w:pPr>
        <w:widowControl w:val="0"/>
        <w:spacing w:after="0" w:line="240" w:lineRule="auto"/>
        <w:jc w:val="center"/>
        <w:rPr>
          <w:rFonts w:ascii="Times New Roman" w:hAnsi="Times New Roman"/>
          <w:b/>
          <w:i/>
          <w:sz w:val="24"/>
          <w:szCs w:val="24"/>
        </w:rPr>
      </w:pPr>
      <w:r w:rsidRPr="00D90155">
        <w:rPr>
          <w:rFonts w:ascii="Times New Roman" w:hAnsi="Times New Roman"/>
          <w:i/>
          <w:sz w:val="24"/>
          <w:szCs w:val="24"/>
        </w:rPr>
        <w:t>Северо-Кавказского федерального университета в г. Пятигорске</w:t>
      </w:r>
    </w:p>
    <w:p w:rsidR="00EA5996" w:rsidRPr="00D90155" w:rsidRDefault="00EA5996" w:rsidP="00460B7F">
      <w:pPr>
        <w:widowControl w:val="0"/>
        <w:spacing w:after="0" w:line="240" w:lineRule="auto"/>
        <w:jc w:val="center"/>
        <w:rPr>
          <w:rFonts w:ascii="Times New Roman" w:hAnsi="Times New Roman"/>
          <w:b/>
          <w:sz w:val="24"/>
          <w:szCs w:val="24"/>
        </w:rPr>
      </w:pPr>
    </w:p>
    <w:p w:rsidR="00EA5996" w:rsidRPr="00D90155" w:rsidRDefault="00EA5996" w:rsidP="00460B7F">
      <w:pPr>
        <w:widowControl w:val="0"/>
        <w:spacing w:after="0" w:line="240" w:lineRule="auto"/>
        <w:jc w:val="center"/>
        <w:rPr>
          <w:rFonts w:ascii="Times New Roman" w:hAnsi="Times New Roman"/>
          <w:b/>
          <w:sz w:val="24"/>
          <w:szCs w:val="24"/>
          <w:lang w:val="en-US"/>
        </w:rPr>
      </w:pPr>
      <w:r w:rsidRPr="00D90155">
        <w:rPr>
          <w:rFonts w:ascii="Times New Roman" w:hAnsi="Times New Roman"/>
          <w:b/>
          <w:sz w:val="24"/>
          <w:szCs w:val="24"/>
          <w:lang w:val="en-US"/>
        </w:rPr>
        <w:t>THE MAIN CONTRADICTIONS OF BANKING SECTOR DEVELOPMENT IN THE REGIONS OF NORTH-CAUCASIAN FEDERAL DISTRICT</w:t>
      </w:r>
    </w:p>
    <w:p w:rsidR="00EA5996" w:rsidRPr="00D90155" w:rsidRDefault="00EA5996" w:rsidP="00460B7F">
      <w:pPr>
        <w:widowControl w:val="0"/>
        <w:spacing w:after="0" w:line="240" w:lineRule="auto"/>
        <w:jc w:val="center"/>
        <w:rPr>
          <w:rFonts w:ascii="Times New Roman" w:hAnsi="Times New Roman"/>
          <w:b/>
          <w:i/>
          <w:sz w:val="24"/>
          <w:szCs w:val="24"/>
          <w:lang w:val="en-US"/>
        </w:rPr>
      </w:pPr>
    </w:p>
    <w:p w:rsidR="00EA5996" w:rsidRPr="00D90155" w:rsidRDefault="00EA5996" w:rsidP="00460B7F">
      <w:pPr>
        <w:widowControl w:val="0"/>
        <w:spacing w:after="0" w:line="240" w:lineRule="auto"/>
        <w:jc w:val="center"/>
        <w:rPr>
          <w:rFonts w:ascii="Times New Roman" w:hAnsi="Times New Roman"/>
          <w:b/>
          <w:i/>
          <w:sz w:val="24"/>
          <w:szCs w:val="24"/>
          <w:lang w:val="en-US"/>
        </w:rPr>
      </w:pPr>
      <w:r w:rsidRPr="00D90155">
        <w:rPr>
          <w:rFonts w:ascii="Times New Roman" w:hAnsi="Times New Roman"/>
          <w:b/>
          <w:i/>
          <w:sz w:val="24"/>
          <w:szCs w:val="24"/>
          <w:lang w:val="en-US"/>
        </w:rPr>
        <w:t>E.V. Zlyvko,</w:t>
      </w:r>
    </w:p>
    <w:p w:rsidR="00EA5996" w:rsidRPr="00D90155" w:rsidRDefault="00EA5996" w:rsidP="00460B7F">
      <w:pPr>
        <w:widowControl w:val="0"/>
        <w:spacing w:after="0" w:line="240" w:lineRule="auto"/>
        <w:jc w:val="center"/>
        <w:rPr>
          <w:rFonts w:ascii="Times New Roman" w:hAnsi="Times New Roman"/>
          <w:i/>
          <w:sz w:val="24"/>
          <w:szCs w:val="24"/>
          <w:lang w:val="en-US"/>
        </w:rPr>
      </w:pPr>
      <w:r w:rsidRPr="00D90155">
        <w:rPr>
          <w:rFonts w:ascii="Times New Roman" w:hAnsi="Times New Roman"/>
          <w:i/>
          <w:sz w:val="24"/>
          <w:szCs w:val="24"/>
          <w:lang w:val="en-US"/>
        </w:rPr>
        <w:t>Institute of service, tourism and design (branch) of</w:t>
      </w:r>
    </w:p>
    <w:p w:rsidR="00EA5996" w:rsidRPr="00D90155" w:rsidRDefault="00EA5996" w:rsidP="00460B7F">
      <w:pPr>
        <w:widowControl w:val="0"/>
        <w:spacing w:after="0" w:line="240" w:lineRule="auto"/>
        <w:jc w:val="center"/>
        <w:rPr>
          <w:rFonts w:ascii="Times New Roman" w:hAnsi="Times New Roman"/>
          <w:sz w:val="24"/>
          <w:szCs w:val="24"/>
          <w:lang w:val="en-US"/>
        </w:rPr>
      </w:pPr>
      <w:r w:rsidRPr="00D90155">
        <w:rPr>
          <w:rFonts w:ascii="Times New Roman" w:hAnsi="Times New Roman"/>
          <w:i/>
          <w:sz w:val="24"/>
          <w:szCs w:val="24"/>
          <w:lang w:val="en-US"/>
        </w:rPr>
        <w:t>North-Caucasian federal university in Pyatigorsk</w:t>
      </w:r>
    </w:p>
    <w:p w:rsidR="00EA5996" w:rsidRPr="00460B7F" w:rsidRDefault="00EA5996" w:rsidP="00460B7F">
      <w:pPr>
        <w:widowControl w:val="0"/>
        <w:spacing w:after="0" w:line="240" w:lineRule="auto"/>
        <w:jc w:val="both"/>
        <w:rPr>
          <w:rFonts w:ascii="Times New Roman" w:hAnsi="Times New Roman"/>
          <w:sz w:val="16"/>
          <w:szCs w:val="16"/>
          <w:lang w:val="en-US"/>
        </w:rPr>
      </w:pPr>
    </w:p>
    <w:p w:rsidR="00EA5996" w:rsidRPr="00460B7F" w:rsidRDefault="00EA5996" w:rsidP="00460B7F">
      <w:pPr>
        <w:widowControl w:val="0"/>
        <w:spacing w:after="0" w:line="240" w:lineRule="auto"/>
        <w:ind w:left="993" w:right="990"/>
        <w:jc w:val="both"/>
        <w:rPr>
          <w:rFonts w:ascii="Times New Roman" w:hAnsi="Times New Roman"/>
          <w:i/>
          <w:sz w:val="20"/>
          <w:szCs w:val="20"/>
        </w:rPr>
      </w:pPr>
      <w:r w:rsidRPr="00460B7F">
        <w:rPr>
          <w:rFonts w:ascii="Times New Roman" w:hAnsi="Times New Roman"/>
          <w:b/>
          <w:i/>
          <w:sz w:val="20"/>
          <w:szCs w:val="20"/>
        </w:rPr>
        <w:t>Аннотация:</w:t>
      </w:r>
      <w:r w:rsidRPr="00460B7F">
        <w:rPr>
          <w:rFonts w:ascii="Times New Roman" w:hAnsi="Times New Roman"/>
          <w:i/>
          <w:sz w:val="20"/>
          <w:szCs w:val="20"/>
        </w:rPr>
        <w:t xml:space="preserve"> статья посвящена исследованию системных противоречий развития банковского сектора в регионах Северо-Кавказского федерального округа. </w:t>
      </w:r>
      <w:r w:rsidRPr="00460B7F">
        <w:rPr>
          <w:rFonts w:ascii="Times New Roman" w:hAnsi="Times New Roman"/>
          <w:i/>
          <w:sz w:val="20"/>
          <w:szCs w:val="20"/>
        </w:rPr>
        <w:lastRenderedPageBreak/>
        <w:t>Методы исследования: формально-логический, коэффициентный, сравнительный. Сделаны выводы о содержании институциональных (между необходимостью увеличения физического присутствия банковских учреждений и увеличением их рентабельности) и ресурсно-экономических (между потребностями экономики в кредите и ее возможностях по формированию ресурсной базы банков) противоречий, их количественной интерпретации и влиянии на перспективную динамику банковского сектора.</w:t>
      </w:r>
    </w:p>
    <w:p w:rsidR="00EA5996" w:rsidRPr="00460B7F" w:rsidRDefault="00EA5996" w:rsidP="00460B7F">
      <w:pPr>
        <w:widowControl w:val="0"/>
        <w:spacing w:after="0" w:line="240" w:lineRule="auto"/>
        <w:ind w:left="993" w:right="990"/>
        <w:jc w:val="both"/>
        <w:rPr>
          <w:rFonts w:ascii="Times New Roman" w:hAnsi="Times New Roman"/>
          <w:i/>
          <w:sz w:val="20"/>
          <w:szCs w:val="20"/>
        </w:rPr>
      </w:pPr>
      <w:r w:rsidRPr="00460B7F">
        <w:rPr>
          <w:rFonts w:ascii="Times New Roman" w:hAnsi="Times New Roman"/>
          <w:b/>
          <w:i/>
          <w:sz w:val="20"/>
          <w:szCs w:val="20"/>
        </w:rPr>
        <w:t>Ключевые слова:</w:t>
      </w:r>
      <w:r w:rsidRPr="00460B7F">
        <w:rPr>
          <w:rFonts w:ascii="Times New Roman" w:hAnsi="Times New Roman"/>
          <w:i/>
          <w:sz w:val="20"/>
          <w:szCs w:val="20"/>
        </w:rPr>
        <w:t xml:space="preserve"> банковский сектор региона, противоречия, институциональные характеристики, ресурсная база, кредитование, сберегательное дело, ресурсно-институциональная ловушка.</w:t>
      </w:r>
    </w:p>
    <w:p w:rsidR="00EA5996" w:rsidRPr="00460B7F" w:rsidRDefault="00EA5996" w:rsidP="00460B7F">
      <w:pPr>
        <w:widowControl w:val="0"/>
        <w:spacing w:after="0" w:line="240" w:lineRule="auto"/>
        <w:ind w:left="993" w:right="990"/>
        <w:jc w:val="both"/>
        <w:rPr>
          <w:rFonts w:ascii="Times New Roman" w:hAnsi="Times New Roman"/>
          <w:b/>
          <w:i/>
          <w:sz w:val="20"/>
          <w:szCs w:val="20"/>
        </w:rPr>
      </w:pPr>
    </w:p>
    <w:p w:rsidR="00EA5996" w:rsidRPr="00460B7F" w:rsidRDefault="00EA5996" w:rsidP="00460B7F">
      <w:pPr>
        <w:widowControl w:val="0"/>
        <w:spacing w:after="0" w:line="240" w:lineRule="auto"/>
        <w:ind w:left="993" w:right="990"/>
        <w:jc w:val="both"/>
        <w:rPr>
          <w:rFonts w:ascii="Times New Roman" w:hAnsi="Times New Roman"/>
          <w:i/>
          <w:color w:val="000000"/>
          <w:sz w:val="20"/>
          <w:szCs w:val="20"/>
          <w:lang w:val="en-US"/>
        </w:rPr>
      </w:pPr>
      <w:r w:rsidRPr="00460B7F">
        <w:rPr>
          <w:rFonts w:ascii="Times New Roman" w:hAnsi="Times New Roman"/>
          <w:b/>
          <w:i/>
          <w:sz w:val="20"/>
          <w:szCs w:val="20"/>
          <w:lang w:val="en-US"/>
        </w:rPr>
        <w:t>Abstract:</w:t>
      </w:r>
      <w:r w:rsidRPr="00460B7F">
        <w:rPr>
          <w:rFonts w:ascii="Times New Roman" w:hAnsi="Times New Roman"/>
          <w:i/>
          <w:sz w:val="20"/>
          <w:szCs w:val="20"/>
          <w:lang w:val="en-US"/>
        </w:rPr>
        <w:t xml:space="preserve"> </w:t>
      </w:r>
      <w:r w:rsidRPr="00460B7F">
        <w:rPr>
          <w:rFonts w:ascii="Times New Roman" w:hAnsi="Times New Roman"/>
          <w:i/>
          <w:color w:val="000000"/>
          <w:sz w:val="20"/>
          <w:szCs w:val="20"/>
          <w:lang w:val="en-US"/>
        </w:rPr>
        <w:t>the article is devoted to the study of systemic contradictions in the development of banking sector in the regions of the North-Caucasian federal district. Research methods: formal-logical, coefficient, comparative. Conclusions are drawn about the content of the institutional (between the need to increase the physical presence of banking institutions and increase their profitability) and the resource and economic (between the needs of the economy in credit and its capacity to form the resource base of banks) contradictions, their quantitative interpretation, and the impact on the future dynamics of the banking sector.</w:t>
      </w:r>
    </w:p>
    <w:p w:rsidR="00EA5996" w:rsidRPr="00460B7F" w:rsidRDefault="00EA5996" w:rsidP="00460B7F">
      <w:pPr>
        <w:widowControl w:val="0"/>
        <w:spacing w:after="0" w:line="240" w:lineRule="auto"/>
        <w:ind w:left="993" w:right="990"/>
        <w:jc w:val="both"/>
        <w:rPr>
          <w:rFonts w:ascii="Times New Roman" w:hAnsi="Times New Roman"/>
          <w:i/>
          <w:color w:val="000000"/>
          <w:sz w:val="20"/>
          <w:szCs w:val="20"/>
          <w:lang w:val="en-US"/>
        </w:rPr>
      </w:pPr>
      <w:r w:rsidRPr="00460B7F">
        <w:rPr>
          <w:rFonts w:ascii="Times New Roman" w:hAnsi="Times New Roman"/>
          <w:b/>
          <w:i/>
          <w:sz w:val="20"/>
          <w:szCs w:val="20"/>
          <w:lang w:val="en-US"/>
        </w:rPr>
        <w:t>Key words:</w:t>
      </w:r>
      <w:r w:rsidRPr="00460B7F">
        <w:rPr>
          <w:rFonts w:ascii="Times New Roman" w:hAnsi="Times New Roman"/>
          <w:i/>
          <w:sz w:val="20"/>
          <w:szCs w:val="20"/>
          <w:lang w:val="en-US"/>
        </w:rPr>
        <w:t xml:space="preserve"> </w:t>
      </w:r>
      <w:r w:rsidRPr="00460B7F">
        <w:rPr>
          <w:rFonts w:ascii="Times New Roman" w:hAnsi="Times New Roman"/>
          <w:i/>
          <w:color w:val="000000"/>
          <w:sz w:val="20"/>
          <w:szCs w:val="20"/>
          <w:lang w:val="en-US"/>
        </w:rPr>
        <w:t>banking sector of the region, contradictions, institutional characteristics, resource base, lending, savings, resource-institutional trap.</w:t>
      </w:r>
    </w:p>
    <w:p w:rsidR="00EA5996" w:rsidRPr="00D90155" w:rsidRDefault="00EA5996" w:rsidP="00EA5996">
      <w:pPr>
        <w:widowControl w:val="0"/>
        <w:spacing w:after="0" w:line="240" w:lineRule="auto"/>
        <w:ind w:firstLine="709"/>
        <w:jc w:val="both"/>
        <w:rPr>
          <w:rFonts w:ascii="Times New Roman" w:hAnsi="Times New Roman"/>
          <w:sz w:val="24"/>
          <w:szCs w:val="24"/>
          <w:lang w:val="en-US"/>
        </w:rPr>
      </w:pP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Современный региональный банковский сектор, развиваясь в рамках генеральной стратегии Банка России по укрупнению кредитных организаций и повышению требований к капиталу, испытывает серьезное влияние со стороны территориальных особенностей мезоэкономики отдельного субъекта федерации. Динамические характеристики функционирования банковской сферы региона в значительной степени детерминируются состоянием его экономики, определяющей достаточность ресурсной базы и соответствующий спрос на банковские услуги.</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Северо-Кавказский федеральный округ, обладая специфической экономической структурой, нуждается в более интенсивном развитии банковской составляющей, способной выступить акселератором экономического роста через механизмы институционализации финансовых потоков, а также удовлетворения инвестиционного спроса кредитными ресурсами. С другой стороны, недостаточные темпы экономической динамики в полной мере экстраполируются и на банковскую сферу, проявляясь в различных ипостасях: начиная от слабости ресурсной базы и заканчивая низким уровнем финансовой грамотности потенциальных бенефициаров банковских услуг.</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целом, поступательное развитие банковского сектора регионов СКФО сдерживается возникновением и воспроизводством устойчивых системных институционально-экономических противоречий между потребностями мезоэкономики в финансово-кредитной инфраструктуре и ресурсным потенциалом ее самодостаточного функционирования.</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первую очередь, необходимо акцентировать на противоречии между необходимостью расширения точек физического присутствия банковских учреждений на территории округа и возможностями обеспечения их рентабельного функционирования. Современные тенденции сокращения общего числа банков, а также оптимизации сети их структурных подразделений, проявляются и в регионах СКФО, несмотря на самые низкие значения индекса доступности банковских услуг [2. С. 14].</w:t>
      </w:r>
    </w:p>
    <w:p w:rsidR="00EA5996"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Продолжение снижения количества точек физического присутствия коммерческих банков в регионах округа, о чем свидетельствуют показатели таблицы 1, не только не способствует удовлетворению спроса экономических агентов на банковские услуги, но и ведет к ограничению позитивной роли финансового сектора в институционализации денежных потоков, их упорядочению и легитимизации.</w:t>
      </w:r>
    </w:p>
    <w:p w:rsidR="00460B7F" w:rsidRDefault="00460B7F" w:rsidP="00EA5996">
      <w:pPr>
        <w:widowControl w:val="0"/>
        <w:spacing w:after="0" w:line="240" w:lineRule="auto"/>
        <w:ind w:firstLine="709"/>
        <w:jc w:val="both"/>
        <w:rPr>
          <w:rFonts w:ascii="Times New Roman" w:hAnsi="Times New Roman"/>
          <w:sz w:val="24"/>
          <w:szCs w:val="24"/>
        </w:rPr>
      </w:pPr>
    </w:p>
    <w:p w:rsidR="00460B7F" w:rsidRDefault="00460B7F" w:rsidP="00EA5996">
      <w:pPr>
        <w:widowControl w:val="0"/>
        <w:spacing w:after="0" w:line="240" w:lineRule="auto"/>
        <w:ind w:firstLine="709"/>
        <w:jc w:val="both"/>
        <w:rPr>
          <w:rFonts w:ascii="Times New Roman" w:hAnsi="Times New Roman"/>
          <w:sz w:val="24"/>
          <w:szCs w:val="24"/>
        </w:rPr>
      </w:pPr>
    </w:p>
    <w:p w:rsidR="00460B7F" w:rsidRDefault="00460B7F" w:rsidP="00EA5996">
      <w:pPr>
        <w:widowControl w:val="0"/>
        <w:spacing w:after="0" w:line="240" w:lineRule="auto"/>
        <w:ind w:firstLine="709"/>
        <w:jc w:val="both"/>
        <w:rPr>
          <w:rFonts w:ascii="Times New Roman" w:hAnsi="Times New Roman"/>
          <w:sz w:val="24"/>
          <w:szCs w:val="24"/>
        </w:rPr>
      </w:pPr>
    </w:p>
    <w:p w:rsidR="00460B7F" w:rsidRDefault="00EA5996" w:rsidP="00460B7F">
      <w:pPr>
        <w:widowControl w:val="0"/>
        <w:spacing w:after="0" w:line="240" w:lineRule="auto"/>
        <w:ind w:firstLine="709"/>
        <w:jc w:val="right"/>
        <w:rPr>
          <w:rFonts w:ascii="Times New Roman" w:hAnsi="Times New Roman"/>
          <w:b/>
          <w:sz w:val="24"/>
          <w:szCs w:val="24"/>
        </w:rPr>
      </w:pPr>
      <w:r w:rsidRPr="00D90155">
        <w:rPr>
          <w:rFonts w:ascii="Times New Roman" w:hAnsi="Times New Roman"/>
          <w:b/>
          <w:sz w:val="24"/>
          <w:szCs w:val="24"/>
        </w:rPr>
        <w:lastRenderedPageBreak/>
        <w:t>Таблица 1</w:t>
      </w:r>
    </w:p>
    <w:p w:rsidR="00460B7F" w:rsidRDefault="00EA5996" w:rsidP="00460B7F">
      <w:pPr>
        <w:widowControl w:val="0"/>
        <w:spacing w:after="0" w:line="240" w:lineRule="auto"/>
        <w:jc w:val="center"/>
        <w:rPr>
          <w:rFonts w:ascii="Times New Roman" w:hAnsi="Times New Roman"/>
          <w:sz w:val="24"/>
          <w:szCs w:val="24"/>
        </w:rPr>
      </w:pPr>
      <w:r w:rsidRPr="00460B7F">
        <w:rPr>
          <w:rFonts w:ascii="Times New Roman" w:hAnsi="Times New Roman"/>
          <w:sz w:val="24"/>
          <w:szCs w:val="24"/>
        </w:rPr>
        <w:t xml:space="preserve">Институциональные характеристики банковского сектора </w:t>
      </w:r>
    </w:p>
    <w:p w:rsidR="00EA5996" w:rsidRPr="00460B7F" w:rsidRDefault="00EA5996" w:rsidP="00460B7F">
      <w:pPr>
        <w:widowControl w:val="0"/>
        <w:spacing w:after="0" w:line="240" w:lineRule="auto"/>
        <w:jc w:val="center"/>
        <w:rPr>
          <w:rFonts w:ascii="Times New Roman" w:hAnsi="Times New Roman"/>
          <w:sz w:val="24"/>
          <w:szCs w:val="24"/>
        </w:rPr>
      </w:pPr>
      <w:r w:rsidRPr="00460B7F">
        <w:rPr>
          <w:rFonts w:ascii="Times New Roman" w:hAnsi="Times New Roman"/>
          <w:sz w:val="24"/>
          <w:szCs w:val="24"/>
        </w:rPr>
        <w:t>регионов СКФО в 2013-2015 гг.</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260"/>
        <w:gridCol w:w="1080"/>
        <w:gridCol w:w="1260"/>
        <w:gridCol w:w="1645"/>
      </w:tblGrid>
      <w:tr w:rsidR="00EA5996" w:rsidRPr="00460B7F" w:rsidTr="00460B7F">
        <w:trPr>
          <w:jc w:val="center"/>
        </w:trPr>
        <w:tc>
          <w:tcPr>
            <w:tcW w:w="3397" w:type="dxa"/>
            <w:vMerge w:val="restart"/>
            <w:shd w:val="clear" w:color="auto" w:fill="auto"/>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Субъект РФ</w:t>
            </w:r>
          </w:p>
        </w:tc>
        <w:tc>
          <w:tcPr>
            <w:tcW w:w="5245" w:type="dxa"/>
            <w:gridSpan w:val="4"/>
            <w:shd w:val="clear" w:color="auto" w:fill="auto"/>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Количество банков, их филиалов и территориальных подразделений оказания банковских услуг, ед</w:t>
            </w:r>
          </w:p>
        </w:tc>
      </w:tr>
      <w:tr w:rsidR="00EA5996" w:rsidRPr="00460B7F" w:rsidTr="00460B7F">
        <w:trPr>
          <w:jc w:val="center"/>
        </w:trPr>
        <w:tc>
          <w:tcPr>
            <w:tcW w:w="3397" w:type="dxa"/>
            <w:vMerge/>
            <w:shd w:val="clear" w:color="auto" w:fill="auto"/>
          </w:tcPr>
          <w:p w:rsidR="00EA5996" w:rsidRPr="00460B7F" w:rsidRDefault="00EA5996" w:rsidP="00460B7F">
            <w:pPr>
              <w:widowControl w:val="0"/>
              <w:spacing w:after="0" w:line="240" w:lineRule="auto"/>
              <w:ind w:firstLine="27"/>
              <w:jc w:val="both"/>
              <w:rPr>
                <w:rFonts w:ascii="Times New Roman" w:hAnsi="Times New Roman"/>
                <w:sz w:val="18"/>
                <w:szCs w:val="18"/>
              </w:rPr>
            </w:pP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smartTag w:uri="urn:schemas-microsoft-com:office:smarttags" w:element="metricconverter">
              <w:smartTagPr>
                <w:attr w:name="ProductID" w:val="2013 г"/>
              </w:smartTagPr>
              <w:r w:rsidRPr="00460B7F">
                <w:rPr>
                  <w:rFonts w:ascii="Times New Roman" w:hAnsi="Times New Roman"/>
                  <w:sz w:val="18"/>
                  <w:szCs w:val="18"/>
                </w:rPr>
                <w:t>2013 г</w:t>
              </w:r>
            </w:smartTag>
          </w:p>
        </w:tc>
        <w:tc>
          <w:tcPr>
            <w:tcW w:w="108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smartTag w:uri="urn:schemas-microsoft-com:office:smarttags" w:element="metricconverter">
              <w:smartTagPr>
                <w:attr w:name="ProductID" w:val="2014 г"/>
              </w:smartTagPr>
              <w:r w:rsidRPr="00460B7F">
                <w:rPr>
                  <w:rFonts w:ascii="Times New Roman" w:hAnsi="Times New Roman"/>
                  <w:sz w:val="18"/>
                  <w:szCs w:val="18"/>
                </w:rPr>
                <w:t>2014 г</w:t>
              </w:r>
            </w:smartTag>
            <w:r w:rsidRPr="00460B7F">
              <w:rPr>
                <w:rFonts w:ascii="Times New Roman" w:hAnsi="Times New Roman"/>
                <w:sz w:val="18"/>
                <w:szCs w:val="18"/>
              </w:rPr>
              <w:t>.</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smartTag w:uri="urn:schemas-microsoft-com:office:smarttags" w:element="metricconverter">
              <w:smartTagPr>
                <w:attr w:name="ProductID" w:val="2015 г"/>
              </w:smartTagPr>
              <w:r w:rsidRPr="00460B7F">
                <w:rPr>
                  <w:rFonts w:ascii="Times New Roman" w:hAnsi="Times New Roman"/>
                  <w:sz w:val="18"/>
                  <w:szCs w:val="18"/>
                </w:rPr>
                <w:t>2015 г</w:t>
              </w:r>
            </w:smartTag>
            <w:r w:rsidRPr="00460B7F">
              <w:rPr>
                <w:rFonts w:ascii="Times New Roman" w:hAnsi="Times New Roman"/>
                <w:sz w:val="18"/>
                <w:szCs w:val="18"/>
              </w:rPr>
              <w:t>.</w:t>
            </w:r>
          </w:p>
        </w:tc>
        <w:tc>
          <w:tcPr>
            <w:tcW w:w="1645"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Темп роста (</w:t>
            </w:r>
            <w:smartTag w:uri="urn:schemas-microsoft-com:office:smarttags" w:element="metricconverter">
              <w:smartTagPr>
                <w:attr w:name="ProductID" w:val="2015 г"/>
              </w:smartTagPr>
              <w:r w:rsidRPr="00460B7F">
                <w:rPr>
                  <w:rFonts w:ascii="Times New Roman" w:hAnsi="Times New Roman"/>
                  <w:sz w:val="18"/>
                  <w:szCs w:val="18"/>
                </w:rPr>
                <w:t>2015 г</w:t>
              </w:r>
            </w:smartTag>
            <w:r w:rsidRPr="00460B7F">
              <w:rPr>
                <w:rFonts w:ascii="Times New Roman" w:hAnsi="Times New Roman"/>
                <w:sz w:val="18"/>
                <w:szCs w:val="18"/>
              </w:rPr>
              <w:t xml:space="preserve">. к </w:t>
            </w:r>
            <w:smartTag w:uri="urn:schemas-microsoft-com:office:smarttags" w:element="metricconverter">
              <w:smartTagPr>
                <w:attr w:name="ProductID" w:val="2013 г"/>
              </w:smartTagPr>
              <w:r w:rsidRPr="00460B7F">
                <w:rPr>
                  <w:rFonts w:ascii="Times New Roman" w:hAnsi="Times New Roman"/>
                  <w:sz w:val="18"/>
                  <w:szCs w:val="18"/>
                </w:rPr>
                <w:t>2013 г</w:t>
              </w:r>
            </w:smartTag>
            <w:r w:rsidRPr="00460B7F">
              <w:rPr>
                <w:rFonts w:ascii="Times New Roman" w:hAnsi="Times New Roman"/>
                <w:sz w:val="18"/>
                <w:szCs w:val="18"/>
              </w:rPr>
              <w:t>.),%</w:t>
            </w:r>
          </w:p>
        </w:tc>
      </w:tr>
      <w:tr w:rsidR="00EA5996" w:rsidRPr="00460B7F" w:rsidTr="00460B7F">
        <w:trPr>
          <w:jc w:val="center"/>
        </w:trPr>
        <w:tc>
          <w:tcPr>
            <w:tcW w:w="3397"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Дагестан</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257</w:t>
            </w:r>
          </w:p>
        </w:tc>
        <w:tc>
          <w:tcPr>
            <w:tcW w:w="108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198</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152</w:t>
            </w:r>
          </w:p>
        </w:tc>
        <w:tc>
          <w:tcPr>
            <w:tcW w:w="1645"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59,1</w:t>
            </w:r>
          </w:p>
        </w:tc>
      </w:tr>
      <w:tr w:rsidR="00EA5996" w:rsidRPr="00460B7F" w:rsidTr="00460B7F">
        <w:trPr>
          <w:jc w:val="center"/>
        </w:trPr>
        <w:tc>
          <w:tcPr>
            <w:tcW w:w="3397"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Ингушетия</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27</w:t>
            </w:r>
          </w:p>
        </w:tc>
        <w:tc>
          <w:tcPr>
            <w:tcW w:w="108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20</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17</w:t>
            </w:r>
          </w:p>
        </w:tc>
        <w:tc>
          <w:tcPr>
            <w:tcW w:w="1645"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62,9</w:t>
            </w:r>
          </w:p>
        </w:tc>
      </w:tr>
      <w:tr w:rsidR="00EA5996" w:rsidRPr="00460B7F" w:rsidTr="00460B7F">
        <w:trPr>
          <w:jc w:val="center"/>
        </w:trPr>
        <w:tc>
          <w:tcPr>
            <w:tcW w:w="3397"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Кабардино-Балкарская республика</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114</w:t>
            </w:r>
          </w:p>
        </w:tc>
        <w:tc>
          <w:tcPr>
            <w:tcW w:w="108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114</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98</w:t>
            </w:r>
          </w:p>
        </w:tc>
        <w:tc>
          <w:tcPr>
            <w:tcW w:w="1645"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85,9</w:t>
            </w:r>
          </w:p>
        </w:tc>
      </w:tr>
      <w:tr w:rsidR="00EA5996" w:rsidRPr="00460B7F" w:rsidTr="00460B7F">
        <w:trPr>
          <w:jc w:val="center"/>
        </w:trPr>
        <w:tc>
          <w:tcPr>
            <w:tcW w:w="3397"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Карачаево-Черкесская республика</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54</w:t>
            </w:r>
          </w:p>
        </w:tc>
        <w:tc>
          <w:tcPr>
            <w:tcW w:w="108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51</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47</w:t>
            </w:r>
          </w:p>
        </w:tc>
        <w:tc>
          <w:tcPr>
            <w:tcW w:w="1645"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87,0</w:t>
            </w:r>
          </w:p>
        </w:tc>
      </w:tr>
      <w:tr w:rsidR="00EA5996" w:rsidRPr="00460B7F" w:rsidTr="00460B7F">
        <w:trPr>
          <w:jc w:val="center"/>
        </w:trPr>
        <w:tc>
          <w:tcPr>
            <w:tcW w:w="3397"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Северная Осетия</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76</w:t>
            </w:r>
          </w:p>
        </w:tc>
        <w:tc>
          <w:tcPr>
            <w:tcW w:w="108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77</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73</w:t>
            </w:r>
          </w:p>
        </w:tc>
        <w:tc>
          <w:tcPr>
            <w:tcW w:w="1645"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96,1</w:t>
            </w:r>
          </w:p>
        </w:tc>
      </w:tr>
      <w:tr w:rsidR="00EA5996" w:rsidRPr="00460B7F" w:rsidTr="00460B7F">
        <w:trPr>
          <w:jc w:val="center"/>
        </w:trPr>
        <w:tc>
          <w:tcPr>
            <w:tcW w:w="3397"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Чеченская республика</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51</w:t>
            </w:r>
          </w:p>
        </w:tc>
        <w:tc>
          <w:tcPr>
            <w:tcW w:w="108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55</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46</w:t>
            </w:r>
          </w:p>
        </w:tc>
        <w:tc>
          <w:tcPr>
            <w:tcW w:w="1645"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90,2</w:t>
            </w:r>
          </w:p>
        </w:tc>
      </w:tr>
      <w:tr w:rsidR="00EA5996" w:rsidRPr="00460B7F" w:rsidTr="00460B7F">
        <w:trPr>
          <w:jc w:val="center"/>
        </w:trPr>
        <w:tc>
          <w:tcPr>
            <w:tcW w:w="3397"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Ставропольский край</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621</w:t>
            </w:r>
          </w:p>
        </w:tc>
        <w:tc>
          <w:tcPr>
            <w:tcW w:w="108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640</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597</w:t>
            </w:r>
          </w:p>
        </w:tc>
        <w:tc>
          <w:tcPr>
            <w:tcW w:w="1645"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96,1</w:t>
            </w:r>
          </w:p>
        </w:tc>
      </w:tr>
      <w:tr w:rsidR="00EA5996" w:rsidRPr="00460B7F" w:rsidTr="00460B7F">
        <w:trPr>
          <w:jc w:val="center"/>
        </w:trPr>
        <w:tc>
          <w:tcPr>
            <w:tcW w:w="3397"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РФ (в среднем по сумме регионов)</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38313</w:t>
            </w:r>
          </w:p>
        </w:tc>
        <w:tc>
          <w:tcPr>
            <w:tcW w:w="108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37405</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33429</w:t>
            </w:r>
          </w:p>
        </w:tc>
        <w:tc>
          <w:tcPr>
            <w:tcW w:w="1645"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87,3</w:t>
            </w:r>
          </w:p>
        </w:tc>
      </w:tr>
    </w:tbl>
    <w:p w:rsidR="00EA5996" w:rsidRPr="00460B7F" w:rsidRDefault="00EA5996" w:rsidP="00EA5996">
      <w:pPr>
        <w:widowControl w:val="0"/>
        <w:spacing w:after="0" w:line="240" w:lineRule="auto"/>
        <w:ind w:firstLine="709"/>
        <w:jc w:val="both"/>
        <w:rPr>
          <w:rFonts w:ascii="Times New Roman" w:hAnsi="Times New Roman"/>
          <w:sz w:val="20"/>
          <w:szCs w:val="20"/>
        </w:rPr>
      </w:pPr>
      <w:r w:rsidRPr="00460B7F">
        <w:rPr>
          <w:rFonts w:ascii="Times New Roman" w:hAnsi="Times New Roman"/>
          <w:sz w:val="20"/>
          <w:szCs w:val="20"/>
        </w:rPr>
        <w:t>Источник: расчеты автора по [2. С. 95-96].</w:t>
      </w:r>
    </w:p>
    <w:p w:rsidR="00460B7F" w:rsidRDefault="00460B7F" w:rsidP="00EA5996">
      <w:pPr>
        <w:widowControl w:val="0"/>
        <w:spacing w:after="0" w:line="240" w:lineRule="auto"/>
        <w:ind w:firstLine="709"/>
        <w:jc w:val="both"/>
        <w:rPr>
          <w:rFonts w:ascii="Times New Roman" w:hAnsi="Times New Roman"/>
          <w:sz w:val="24"/>
          <w:szCs w:val="24"/>
        </w:rPr>
      </w:pP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Наиболее масштабное сокращение элементов физического присутствия банковских подразделений имеет место в республике Дагестан (вследствие отзыва лицензий у ряда региональных банков) и республике Ингушетия (по причине сокращения филиальной сети). Данные тенденции заслуживают негативной оценки, поскольку текущая задача сокращения издержек вступает в противоречие со стратегической целью повышения обеспеченности организаций и населения финансовыми услугами, что косвенно способствует ускорению экономического роста за счет более эффективного использования финансовых ресурсов.</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Проблематика недостаточного развития институциональной составляющей банковского сектора регионов СКФО тесно соприкасается и в значительной степени взаимообусловлена ресурсным противоречием, смысл которого заключается в несоответствии между потребностями экономики в кредитных ресурсах и ее возможностями по генерированию достаточной ресурсной базы. Показатель доли кредитов в ВРП субъектов округа, представленный в таблице 2, позволяет констати</w:t>
      </w:r>
      <w:r w:rsidR="00460B7F">
        <w:rPr>
          <w:rFonts w:ascii="Times New Roman" w:hAnsi="Times New Roman"/>
          <w:sz w:val="24"/>
          <w:szCs w:val="24"/>
        </w:rPr>
        <w:t>-</w:t>
      </w:r>
      <w:r w:rsidRPr="00D90155">
        <w:rPr>
          <w:rFonts w:ascii="Times New Roman" w:hAnsi="Times New Roman"/>
          <w:sz w:val="24"/>
          <w:szCs w:val="24"/>
        </w:rPr>
        <w:t>ровать достаточно низкий уровень использования заемных средств, имеющий тенден</w:t>
      </w:r>
      <w:r w:rsidR="00460B7F">
        <w:rPr>
          <w:rFonts w:ascii="Times New Roman" w:hAnsi="Times New Roman"/>
          <w:sz w:val="24"/>
          <w:szCs w:val="24"/>
        </w:rPr>
        <w:t>-</w:t>
      </w:r>
      <w:r w:rsidRPr="00D90155">
        <w:rPr>
          <w:rFonts w:ascii="Times New Roman" w:hAnsi="Times New Roman"/>
          <w:sz w:val="24"/>
          <w:szCs w:val="24"/>
        </w:rPr>
        <w:t>цию к опережающему сокращению по сравнению с общестрановыми тенденциями.</w:t>
      </w:r>
    </w:p>
    <w:p w:rsidR="00460B7F" w:rsidRDefault="00EA5996" w:rsidP="00460B7F">
      <w:pPr>
        <w:widowControl w:val="0"/>
        <w:spacing w:after="0" w:line="240" w:lineRule="auto"/>
        <w:ind w:firstLine="709"/>
        <w:jc w:val="right"/>
        <w:rPr>
          <w:rFonts w:ascii="Times New Roman" w:hAnsi="Times New Roman"/>
          <w:b/>
          <w:sz w:val="24"/>
          <w:szCs w:val="24"/>
        </w:rPr>
      </w:pPr>
      <w:r w:rsidRPr="00D90155">
        <w:rPr>
          <w:rFonts w:ascii="Times New Roman" w:hAnsi="Times New Roman"/>
          <w:b/>
          <w:sz w:val="24"/>
          <w:szCs w:val="24"/>
        </w:rPr>
        <w:t>Таблица 2</w:t>
      </w:r>
    </w:p>
    <w:p w:rsidR="00460B7F" w:rsidRDefault="00EA5996" w:rsidP="00460B7F">
      <w:pPr>
        <w:widowControl w:val="0"/>
        <w:spacing w:after="0" w:line="240" w:lineRule="auto"/>
        <w:jc w:val="center"/>
        <w:rPr>
          <w:rFonts w:ascii="Times New Roman" w:hAnsi="Times New Roman"/>
          <w:sz w:val="24"/>
          <w:szCs w:val="24"/>
        </w:rPr>
      </w:pPr>
      <w:r w:rsidRPr="00460B7F">
        <w:rPr>
          <w:rFonts w:ascii="Times New Roman" w:hAnsi="Times New Roman"/>
          <w:sz w:val="24"/>
          <w:szCs w:val="24"/>
        </w:rPr>
        <w:t xml:space="preserve">Доля банковских кредитов в ВРП субъектов Северо-Кавказского </w:t>
      </w:r>
    </w:p>
    <w:p w:rsidR="00EA5996" w:rsidRPr="00460B7F" w:rsidRDefault="00EA5996" w:rsidP="00460B7F">
      <w:pPr>
        <w:widowControl w:val="0"/>
        <w:spacing w:after="0" w:line="240" w:lineRule="auto"/>
        <w:jc w:val="center"/>
        <w:rPr>
          <w:rFonts w:ascii="Times New Roman" w:hAnsi="Times New Roman"/>
          <w:sz w:val="24"/>
          <w:szCs w:val="24"/>
        </w:rPr>
      </w:pPr>
      <w:r w:rsidRPr="00460B7F">
        <w:rPr>
          <w:rFonts w:ascii="Times New Roman" w:hAnsi="Times New Roman"/>
          <w:sz w:val="24"/>
          <w:szCs w:val="24"/>
        </w:rPr>
        <w:t>федерального округа, % ВРП</w:t>
      </w:r>
    </w:p>
    <w:tbl>
      <w:tblPr>
        <w:tblW w:w="8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1260"/>
        <w:gridCol w:w="1260"/>
        <w:gridCol w:w="1260"/>
      </w:tblGrid>
      <w:tr w:rsidR="00EA5996" w:rsidRPr="00460B7F" w:rsidTr="00460B7F">
        <w:trPr>
          <w:jc w:val="center"/>
        </w:trPr>
        <w:tc>
          <w:tcPr>
            <w:tcW w:w="4673" w:type="dxa"/>
            <w:vMerge w:val="restart"/>
            <w:shd w:val="clear" w:color="auto" w:fill="auto"/>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Субъект РФ</w:t>
            </w:r>
          </w:p>
        </w:tc>
        <w:tc>
          <w:tcPr>
            <w:tcW w:w="3780" w:type="dxa"/>
            <w:gridSpan w:val="3"/>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Годы</w:t>
            </w:r>
          </w:p>
        </w:tc>
      </w:tr>
      <w:tr w:rsidR="00EA5996" w:rsidRPr="00460B7F" w:rsidTr="00460B7F">
        <w:trPr>
          <w:jc w:val="center"/>
        </w:trPr>
        <w:tc>
          <w:tcPr>
            <w:tcW w:w="4673" w:type="dxa"/>
            <w:vMerge/>
            <w:shd w:val="clear" w:color="auto" w:fill="auto"/>
          </w:tcPr>
          <w:p w:rsidR="00EA5996" w:rsidRPr="00460B7F" w:rsidRDefault="00EA5996" w:rsidP="00460B7F">
            <w:pPr>
              <w:widowControl w:val="0"/>
              <w:spacing w:after="0" w:line="240" w:lineRule="auto"/>
              <w:ind w:firstLine="27"/>
              <w:jc w:val="both"/>
              <w:rPr>
                <w:rFonts w:ascii="Times New Roman" w:hAnsi="Times New Roman"/>
                <w:sz w:val="18"/>
                <w:szCs w:val="18"/>
              </w:rPr>
            </w:pP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smartTag w:uri="urn:schemas-microsoft-com:office:smarttags" w:element="metricconverter">
              <w:smartTagPr>
                <w:attr w:name="ProductID" w:val="2013 г"/>
              </w:smartTagPr>
              <w:r w:rsidRPr="00460B7F">
                <w:rPr>
                  <w:rFonts w:ascii="Times New Roman" w:hAnsi="Times New Roman"/>
                  <w:sz w:val="18"/>
                  <w:szCs w:val="18"/>
                </w:rPr>
                <w:t>2013 г</w:t>
              </w:r>
            </w:smartTag>
            <w:r w:rsidRPr="00460B7F">
              <w:rPr>
                <w:rFonts w:ascii="Times New Roman" w:hAnsi="Times New Roman"/>
                <w:sz w:val="18"/>
                <w:szCs w:val="18"/>
              </w:rPr>
              <w:t>.</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smartTag w:uri="urn:schemas-microsoft-com:office:smarttags" w:element="metricconverter">
              <w:smartTagPr>
                <w:attr w:name="ProductID" w:val="2014 г"/>
              </w:smartTagPr>
              <w:r w:rsidRPr="00460B7F">
                <w:rPr>
                  <w:rFonts w:ascii="Times New Roman" w:hAnsi="Times New Roman"/>
                  <w:sz w:val="18"/>
                  <w:szCs w:val="18"/>
                </w:rPr>
                <w:t>2014 г</w:t>
              </w:r>
            </w:smartTag>
            <w:r w:rsidRPr="00460B7F">
              <w:rPr>
                <w:rFonts w:ascii="Times New Roman" w:hAnsi="Times New Roman"/>
                <w:sz w:val="18"/>
                <w:szCs w:val="18"/>
              </w:rPr>
              <w:t>.</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smartTag w:uri="urn:schemas-microsoft-com:office:smarttags" w:element="metricconverter">
              <w:smartTagPr>
                <w:attr w:name="ProductID" w:val="2015 г"/>
              </w:smartTagPr>
              <w:r w:rsidRPr="00460B7F">
                <w:rPr>
                  <w:rFonts w:ascii="Times New Roman" w:hAnsi="Times New Roman"/>
                  <w:sz w:val="18"/>
                  <w:szCs w:val="18"/>
                </w:rPr>
                <w:t>2015 г</w:t>
              </w:r>
            </w:smartTag>
            <w:r w:rsidRPr="00460B7F">
              <w:rPr>
                <w:rFonts w:ascii="Times New Roman" w:hAnsi="Times New Roman"/>
                <w:sz w:val="18"/>
                <w:szCs w:val="18"/>
              </w:rPr>
              <w:t>.</w:t>
            </w:r>
          </w:p>
        </w:tc>
      </w:tr>
      <w:tr w:rsidR="00EA5996" w:rsidRPr="00460B7F" w:rsidTr="00460B7F">
        <w:trPr>
          <w:jc w:val="center"/>
        </w:trPr>
        <w:tc>
          <w:tcPr>
            <w:tcW w:w="4673"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Дагестан</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13,8</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12,3</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10,1</w:t>
            </w:r>
          </w:p>
        </w:tc>
      </w:tr>
      <w:tr w:rsidR="00EA5996" w:rsidRPr="00460B7F" w:rsidTr="00460B7F">
        <w:trPr>
          <w:jc w:val="center"/>
        </w:trPr>
        <w:tc>
          <w:tcPr>
            <w:tcW w:w="4673"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Ингушетия</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28,1</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22,0</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19,7</w:t>
            </w:r>
          </w:p>
        </w:tc>
      </w:tr>
      <w:tr w:rsidR="00EA5996" w:rsidRPr="00460B7F" w:rsidTr="00460B7F">
        <w:trPr>
          <w:jc w:val="center"/>
        </w:trPr>
        <w:tc>
          <w:tcPr>
            <w:tcW w:w="4673"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Кабардино-Балкарская республика</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68,2</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67,2</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53,3</w:t>
            </w:r>
          </w:p>
        </w:tc>
      </w:tr>
      <w:tr w:rsidR="00EA5996" w:rsidRPr="00460B7F" w:rsidTr="00460B7F">
        <w:trPr>
          <w:jc w:val="center"/>
        </w:trPr>
        <w:tc>
          <w:tcPr>
            <w:tcW w:w="4673"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Карачаево-Черкесская республика</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76,6</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83,0</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74,0</w:t>
            </w:r>
          </w:p>
        </w:tc>
      </w:tr>
      <w:tr w:rsidR="00EA5996" w:rsidRPr="00460B7F" w:rsidTr="00460B7F">
        <w:trPr>
          <w:jc w:val="center"/>
        </w:trPr>
        <w:tc>
          <w:tcPr>
            <w:tcW w:w="4673"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Северная Осетия</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40,5</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39,7</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39,6</w:t>
            </w:r>
          </w:p>
        </w:tc>
      </w:tr>
      <w:tr w:rsidR="00EA5996" w:rsidRPr="00460B7F" w:rsidTr="00460B7F">
        <w:trPr>
          <w:jc w:val="center"/>
        </w:trPr>
        <w:tc>
          <w:tcPr>
            <w:tcW w:w="4673"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Чеченская республика</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25,3</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23,5</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22,7</w:t>
            </w:r>
          </w:p>
        </w:tc>
      </w:tr>
      <w:tr w:rsidR="00EA5996" w:rsidRPr="00460B7F" w:rsidTr="00460B7F">
        <w:trPr>
          <w:jc w:val="center"/>
        </w:trPr>
        <w:tc>
          <w:tcPr>
            <w:tcW w:w="4673"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Ставропольский край</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60,7</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60,5</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54,0</w:t>
            </w:r>
          </w:p>
        </w:tc>
      </w:tr>
      <w:tr w:rsidR="00EA5996" w:rsidRPr="00460B7F" w:rsidTr="00460B7F">
        <w:trPr>
          <w:jc w:val="center"/>
        </w:trPr>
        <w:tc>
          <w:tcPr>
            <w:tcW w:w="4673" w:type="dxa"/>
            <w:shd w:val="clear" w:color="auto" w:fill="auto"/>
            <w:vAlign w:val="bottom"/>
          </w:tcPr>
          <w:p w:rsidR="00EA5996" w:rsidRPr="00460B7F" w:rsidRDefault="00EA5996" w:rsidP="00460B7F">
            <w:pPr>
              <w:widowControl w:val="0"/>
              <w:spacing w:after="0" w:line="240" w:lineRule="auto"/>
              <w:ind w:firstLine="27"/>
              <w:jc w:val="both"/>
              <w:rPr>
                <w:rFonts w:ascii="Times New Roman" w:hAnsi="Times New Roman"/>
                <w:color w:val="000000"/>
                <w:sz w:val="18"/>
                <w:szCs w:val="18"/>
              </w:rPr>
            </w:pPr>
            <w:r w:rsidRPr="00460B7F">
              <w:rPr>
                <w:rFonts w:ascii="Times New Roman" w:hAnsi="Times New Roman"/>
                <w:color w:val="000000"/>
                <w:sz w:val="18"/>
                <w:szCs w:val="18"/>
              </w:rPr>
              <w:t>РФ (в среднем по сумме регионов)</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57,4</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63,3</w:t>
            </w:r>
          </w:p>
        </w:tc>
        <w:tc>
          <w:tcPr>
            <w:tcW w:w="1260" w:type="dxa"/>
            <w:shd w:val="clear" w:color="auto" w:fill="auto"/>
            <w:tcMar>
              <w:left w:w="28" w:type="dxa"/>
              <w:right w:w="28" w:type="dxa"/>
            </w:tcMar>
            <w:vAlign w:val="center"/>
          </w:tcPr>
          <w:p w:rsidR="00EA5996" w:rsidRPr="00460B7F" w:rsidRDefault="00EA5996" w:rsidP="00460B7F">
            <w:pPr>
              <w:widowControl w:val="0"/>
              <w:spacing w:after="0" w:line="240" w:lineRule="auto"/>
              <w:ind w:firstLine="27"/>
              <w:jc w:val="both"/>
              <w:rPr>
                <w:rFonts w:ascii="Times New Roman" w:hAnsi="Times New Roman"/>
                <w:sz w:val="18"/>
                <w:szCs w:val="18"/>
              </w:rPr>
            </w:pPr>
            <w:r w:rsidRPr="00460B7F">
              <w:rPr>
                <w:rFonts w:ascii="Times New Roman" w:hAnsi="Times New Roman"/>
                <w:sz w:val="18"/>
                <w:szCs w:val="18"/>
              </w:rPr>
              <w:t>59,4</w:t>
            </w:r>
          </w:p>
        </w:tc>
      </w:tr>
    </w:tbl>
    <w:p w:rsidR="00EA5996" w:rsidRPr="00460B7F" w:rsidRDefault="00EA5996" w:rsidP="00EA5996">
      <w:pPr>
        <w:widowControl w:val="0"/>
        <w:spacing w:after="0" w:line="240" w:lineRule="auto"/>
        <w:ind w:firstLine="709"/>
        <w:jc w:val="both"/>
        <w:rPr>
          <w:rFonts w:ascii="Times New Roman" w:hAnsi="Times New Roman"/>
          <w:sz w:val="20"/>
          <w:szCs w:val="20"/>
        </w:rPr>
      </w:pPr>
      <w:r w:rsidRPr="00460B7F">
        <w:rPr>
          <w:rFonts w:ascii="Times New Roman" w:hAnsi="Times New Roman"/>
          <w:sz w:val="20"/>
          <w:szCs w:val="20"/>
        </w:rPr>
        <w:t>Источник: расчеты автора по [2. С. 98].</w:t>
      </w:r>
    </w:p>
    <w:p w:rsidR="00460B7F" w:rsidRPr="00460B7F" w:rsidRDefault="00460B7F" w:rsidP="00EA5996">
      <w:pPr>
        <w:widowControl w:val="0"/>
        <w:spacing w:after="0" w:line="240" w:lineRule="auto"/>
        <w:ind w:firstLine="709"/>
        <w:jc w:val="both"/>
        <w:rPr>
          <w:rFonts w:ascii="Times New Roman" w:hAnsi="Times New Roman"/>
          <w:sz w:val="16"/>
          <w:szCs w:val="16"/>
        </w:rPr>
      </w:pP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Уровень «кредитной насыщенности» экономики регионов СКФО достаточно дифференцирован и испытывает тенденцию к сокращению. Снижение спроса организаций на кредитные ресурсы определяется перманентным отрицательным эффектом финансового рычага, возникающим вследствие превышения ставки банковского кредита над уровнем рентабельности хозяйствующих субъектов. Кредитные «аппетиты» населения сокращаются вследствие снижения располагаемых доходов и ужесточения банковских требований к финансовому состоянию заемщиков.</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 xml:space="preserve">Вариация доли кредитов в ВРП в 2015 году составляет от 10,1% ВРП в республике Дагестан до 74,0% ВРП в Карачаево-Черкесской республике при значении 59,4% в среднем по стране. В трех субъектах: Чеченской республике, Ингушетии и Дагестане, - </w:t>
      </w:r>
      <w:r w:rsidRPr="00D90155">
        <w:rPr>
          <w:rFonts w:ascii="Times New Roman" w:hAnsi="Times New Roman"/>
          <w:sz w:val="24"/>
          <w:szCs w:val="24"/>
        </w:rPr>
        <w:lastRenderedPageBreak/>
        <w:t>существует достаточный потенциал для кредитной экспансии, эффективная реализация которой сдерживается как институциональными ограничениями (крайне небольшое количество точек предоставления банковских услуг), так и более низким уровнем доходов населения. В Карачаево-Черкесской республике, напротив, уровень кредитной экспансии превышает средние по стране показатели, достигнув в 2015 году 74,0% ВРП, однако позитивная динамика показателя обеспечивается спецификой применяемых подходов к предоставлению займов, в том числе более интенсивной работой с потен</w:t>
      </w:r>
      <w:r w:rsidR="00460B7F">
        <w:rPr>
          <w:rFonts w:ascii="Times New Roman" w:hAnsi="Times New Roman"/>
          <w:sz w:val="24"/>
          <w:szCs w:val="24"/>
        </w:rPr>
        <w:t>-</w:t>
      </w:r>
      <w:r w:rsidRPr="00D90155">
        <w:rPr>
          <w:rFonts w:ascii="Times New Roman" w:hAnsi="Times New Roman"/>
          <w:sz w:val="24"/>
          <w:szCs w:val="24"/>
        </w:rPr>
        <w:t>циальными заемщиками при меньшей формализации кредитных процедур и правил.</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Динамика кредитования и ее соотношение с показателями ресурсной базы выступают важнейшей характеристикой потенциала банковского сектора и его роли в стимулировании региональной экономики, реализуемой посредством увеличения совокупного спроса со стороны организаций и домохозяйств. Ресурсная база банковского сектора характеризуется, в первую очередь, объемами привлеченных средств (депозитов) населения и юридических лиц. [1. С. 73]. Данные источники являются исключительно значимыми вследствие наличия ограничений по привлечению средств на зарубежных рынках капитала. Соотношение между величиной привлеченных на территории регионов СКФО средств и ВРП представлено в таблице 3.</w:t>
      </w:r>
    </w:p>
    <w:p w:rsidR="00460B7F" w:rsidRDefault="00EA5996" w:rsidP="00460B7F">
      <w:pPr>
        <w:widowControl w:val="0"/>
        <w:spacing w:after="0" w:line="240" w:lineRule="auto"/>
        <w:ind w:firstLine="709"/>
        <w:jc w:val="right"/>
        <w:rPr>
          <w:rFonts w:ascii="Times New Roman" w:hAnsi="Times New Roman"/>
          <w:b/>
          <w:sz w:val="24"/>
          <w:szCs w:val="24"/>
        </w:rPr>
      </w:pPr>
      <w:r w:rsidRPr="00D90155">
        <w:rPr>
          <w:rFonts w:ascii="Times New Roman" w:hAnsi="Times New Roman"/>
          <w:b/>
          <w:sz w:val="24"/>
          <w:szCs w:val="24"/>
        </w:rPr>
        <w:t>Таблица 3</w:t>
      </w:r>
    </w:p>
    <w:p w:rsidR="00EA5996" w:rsidRPr="00460B7F" w:rsidRDefault="00EA5996" w:rsidP="00460B7F">
      <w:pPr>
        <w:widowControl w:val="0"/>
        <w:spacing w:after="0" w:line="240" w:lineRule="auto"/>
        <w:jc w:val="center"/>
        <w:rPr>
          <w:rFonts w:ascii="Times New Roman" w:hAnsi="Times New Roman"/>
          <w:sz w:val="24"/>
          <w:szCs w:val="24"/>
        </w:rPr>
      </w:pPr>
      <w:r w:rsidRPr="00460B7F">
        <w:rPr>
          <w:rFonts w:ascii="Times New Roman" w:hAnsi="Times New Roman"/>
          <w:sz w:val="24"/>
          <w:szCs w:val="24"/>
        </w:rPr>
        <w:t>Соотношение между привлеченными банковской системой ресурсами и ВРП субъектов Северо-Кавказского федерального округа</w:t>
      </w: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7"/>
        <w:gridCol w:w="1074"/>
        <w:gridCol w:w="1074"/>
        <w:gridCol w:w="1075"/>
        <w:gridCol w:w="850"/>
        <w:gridCol w:w="720"/>
        <w:gridCol w:w="895"/>
        <w:gridCol w:w="11"/>
      </w:tblGrid>
      <w:tr w:rsidR="00EA5996" w:rsidRPr="00460B7F" w:rsidTr="00460B7F">
        <w:trPr>
          <w:trHeight w:val="820"/>
          <w:jc w:val="center"/>
        </w:trPr>
        <w:tc>
          <w:tcPr>
            <w:tcW w:w="3098" w:type="dxa"/>
            <w:vMerge w:val="restart"/>
            <w:shd w:val="clear" w:color="auto" w:fill="auto"/>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Субъект РФ</w:t>
            </w:r>
          </w:p>
        </w:tc>
        <w:tc>
          <w:tcPr>
            <w:tcW w:w="3223" w:type="dxa"/>
            <w:gridSpan w:val="3"/>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Доля привлеченных средств (депозитов) юридических и физических лиц в ВРП, %</w:t>
            </w:r>
          </w:p>
        </w:tc>
        <w:tc>
          <w:tcPr>
            <w:tcW w:w="2475" w:type="dxa"/>
            <w:gridSpan w:val="4"/>
            <w:shd w:val="clear" w:color="auto" w:fill="auto"/>
            <w:tcMar>
              <w:left w:w="28" w:type="dxa"/>
              <w:right w:w="28" w:type="dxa"/>
            </w:tcMar>
            <w:vAlign w:val="center"/>
          </w:tcPr>
          <w:p w:rsidR="00EA5996" w:rsidRPr="00460B7F" w:rsidRDefault="00EA5996" w:rsidP="00460B7F">
            <w:pPr>
              <w:widowControl w:val="0"/>
              <w:spacing w:after="0"/>
              <w:ind w:firstLine="27"/>
              <w:rPr>
                <w:rFonts w:ascii="Times New Roman" w:hAnsi="Times New Roman"/>
                <w:sz w:val="18"/>
                <w:szCs w:val="18"/>
              </w:rPr>
            </w:pPr>
            <w:r w:rsidRPr="00460B7F">
              <w:rPr>
                <w:rFonts w:ascii="Times New Roman" w:hAnsi="Times New Roman"/>
                <w:sz w:val="18"/>
                <w:szCs w:val="18"/>
              </w:rPr>
              <w:t>Доля средств юридических лиц в привлеченных ресурсах банковской системы, %</w:t>
            </w:r>
          </w:p>
        </w:tc>
      </w:tr>
      <w:tr w:rsidR="00EA5996" w:rsidRPr="00460B7F" w:rsidTr="00460B7F">
        <w:trPr>
          <w:gridAfter w:val="1"/>
          <w:wAfter w:w="11" w:type="dxa"/>
          <w:trHeight w:val="283"/>
          <w:jc w:val="center"/>
        </w:trPr>
        <w:tc>
          <w:tcPr>
            <w:tcW w:w="3098" w:type="dxa"/>
            <w:vMerge/>
            <w:shd w:val="clear" w:color="auto" w:fill="auto"/>
          </w:tcPr>
          <w:p w:rsidR="00EA5996" w:rsidRPr="00460B7F" w:rsidRDefault="00EA5996" w:rsidP="00460B7F">
            <w:pPr>
              <w:widowControl w:val="0"/>
              <w:spacing w:after="0"/>
              <w:ind w:firstLine="27"/>
              <w:jc w:val="both"/>
              <w:rPr>
                <w:rFonts w:ascii="Times New Roman" w:hAnsi="Times New Roman"/>
                <w:sz w:val="18"/>
                <w:szCs w:val="18"/>
              </w:rPr>
            </w:pP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3 г"/>
              </w:smartTagPr>
              <w:r w:rsidRPr="00460B7F">
                <w:rPr>
                  <w:rFonts w:ascii="Times New Roman" w:hAnsi="Times New Roman"/>
                  <w:sz w:val="18"/>
                  <w:szCs w:val="18"/>
                </w:rPr>
                <w:t>2013 г</w:t>
              </w:r>
            </w:smartTag>
            <w:r w:rsidRPr="00460B7F">
              <w:rPr>
                <w:rFonts w:ascii="Times New Roman" w:hAnsi="Times New Roman"/>
                <w:sz w:val="18"/>
                <w:szCs w:val="18"/>
              </w:rPr>
              <w:t>.</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4 г"/>
              </w:smartTagPr>
              <w:r w:rsidRPr="00460B7F">
                <w:rPr>
                  <w:rFonts w:ascii="Times New Roman" w:hAnsi="Times New Roman"/>
                  <w:sz w:val="18"/>
                  <w:szCs w:val="18"/>
                </w:rPr>
                <w:t>2014 г</w:t>
              </w:r>
            </w:smartTag>
            <w:r w:rsidRPr="00460B7F">
              <w:rPr>
                <w:rFonts w:ascii="Times New Roman" w:hAnsi="Times New Roman"/>
                <w:sz w:val="18"/>
                <w:szCs w:val="18"/>
              </w:rPr>
              <w:t>.</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5 г"/>
              </w:smartTagPr>
              <w:r w:rsidRPr="00460B7F">
                <w:rPr>
                  <w:rFonts w:ascii="Times New Roman" w:hAnsi="Times New Roman"/>
                  <w:sz w:val="18"/>
                  <w:szCs w:val="18"/>
                </w:rPr>
                <w:t>2015 г</w:t>
              </w:r>
            </w:smartTag>
            <w:r w:rsidRPr="00460B7F">
              <w:rPr>
                <w:rFonts w:ascii="Times New Roman" w:hAnsi="Times New Roman"/>
                <w:sz w:val="18"/>
                <w:szCs w:val="18"/>
              </w:rPr>
              <w:t>.</w:t>
            </w:r>
          </w:p>
        </w:tc>
        <w:tc>
          <w:tcPr>
            <w:tcW w:w="85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3 г"/>
              </w:smartTagPr>
              <w:r w:rsidRPr="00460B7F">
                <w:rPr>
                  <w:rFonts w:ascii="Times New Roman" w:hAnsi="Times New Roman"/>
                  <w:sz w:val="18"/>
                  <w:szCs w:val="18"/>
                </w:rPr>
                <w:t>2013 г</w:t>
              </w:r>
            </w:smartTag>
            <w:r w:rsidRPr="00460B7F">
              <w:rPr>
                <w:rFonts w:ascii="Times New Roman" w:hAnsi="Times New Roman"/>
                <w:sz w:val="18"/>
                <w:szCs w:val="18"/>
              </w:rPr>
              <w:t>.</w:t>
            </w:r>
          </w:p>
        </w:tc>
        <w:tc>
          <w:tcPr>
            <w:tcW w:w="72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4 г"/>
              </w:smartTagPr>
              <w:r w:rsidRPr="00460B7F">
                <w:rPr>
                  <w:rFonts w:ascii="Times New Roman" w:hAnsi="Times New Roman"/>
                  <w:sz w:val="18"/>
                  <w:szCs w:val="18"/>
                </w:rPr>
                <w:t>2014 г</w:t>
              </w:r>
            </w:smartTag>
            <w:r w:rsidRPr="00460B7F">
              <w:rPr>
                <w:rFonts w:ascii="Times New Roman" w:hAnsi="Times New Roman"/>
                <w:sz w:val="18"/>
                <w:szCs w:val="18"/>
              </w:rPr>
              <w:t>.</w:t>
            </w:r>
          </w:p>
        </w:tc>
        <w:tc>
          <w:tcPr>
            <w:tcW w:w="89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5 г"/>
              </w:smartTagPr>
              <w:r w:rsidRPr="00460B7F">
                <w:rPr>
                  <w:rFonts w:ascii="Times New Roman" w:hAnsi="Times New Roman"/>
                  <w:sz w:val="18"/>
                  <w:szCs w:val="18"/>
                </w:rPr>
                <w:t>2015 г</w:t>
              </w:r>
            </w:smartTag>
            <w:r w:rsidRPr="00460B7F">
              <w:rPr>
                <w:rFonts w:ascii="Times New Roman" w:hAnsi="Times New Roman"/>
                <w:sz w:val="18"/>
                <w:szCs w:val="18"/>
              </w:rPr>
              <w:t>.</w:t>
            </w:r>
          </w:p>
        </w:tc>
      </w:tr>
      <w:tr w:rsidR="00EA5996" w:rsidRPr="00460B7F" w:rsidTr="00460B7F">
        <w:trPr>
          <w:gridAfter w:val="1"/>
          <w:wAfter w:w="11" w:type="dxa"/>
          <w:trHeight w:val="273"/>
          <w:jc w:val="center"/>
        </w:trPr>
        <w:tc>
          <w:tcPr>
            <w:tcW w:w="3098"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Дагестан</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9,6</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7,8</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9,1</w:t>
            </w:r>
          </w:p>
        </w:tc>
        <w:tc>
          <w:tcPr>
            <w:tcW w:w="85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5,7</w:t>
            </w:r>
          </w:p>
        </w:tc>
        <w:tc>
          <w:tcPr>
            <w:tcW w:w="72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2,8</w:t>
            </w:r>
          </w:p>
        </w:tc>
        <w:tc>
          <w:tcPr>
            <w:tcW w:w="89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2,5</w:t>
            </w:r>
          </w:p>
        </w:tc>
      </w:tr>
      <w:tr w:rsidR="00EA5996" w:rsidRPr="00460B7F" w:rsidTr="00460B7F">
        <w:trPr>
          <w:gridAfter w:val="1"/>
          <w:wAfter w:w="11" w:type="dxa"/>
          <w:trHeight w:val="273"/>
          <w:jc w:val="center"/>
        </w:trPr>
        <w:tc>
          <w:tcPr>
            <w:tcW w:w="3098"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Ингушетия</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10,1</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7,7</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9,1</w:t>
            </w:r>
          </w:p>
        </w:tc>
        <w:tc>
          <w:tcPr>
            <w:tcW w:w="85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10,2</w:t>
            </w:r>
          </w:p>
        </w:tc>
        <w:tc>
          <w:tcPr>
            <w:tcW w:w="72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10,0</w:t>
            </w:r>
          </w:p>
        </w:tc>
        <w:tc>
          <w:tcPr>
            <w:tcW w:w="89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5,3</w:t>
            </w:r>
          </w:p>
        </w:tc>
      </w:tr>
      <w:tr w:rsidR="00EA5996" w:rsidRPr="00460B7F" w:rsidTr="00460B7F">
        <w:trPr>
          <w:gridAfter w:val="1"/>
          <w:wAfter w:w="11" w:type="dxa"/>
          <w:trHeight w:val="273"/>
          <w:jc w:val="center"/>
        </w:trPr>
        <w:tc>
          <w:tcPr>
            <w:tcW w:w="3098"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Кабардино-Балкарская республика</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23,2</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22,5</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24,8</w:t>
            </w:r>
          </w:p>
        </w:tc>
        <w:tc>
          <w:tcPr>
            <w:tcW w:w="85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5,5</w:t>
            </w:r>
          </w:p>
        </w:tc>
        <w:tc>
          <w:tcPr>
            <w:tcW w:w="72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6,1</w:t>
            </w:r>
          </w:p>
        </w:tc>
        <w:tc>
          <w:tcPr>
            <w:tcW w:w="89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7,1</w:t>
            </w:r>
          </w:p>
        </w:tc>
      </w:tr>
      <w:tr w:rsidR="00EA5996" w:rsidRPr="00460B7F" w:rsidTr="00460B7F">
        <w:trPr>
          <w:gridAfter w:val="1"/>
          <w:wAfter w:w="11" w:type="dxa"/>
          <w:trHeight w:val="273"/>
          <w:jc w:val="center"/>
        </w:trPr>
        <w:tc>
          <w:tcPr>
            <w:tcW w:w="3098"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Карачаево-Черкесская республика</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17,2</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17,2</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20,3</w:t>
            </w:r>
          </w:p>
        </w:tc>
        <w:tc>
          <w:tcPr>
            <w:tcW w:w="85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5,3</w:t>
            </w:r>
          </w:p>
        </w:tc>
        <w:tc>
          <w:tcPr>
            <w:tcW w:w="72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4,6</w:t>
            </w:r>
          </w:p>
        </w:tc>
        <w:tc>
          <w:tcPr>
            <w:tcW w:w="89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5,1</w:t>
            </w:r>
          </w:p>
        </w:tc>
      </w:tr>
      <w:tr w:rsidR="00EA5996" w:rsidRPr="00460B7F" w:rsidTr="00460B7F">
        <w:trPr>
          <w:gridAfter w:val="1"/>
          <w:wAfter w:w="11" w:type="dxa"/>
          <w:trHeight w:val="273"/>
          <w:jc w:val="center"/>
        </w:trPr>
        <w:tc>
          <w:tcPr>
            <w:tcW w:w="3098"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Северная Осетия</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23,0</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22,1</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26,0</w:t>
            </w:r>
          </w:p>
        </w:tc>
        <w:tc>
          <w:tcPr>
            <w:tcW w:w="85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4,0</w:t>
            </w:r>
          </w:p>
        </w:tc>
        <w:tc>
          <w:tcPr>
            <w:tcW w:w="72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6,2</w:t>
            </w:r>
          </w:p>
        </w:tc>
        <w:tc>
          <w:tcPr>
            <w:tcW w:w="89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3,1</w:t>
            </w:r>
          </w:p>
        </w:tc>
      </w:tr>
      <w:tr w:rsidR="00EA5996" w:rsidRPr="00460B7F" w:rsidTr="00460B7F">
        <w:trPr>
          <w:gridAfter w:val="1"/>
          <w:wAfter w:w="11" w:type="dxa"/>
          <w:trHeight w:val="273"/>
          <w:jc w:val="center"/>
        </w:trPr>
        <w:tc>
          <w:tcPr>
            <w:tcW w:w="3098"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Чеченская республика</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7,0</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7,2</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14,5</w:t>
            </w:r>
          </w:p>
        </w:tc>
        <w:tc>
          <w:tcPr>
            <w:tcW w:w="85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8,9</w:t>
            </w:r>
          </w:p>
        </w:tc>
        <w:tc>
          <w:tcPr>
            <w:tcW w:w="72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27,3</w:t>
            </w:r>
          </w:p>
        </w:tc>
        <w:tc>
          <w:tcPr>
            <w:tcW w:w="89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48,7</w:t>
            </w:r>
          </w:p>
        </w:tc>
      </w:tr>
      <w:tr w:rsidR="00EA5996" w:rsidRPr="00460B7F" w:rsidTr="00460B7F">
        <w:trPr>
          <w:gridAfter w:val="1"/>
          <w:wAfter w:w="11" w:type="dxa"/>
          <w:trHeight w:val="283"/>
          <w:jc w:val="center"/>
        </w:trPr>
        <w:tc>
          <w:tcPr>
            <w:tcW w:w="3098"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Ставропольский край</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36,6</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34,9</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37,4</w:t>
            </w:r>
          </w:p>
        </w:tc>
        <w:tc>
          <w:tcPr>
            <w:tcW w:w="85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10,5</w:t>
            </w:r>
          </w:p>
        </w:tc>
        <w:tc>
          <w:tcPr>
            <w:tcW w:w="72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11,3</w:t>
            </w:r>
          </w:p>
        </w:tc>
        <w:tc>
          <w:tcPr>
            <w:tcW w:w="89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10,7</w:t>
            </w:r>
          </w:p>
        </w:tc>
      </w:tr>
      <w:tr w:rsidR="00EA5996" w:rsidRPr="00460B7F" w:rsidTr="00460B7F">
        <w:trPr>
          <w:gridAfter w:val="1"/>
          <w:wAfter w:w="11" w:type="dxa"/>
          <w:trHeight w:val="273"/>
          <w:jc w:val="center"/>
        </w:trPr>
        <w:tc>
          <w:tcPr>
            <w:tcW w:w="3098"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РФ (в среднем по сумме регионов)</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45,9</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50,3</w:t>
            </w:r>
          </w:p>
        </w:tc>
        <w:tc>
          <w:tcPr>
            <w:tcW w:w="1074"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55,9</w:t>
            </w:r>
          </w:p>
        </w:tc>
        <w:tc>
          <w:tcPr>
            <w:tcW w:w="85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31,8</w:t>
            </w:r>
          </w:p>
        </w:tc>
        <w:tc>
          <w:tcPr>
            <w:tcW w:w="72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37,4</w:t>
            </w:r>
          </w:p>
        </w:tc>
        <w:tc>
          <w:tcPr>
            <w:tcW w:w="89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36,2</w:t>
            </w:r>
          </w:p>
        </w:tc>
      </w:tr>
    </w:tbl>
    <w:p w:rsidR="00EA5996" w:rsidRPr="00460B7F" w:rsidRDefault="00EA5996" w:rsidP="00EA5996">
      <w:pPr>
        <w:widowControl w:val="0"/>
        <w:spacing w:after="0" w:line="240" w:lineRule="auto"/>
        <w:ind w:firstLine="709"/>
        <w:jc w:val="both"/>
        <w:rPr>
          <w:rFonts w:ascii="Times New Roman" w:hAnsi="Times New Roman"/>
          <w:sz w:val="20"/>
          <w:szCs w:val="20"/>
        </w:rPr>
      </w:pPr>
      <w:r w:rsidRPr="00460B7F">
        <w:rPr>
          <w:rFonts w:ascii="Times New Roman" w:hAnsi="Times New Roman"/>
          <w:sz w:val="20"/>
          <w:szCs w:val="20"/>
        </w:rPr>
        <w:t>Источник: рассчитано автором по: [2. С. 99], [3].</w:t>
      </w:r>
    </w:p>
    <w:p w:rsidR="00460B7F" w:rsidRPr="00460B7F" w:rsidRDefault="00460B7F" w:rsidP="00EA5996">
      <w:pPr>
        <w:widowControl w:val="0"/>
        <w:spacing w:after="0" w:line="240" w:lineRule="auto"/>
        <w:ind w:firstLine="709"/>
        <w:jc w:val="both"/>
        <w:rPr>
          <w:rFonts w:ascii="Times New Roman" w:hAnsi="Times New Roman"/>
          <w:sz w:val="16"/>
          <w:szCs w:val="16"/>
        </w:rPr>
      </w:pP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Согласно данным таблицы, привлеченные банковской системой на территории регионов СКФО денежные средства составляют от 9,1% ВРП в республиках Дагестан и Ингушетия до 37,4% ВРП в Ставропольском крае, что существенно меньше среднероссийского значения, достигшего 56% ВРП в 2015 году. Наиболее существенный рост данного показателя наблюдается в Чеченской республике: с 7,2% ВРП в 2014 году до 14,5%, что обусловлено резким увеличением объема средств юридических лиц, размещенных на депозитах коммерческих банков. В структуре привлеченных ресурсов доминирующую роль занимают вклады населения, превышающие 90% от общего объема аккумулируемых ресурсов.</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Крайне незначительный вклад юридических лиц в формирование ресурсной базы банковской системы регионов СКФО в отличие от Российской Федерации в целом, где юридические лица обеспечивают привлечение средств в размере 36,2% ВРП, можно объяснить совокупностью факторов: низкой рентабельностью и финансовой устойчивостью организаций, значительной долей наличных и бартерных форм расчетов, наличием более выраженного «теневого» сектора экономики.</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 xml:space="preserve">В результате слабости ресурсной базы банковская система СКФО выступает устойчивым реципиентом денежных средств, формируя отрицательное сальдо между привлеченными депозитами и выданными кредитами. Динамика соотношения между </w:t>
      </w:r>
      <w:r w:rsidRPr="00D90155">
        <w:rPr>
          <w:rFonts w:ascii="Times New Roman" w:hAnsi="Times New Roman"/>
          <w:sz w:val="24"/>
          <w:szCs w:val="24"/>
        </w:rPr>
        <w:lastRenderedPageBreak/>
        <w:t>объемом выданных кредитов и привлеченными на территории региона ресурсами, представлена в таблице 4.</w:t>
      </w:r>
    </w:p>
    <w:p w:rsidR="00460B7F" w:rsidRPr="008C4D97" w:rsidRDefault="00460B7F" w:rsidP="00EA5996">
      <w:pPr>
        <w:widowControl w:val="0"/>
        <w:spacing w:after="0" w:line="240" w:lineRule="auto"/>
        <w:ind w:firstLine="709"/>
        <w:jc w:val="both"/>
        <w:rPr>
          <w:rFonts w:ascii="Times New Roman" w:hAnsi="Times New Roman"/>
          <w:b/>
          <w:sz w:val="10"/>
          <w:szCs w:val="10"/>
        </w:rPr>
      </w:pPr>
    </w:p>
    <w:p w:rsidR="00460B7F" w:rsidRDefault="00EA5996" w:rsidP="00460B7F">
      <w:pPr>
        <w:widowControl w:val="0"/>
        <w:spacing w:after="0" w:line="240" w:lineRule="auto"/>
        <w:ind w:firstLine="709"/>
        <w:jc w:val="right"/>
        <w:rPr>
          <w:rFonts w:ascii="Times New Roman" w:hAnsi="Times New Roman"/>
          <w:b/>
          <w:sz w:val="24"/>
          <w:szCs w:val="24"/>
        </w:rPr>
      </w:pPr>
      <w:r w:rsidRPr="00D90155">
        <w:rPr>
          <w:rFonts w:ascii="Times New Roman" w:hAnsi="Times New Roman"/>
          <w:b/>
          <w:sz w:val="24"/>
          <w:szCs w:val="24"/>
        </w:rPr>
        <w:t>Таблица 4</w:t>
      </w:r>
    </w:p>
    <w:p w:rsidR="00EA5996" w:rsidRPr="00460B7F" w:rsidRDefault="00EA5996" w:rsidP="00460B7F">
      <w:pPr>
        <w:widowControl w:val="0"/>
        <w:spacing w:after="0" w:line="240" w:lineRule="auto"/>
        <w:jc w:val="center"/>
        <w:rPr>
          <w:rFonts w:ascii="Times New Roman" w:hAnsi="Times New Roman"/>
          <w:sz w:val="24"/>
          <w:szCs w:val="24"/>
        </w:rPr>
      </w:pPr>
      <w:r w:rsidRPr="00460B7F">
        <w:rPr>
          <w:rFonts w:ascii="Times New Roman" w:hAnsi="Times New Roman"/>
          <w:sz w:val="24"/>
          <w:szCs w:val="24"/>
        </w:rPr>
        <w:t>Основные характеристики достаточности ресурсной базы банковского сектора регионов СКФО</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865"/>
        <w:gridCol w:w="842"/>
        <w:gridCol w:w="861"/>
        <w:gridCol w:w="1070"/>
        <w:gridCol w:w="1070"/>
        <w:gridCol w:w="1071"/>
      </w:tblGrid>
      <w:tr w:rsidR="00EA5996" w:rsidRPr="00460B7F" w:rsidTr="00460B7F">
        <w:trPr>
          <w:trHeight w:val="867"/>
          <w:jc w:val="center"/>
        </w:trPr>
        <w:tc>
          <w:tcPr>
            <w:tcW w:w="3086" w:type="dxa"/>
            <w:vMerge w:val="restart"/>
            <w:shd w:val="clear" w:color="auto" w:fill="auto"/>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Субъект РФ</w:t>
            </w:r>
          </w:p>
        </w:tc>
        <w:tc>
          <w:tcPr>
            <w:tcW w:w="2568" w:type="dxa"/>
            <w:gridSpan w:val="3"/>
            <w:shd w:val="clear" w:color="auto" w:fill="auto"/>
            <w:tcMar>
              <w:left w:w="28" w:type="dxa"/>
              <w:right w:w="28" w:type="dxa"/>
            </w:tcMar>
            <w:vAlign w:val="center"/>
          </w:tcPr>
          <w:p w:rsidR="00EA5996" w:rsidRPr="00460B7F" w:rsidRDefault="00EA5996" w:rsidP="00460B7F">
            <w:pPr>
              <w:widowControl w:val="0"/>
              <w:spacing w:after="0"/>
              <w:ind w:firstLine="27"/>
              <w:rPr>
                <w:rFonts w:ascii="Times New Roman" w:hAnsi="Times New Roman"/>
                <w:sz w:val="18"/>
                <w:szCs w:val="18"/>
              </w:rPr>
            </w:pPr>
            <w:r w:rsidRPr="00460B7F">
              <w:rPr>
                <w:rFonts w:ascii="Times New Roman" w:hAnsi="Times New Roman"/>
                <w:sz w:val="18"/>
                <w:szCs w:val="18"/>
              </w:rPr>
              <w:t>Соотношение между выданными кредитами и привлеченными депозитами, %</w:t>
            </w:r>
          </w:p>
        </w:tc>
        <w:tc>
          <w:tcPr>
            <w:tcW w:w="3211" w:type="dxa"/>
            <w:gridSpan w:val="3"/>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«Недостаток» привлеченных средств для финансирования кредитов, % ВРП</w:t>
            </w:r>
          </w:p>
        </w:tc>
      </w:tr>
      <w:tr w:rsidR="00EA5996" w:rsidRPr="00460B7F" w:rsidTr="00460B7F">
        <w:trPr>
          <w:trHeight w:val="299"/>
          <w:jc w:val="center"/>
        </w:trPr>
        <w:tc>
          <w:tcPr>
            <w:tcW w:w="3086" w:type="dxa"/>
            <w:vMerge/>
            <w:shd w:val="clear" w:color="auto" w:fill="auto"/>
          </w:tcPr>
          <w:p w:rsidR="00EA5996" w:rsidRPr="00460B7F" w:rsidRDefault="00EA5996" w:rsidP="00460B7F">
            <w:pPr>
              <w:widowControl w:val="0"/>
              <w:spacing w:after="0"/>
              <w:ind w:firstLine="27"/>
              <w:jc w:val="both"/>
              <w:rPr>
                <w:rFonts w:ascii="Times New Roman" w:hAnsi="Times New Roman"/>
                <w:sz w:val="18"/>
                <w:szCs w:val="18"/>
              </w:rPr>
            </w:pPr>
          </w:p>
        </w:tc>
        <w:tc>
          <w:tcPr>
            <w:tcW w:w="86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3 г"/>
              </w:smartTagPr>
              <w:r w:rsidRPr="00460B7F">
                <w:rPr>
                  <w:rFonts w:ascii="Times New Roman" w:hAnsi="Times New Roman"/>
                  <w:sz w:val="18"/>
                  <w:szCs w:val="18"/>
                </w:rPr>
                <w:t>2013 г</w:t>
              </w:r>
            </w:smartTag>
            <w:r w:rsidRPr="00460B7F">
              <w:rPr>
                <w:rFonts w:ascii="Times New Roman" w:hAnsi="Times New Roman"/>
                <w:sz w:val="18"/>
                <w:szCs w:val="18"/>
              </w:rPr>
              <w:t>.</w:t>
            </w:r>
          </w:p>
        </w:tc>
        <w:tc>
          <w:tcPr>
            <w:tcW w:w="842"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4 г"/>
              </w:smartTagPr>
              <w:r w:rsidRPr="00460B7F">
                <w:rPr>
                  <w:rFonts w:ascii="Times New Roman" w:hAnsi="Times New Roman"/>
                  <w:sz w:val="18"/>
                  <w:szCs w:val="18"/>
                </w:rPr>
                <w:t>2014 г</w:t>
              </w:r>
            </w:smartTag>
            <w:r w:rsidRPr="00460B7F">
              <w:rPr>
                <w:rFonts w:ascii="Times New Roman" w:hAnsi="Times New Roman"/>
                <w:sz w:val="18"/>
                <w:szCs w:val="18"/>
              </w:rPr>
              <w:t>.</w:t>
            </w:r>
          </w:p>
        </w:tc>
        <w:tc>
          <w:tcPr>
            <w:tcW w:w="861"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5 г"/>
              </w:smartTagPr>
              <w:r w:rsidRPr="00460B7F">
                <w:rPr>
                  <w:rFonts w:ascii="Times New Roman" w:hAnsi="Times New Roman"/>
                  <w:sz w:val="18"/>
                  <w:szCs w:val="18"/>
                </w:rPr>
                <w:t>2015 г</w:t>
              </w:r>
            </w:smartTag>
            <w:r w:rsidRPr="00460B7F">
              <w:rPr>
                <w:rFonts w:ascii="Times New Roman" w:hAnsi="Times New Roman"/>
                <w:sz w:val="18"/>
                <w:szCs w:val="18"/>
              </w:rPr>
              <w:t>.</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3 г"/>
              </w:smartTagPr>
              <w:r w:rsidRPr="00460B7F">
                <w:rPr>
                  <w:rFonts w:ascii="Times New Roman" w:hAnsi="Times New Roman"/>
                  <w:sz w:val="18"/>
                  <w:szCs w:val="18"/>
                </w:rPr>
                <w:t>2013 г</w:t>
              </w:r>
            </w:smartTag>
            <w:r w:rsidRPr="00460B7F">
              <w:rPr>
                <w:rFonts w:ascii="Times New Roman" w:hAnsi="Times New Roman"/>
                <w:sz w:val="18"/>
                <w:szCs w:val="18"/>
              </w:rPr>
              <w:t>.</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4 г"/>
              </w:smartTagPr>
              <w:r w:rsidRPr="00460B7F">
                <w:rPr>
                  <w:rFonts w:ascii="Times New Roman" w:hAnsi="Times New Roman"/>
                  <w:sz w:val="18"/>
                  <w:szCs w:val="18"/>
                </w:rPr>
                <w:t>2014 г</w:t>
              </w:r>
            </w:smartTag>
            <w:r w:rsidRPr="00460B7F">
              <w:rPr>
                <w:rFonts w:ascii="Times New Roman" w:hAnsi="Times New Roman"/>
                <w:sz w:val="18"/>
                <w:szCs w:val="18"/>
              </w:rPr>
              <w:t>.</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smartTag w:uri="urn:schemas-microsoft-com:office:smarttags" w:element="metricconverter">
              <w:smartTagPr>
                <w:attr w:name="ProductID" w:val="2015 г"/>
              </w:smartTagPr>
              <w:r w:rsidRPr="00460B7F">
                <w:rPr>
                  <w:rFonts w:ascii="Times New Roman" w:hAnsi="Times New Roman"/>
                  <w:sz w:val="18"/>
                  <w:szCs w:val="18"/>
                </w:rPr>
                <w:t>2015 г</w:t>
              </w:r>
            </w:smartTag>
            <w:r w:rsidRPr="00460B7F">
              <w:rPr>
                <w:rFonts w:ascii="Times New Roman" w:hAnsi="Times New Roman"/>
                <w:sz w:val="18"/>
                <w:szCs w:val="18"/>
              </w:rPr>
              <w:t>.</w:t>
            </w:r>
          </w:p>
        </w:tc>
      </w:tr>
      <w:tr w:rsidR="00EA5996" w:rsidRPr="00460B7F" w:rsidTr="00460B7F">
        <w:trPr>
          <w:trHeight w:val="289"/>
          <w:jc w:val="center"/>
        </w:trPr>
        <w:tc>
          <w:tcPr>
            <w:tcW w:w="3086"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Дагестан</w:t>
            </w:r>
          </w:p>
        </w:tc>
        <w:tc>
          <w:tcPr>
            <w:tcW w:w="86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143,9</w:t>
            </w:r>
          </w:p>
        </w:tc>
        <w:tc>
          <w:tcPr>
            <w:tcW w:w="842"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157,8</w:t>
            </w:r>
          </w:p>
        </w:tc>
        <w:tc>
          <w:tcPr>
            <w:tcW w:w="861"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110,9</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4,2</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4,5</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1,0</w:t>
            </w:r>
          </w:p>
        </w:tc>
      </w:tr>
      <w:tr w:rsidR="00EA5996" w:rsidRPr="00460B7F" w:rsidTr="00460B7F">
        <w:trPr>
          <w:trHeight w:val="289"/>
          <w:jc w:val="center"/>
        </w:trPr>
        <w:tc>
          <w:tcPr>
            <w:tcW w:w="3086"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Ингушетия</w:t>
            </w:r>
          </w:p>
        </w:tc>
        <w:tc>
          <w:tcPr>
            <w:tcW w:w="86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277,7</w:t>
            </w:r>
          </w:p>
        </w:tc>
        <w:tc>
          <w:tcPr>
            <w:tcW w:w="842"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284,8</w:t>
            </w:r>
          </w:p>
        </w:tc>
        <w:tc>
          <w:tcPr>
            <w:tcW w:w="861"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216,2</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18,0</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14,3</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10,6</w:t>
            </w:r>
          </w:p>
        </w:tc>
      </w:tr>
      <w:tr w:rsidR="00EA5996" w:rsidRPr="00460B7F" w:rsidTr="00460B7F">
        <w:trPr>
          <w:trHeight w:val="289"/>
          <w:jc w:val="center"/>
        </w:trPr>
        <w:tc>
          <w:tcPr>
            <w:tcW w:w="3086"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Кабардино-Балкарская республика</w:t>
            </w:r>
          </w:p>
        </w:tc>
        <w:tc>
          <w:tcPr>
            <w:tcW w:w="86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294,4</w:t>
            </w:r>
          </w:p>
        </w:tc>
        <w:tc>
          <w:tcPr>
            <w:tcW w:w="842"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298,5</w:t>
            </w:r>
          </w:p>
        </w:tc>
        <w:tc>
          <w:tcPr>
            <w:tcW w:w="861"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214,8</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45,0</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44,7</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28,5</w:t>
            </w:r>
          </w:p>
        </w:tc>
      </w:tr>
      <w:tr w:rsidR="00EA5996" w:rsidRPr="00460B7F" w:rsidTr="00460B7F">
        <w:trPr>
          <w:trHeight w:val="289"/>
          <w:jc w:val="center"/>
        </w:trPr>
        <w:tc>
          <w:tcPr>
            <w:tcW w:w="3086"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Карачаево-Черкесская республика</w:t>
            </w:r>
          </w:p>
        </w:tc>
        <w:tc>
          <w:tcPr>
            <w:tcW w:w="86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446,3</w:t>
            </w:r>
          </w:p>
        </w:tc>
        <w:tc>
          <w:tcPr>
            <w:tcW w:w="842"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484,1</w:t>
            </w:r>
          </w:p>
        </w:tc>
        <w:tc>
          <w:tcPr>
            <w:tcW w:w="861"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364,8</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59,4</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65,9</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53,7</w:t>
            </w:r>
          </w:p>
        </w:tc>
      </w:tr>
      <w:tr w:rsidR="00EA5996" w:rsidRPr="00460B7F" w:rsidTr="00460B7F">
        <w:trPr>
          <w:trHeight w:val="289"/>
          <w:jc w:val="center"/>
        </w:trPr>
        <w:tc>
          <w:tcPr>
            <w:tcW w:w="3086"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Республика Северная Осетия</w:t>
            </w:r>
          </w:p>
        </w:tc>
        <w:tc>
          <w:tcPr>
            <w:tcW w:w="86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176,3</w:t>
            </w:r>
          </w:p>
        </w:tc>
        <w:tc>
          <w:tcPr>
            <w:tcW w:w="842"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179,9</w:t>
            </w:r>
          </w:p>
        </w:tc>
        <w:tc>
          <w:tcPr>
            <w:tcW w:w="861"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152,1</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17,5</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17,6</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13,6</w:t>
            </w:r>
          </w:p>
        </w:tc>
      </w:tr>
      <w:tr w:rsidR="00EA5996" w:rsidRPr="00460B7F" w:rsidTr="00460B7F">
        <w:trPr>
          <w:trHeight w:val="289"/>
          <w:jc w:val="center"/>
        </w:trPr>
        <w:tc>
          <w:tcPr>
            <w:tcW w:w="3086"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Чеченская республика</w:t>
            </w:r>
          </w:p>
        </w:tc>
        <w:tc>
          <w:tcPr>
            <w:tcW w:w="86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363,4</w:t>
            </w:r>
          </w:p>
        </w:tc>
        <w:tc>
          <w:tcPr>
            <w:tcW w:w="842"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325,1</w:t>
            </w:r>
          </w:p>
        </w:tc>
        <w:tc>
          <w:tcPr>
            <w:tcW w:w="861"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157,1</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18,3</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16,3</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8,3</w:t>
            </w:r>
          </w:p>
        </w:tc>
      </w:tr>
      <w:tr w:rsidR="00EA5996" w:rsidRPr="00460B7F" w:rsidTr="00460B7F">
        <w:trPr>
          <w:trHeight w:val="299"/>
          <w:jc w:val="center"/>
        </w:trPr>
        <w:tc>
          <w:tcPr>
            <w:tcW w:w="3086"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Ставропольский край</w:t>
            </w:r>
          </w:p>
        </w:tc>
        <w:tc>
          <w:tcPr>
            <w:tcW w:w="86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166,0</w:t>
            </w:r>
          </w:p>
        </w:tc>
        <w:tc>
          <w:tcPr>
            <w:tcW w:w="842"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173,1</w:t>
            </w:r>
          </w:p>
        </w:tc>
        <w:tc>
          <w:tcPr>
            <w:tcW w:w="861"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144,6</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24,1</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25,5</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16,7</w:t>
            </w:r>
          </w:p>
        </w:tc>
      </w:tr>
      <w:tr w:rsidR="00EA5996" w:rsidRPr="00460B7F" w:rsidTr="00460B7F">
        <w:trPr>
          <w:trHeight w:val="289"/>
          <w:jc w:val="center"/>
        </w:trPr>
        <w:tc>
          <w:tcPr>
            <w:tcW w:w="3086" w:type="dxa"/>
            <w:shd w:val="clear" w:color="auto" w:fill="auto"/>
            <w:vAlign w:val="bottom"/>
          </w:tcPr>
          <w:p w:rsidR="00EA5996" w:rsidRPr="00460B7F" w:rsidRDefault="00EA5996" w:rsidP="00460B7F">
            <w:pPr>
              <w:widowControl w:val="0"/>
              <w:spacing w:after="0"/>
              <w:ind w:firstLine="27"/>
              <w:jc w:val="both"/>
              <w:rPr>
                <w:rFonts w:ascii="Times New Roman" w:hAnsi="Times New Roman"/>
                <w:color w:val="000000"/>
                <w:sz w:val="18"/>
                <w:szCs w:val="18"/>
              </w:rPr>
            </w:pPr>
            <w:r w:rsidRPr="00460B7F">
              <w:rPr>
                <w:rFonts w:ascii="Times New Roman" w:hAnsi="Times New Roman"/>
                <w:color w:val="000000"/>
                <w:sz w:val="18"/>
                <w:szCs w:val="18"/>
              </w:rPr>
              <w:t>РФ (в среднем по сумме регионов)</w:t>
            </w:r>
          </w:p>
        </w:tc>
        <w:tc>
          <w:tcPr>
            <w:tcW w:w="865"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125,0</w:t>
            </w:r>
          </w:p>
        </w:tc>
        <w:tc>
          <w:tcPr>
            <w:tcW w:w="842"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125,9</w:t>
            </w:r>
          </w:p>
        </w:tc>
        <w:tc>
          <w:tcPr>
            <w:tcW w:w="861"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106,3</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11,5</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13,0</w:t>
            </w:r>
          </w:p>
        </w:tc>
        <w:tc>
          <w:tcPr>
            <w:tcW w:w="1070" w:type="dxa"/>
            <w:shd w:val="clear" w:color="auto" w:fill="auto"/>
            <w:tcMar>
              <w:left w:w="28" w:type="dxa"/>
              <w:right w:w="28" w:type="dxa"/>
            </w:tcMar>
            <w:vAlign w:val="center"/>
          </w:tcPr>
          <w:p w:rsidR="00EA5996" w:rsidRPr="00460B7F" w:rsidRDefault="00EA5996" w:rsidP="00460B7F">
            <w:pPr>
              <w:widowControl w:val="0"/>
              <w:spacing w:after="0"/>
              <w:ind w:firstLine="27"/>
              <w:jc w:val="both"/>
              <w:rPr>
                <w:rFonts w:ascii="Times New Roman" w:hAnsi="Times New Roman"/>
                <w:sz w:val="18"/>
                <w:szCs w:val="18"/>
              </w:rPr>
            </w:pPr>
            <w:r w:rsidRPr="00460B7F">
              <w:rPr>
                <w:rFonts w:ascii="Times New Roman" w:hAnsi="Times New Roman"/>
                <w:sz w:val="18"/>
                <w:szCs w:val="18"/>
              </w:rPr>
              <w:t>3,5</w:t>
            </w:r>
          </w:p>
        </w:tc>
      </w:tr>
    </w:tbl>
    <w:p w:rsidR="00EA5996" w:rsidRPr="00460B7F" w:rsidRDefault="00EA5996" w:rsidP="00EA5996">
      <w:pPr>
        <w:widowControl w:val="0"/>
        <w:spacing w:after="0" w:line="240" w:lineRule="auto"/>
        <w:ind w:firstLine="709"/>
        <w:jc w:val="both"/>
        <w:rPr>
          <w:rFonts w:ascii="Times New Roman" w:hAnsi="Times New Roman"/>
          <w:sz w:val="20"/>
          <w:szCs w:val="20"/>
        </w:rPr>
      </w:pPr>
      <w:r w:rsidRPr="00460B7F">
        <w:rPr>
          <w:rFonts w:ascii="Times New Roman" w:hAnsi="Times New Roman"/>
          <w:sz w:val="20"/>
          <w:szCs w:val="20"/>
        </w:rPr>
        <w:t>*Источник: расчеты автора по [2. С. 99], [3].</w:t>
      </w:r>
    </w:p>
    <w:p w:rsidR="00460B7F" w:rsidRPr="00460B7F" w:rsidRDefault="00460B7F" w:rsidP="00EA5996">
      <w:pPr>
        <w:widowControl w:val="0"/>
        <w:spacing w:after="0" w:line="240" w:lineRule="auto"/>
        <w:ind w:firstLine="709"/>
        <w:jc w:val="both"/>
        <w:rPr>
          <w:rFonts w:ascii="Times New Roman" w:hAnsi="Times New Roman"/>
          <w:sz w:val="16"/>
          <w:szCs w:val="16"/>
        </w:rPr>
      </w:pP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Современная конфигурация банковской системы демонстрирует устойчивую недостаточность привлеченных средств для кредитования в среднем по регионам РФ в размере от 11,5% ВРП в 2013 году до 3,5% ВРП в 2015 году. В субъектах СКФО (за исключением республики Дагестан), несмотря на более низкий уровень кредитной экспансии, недостаток финансовых ресурсов превышает среднероссийские значения, варьируя в 2015 году от 8,3% ВРП в Чеченской республике до 53,7% ВРП в Карачаево-Черкесской республике. Сложившаяся ситуация частично корректируется посредством перемещения финансовых потоков в рамках филиальной сети банков, а также за счет увеличения стоимости кредита и ужесточения требований к финансовому состоянию заемщика и залоговому обеспечению.</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Выявленные диспропорции развития банковского сектора субъектов СКФО являются отражением общей неравномерности социально-экономического развития, которая мультиплицируется в финансово-кредитной сфере за счет институционального своеобразия хозяйственной деятельности и недостаточности генерируемых мезоэконо</w:t>
      </w:r>
      <w:r w:rsidR="00460B7F">
        <w:rPr>
          <w:rFonts w:ascii="Times New Roman" w:hAnsi="Times New Roman"/>
          <w:sz w:val="24"/>
          <w:szCs w:val="24"/>
        </w:rPr>
        <w:t>-</w:t>
      </w:r>
      <w:r w:rsidRPr="00D90155">
        <w:rPr>
          <w:rFonts w:ascii="Times New Roman" w:hAnsi="Times New Roman"/>
          <w:sz w:val="24"/>
          <w:szCs w:val="24"/>
        </w:rPr>
        <w:t>микой финансовых ресурсов. В целом, банковский сектор СКФО находится в своеобраз</w:t>
      </w:r>
      <w:r w:rsidR="00460B7F">
        <w:rPr>
          <w:rFonts w:ascii="Times New Roman" w:hAnsi="Times New Roman"/>
          <w:sz w:val="24"/>
          <w:szCs w:val="24"/>
        </w:rPr>
        <w:t>-</w:t>
      </w:r>
      <w:r w:rsidRPr="00D90155">
        <w:rPr>
          <w:rFonts w:ascii="Times New Roman" w:hAnsi="Times New Roman"/>
          <w:sz w:val="24"/>
          <w:szCs w:val="24"/>
        </w:rPr>
        <w:t>ной институционально-ресурсной ловушке, сущность которой заключается во взаимной обусловленности недостаточного уровня «проникновения» банковской сферы в эконо</w:t>
      </w:r>
      <w:r w:rsidR="00460B7F">
        <w:rPr>
          <w:rFonts w:ascii="Times New Roman" w:hAnsi="Times New Roman"/>
          <w:sz w:val="24"/>
          <w:szCs w:val="24"/>
        </w:rPr>
        <w:t>-</w:t>
      </w:r>
      <w:r w:rsidRPr="00D90155">
        <w:rPr>
          <w:rFonts w:ascii="Times New Roman" w:hAnsi="Times New Roman"/>
          <w:sz w:val="24"/>
          <w:szCs w:val="24"/>
        </w:rPr>
        <w:t>мику региона и слабости капитально-инфраструктурной базы кредитных организаций.</w:t>
      </w:r>
    </w:p>
    <w:p w:rsidR="00EA5996" w:rsidRPr="00460B7F" w:rsidRDefault="00EA5996" w:rsidP="00EA5996">
      <w:pPr>
        <w:widowControl w:val="0"/>
        <w:spacing w:after="0" w:line="240" w:lineRule="auto"/>
        <w:ind w:firstLine="709"/>
        <w:jc w:val="both"/>
        <w:rPr>
          <w:rFonts w:ascii="Times New Roman" w:hAnsi="Times New Roman"/>
          <w:b/>
          <w:sz w:val="16"/>
          <w:szCs w:val="16"/>
        </w:rPr>
      </w:pPr>
    </w:p>
    <w:p w:rsidR="00460B7F" w:rsidRPr="00B71177" w:rsidRDefault="00460B7F" w:rsidP="00460B7F">
      <w:pPr>
        <w:widowControl w:val="0"/>
        <w:spacing w:after="0" w:line="240" w:lineRule="auto"/>
        <w:jc w:val="center"/>
        <w:rPr>
          <w:rFonts w:ascii="Times New Roman" w:hAnsi="Times New Roman"/>
          <w:b/>
          <w:sz w:val="24"/>
          <w:szCs w:val="24"/>
        </w:rPr>
      </w:pPr>
      <w:r w:rsidRPr="00460B7F">
        <w:rPr>
          <w:rFonts w:ascii="Times New Roman" w:hAnsi="Times New Roman"/>
          <w:b/>
          <w:sz w:val="24"/>
          <w:szCs w:val="24"/>
        </w:rPr>
        <w:t xml:space="preserve">Список </w:t>
      </w:r>
      <w:r>
        <w:rPr>
          <w:rFonts w:ascii="Times New Roman" w:hAnsi="Times New Roman"/>
          <w:b/>
          <w:sz w:val="24"/>
          <w:szCs w:val="24"/>
        </w:rPr>
        <w:t>литературы:</w:t>
      </w:r>
    </w:p>
    <w:p w:rsidR="00EA5996" w:rsidRPr="00460B7F" w:rsidRDefault="00EA5996" w:rsidP="004D2D3E">
      <w:pPr>
        <w:pStyle w:val="a5"/>
        <w:widowControl w:val="0"/>
        <w:numPr>
          <w:ilvl w:val="1"/>
          <w:numId w:val="94"/>
        </w:numPr>
        <w:tabs>
          <w:tab w:val="clear" w:pos="644"/>
        </w:tabs>
        <w:spacing w:after="0" w:line="240" w:lineRule="auto"/>
        <w:ind w:left="1134" w:right="990"/>
        <w:jc w:val="both"/>
        <w:rPr>
          <w:rFonts w:ascii="Times New Roman" w:hAnsi="Times New Roman"/>
          <w:sz w:val="20"/>
          <w:szCs w:val="20"/>
        </w:rPr>
      </w:pPr>
      <w:r w:rsidRPr="00460B7F">
        <w:rPr>
          <w:rFonts w:ascii="Times New Roman" w:hAnsi="Times New Roman"/>
          <w:sz w:val="20"/>
          <w:szCs w:val="20"/>
        </w:rPr>
        <w:t>Грицай С.Е., Юрина В.П., Джурбина Е.М., Фатеев Д.И. Актуальные проблемы организации деятельности коммерческих банков в Российской Федерации. – Кисловодск: Изд-во УЦ «Магистр», 2015. – 204 с.</w:t>
      </w:r>
    </w:p>
    <w:p w:rsidR="00EA5996" w:rsidRPr="00460B7F" w:rsidRDefault="00EA5996" w:rsidP="004D2D3E">
      <w:pPr>
        <w:pStyle w:val="a5"/>
        <w:widowControl w:val="0"/>
        <w:numPr>
          <w:ilvl w:val="1"/>
          <w:numId w:val="94"/>
        </w:numPr>
        <w:tabs>
          <w:tab w:val="clear" w:pos="644"/>
        </w:tabs>
        <w:spacing w:after="0" w:line="240" w:lineRule="auto"/>
        <w:ind w:left="1134" w:right="990"/>
        <w:jc w:val="both"/>
        <w:rPr>
          <w:rFonts w:ascii="Times New Roman" w:hAnsi="Times New Roman"/>
          <w:sz w:val="20"/>
          <w:szCs w:val="20"/>
        </w:rPr>
      </w:pPr>
      <w:r w:rsidRPr="00460B7F">
        <w:rPr>
          <w:rFonts w:ascii="Times New Roman" w:hAnsi="Times New Roman"/>
          <w:sz w:val="20"/>
          <w:szCs w:val="20"/>
        </w:rPr>
        <w:t>Отчет о развитии банковского сектора и банковского надзора в 2015 году. – М.: Центральный банк Российской Федерации. – 124 с. – [Электронный ресурс]. – Режим доступа: http://cbr.ru/publ/bsr/bsr_2015.pdf.</w:t>
      </w:r>
    </w:p>
    <w:p w:rsidR="00EA5996" w:rsidRPr="00460B7F" w:rsidRDefault="00EA5996" w:rsidP="004D2D3E">
      <w:pPr>
        <w:pStyle w:val="a5"/>
        <w:widowControl w:val="0"/>
        <w:numPr>
          <w:ilvl w:val="1"/>
          <w:numId w:val="94"/>
        </w:numPr>
        <w:tabs>
          <w:tab w:val="clear" w:pos="644"/>
        </w:tabs>
        <w:spacing w:after="0" w:line="240" w:lineRule="auto"/>
        <w:ind w:left="1134" w:right="990"/>
        <w:jc w:val="both"/>
        <w:rPr>
          <w:rFonts w:ascii="Times New Roman" w:hAnsi="Times New Roman"/>
          <w:sz w:val="20"/>
          <w:szCs w:val="20"/>
        </w:rPr>
      </w:pPr>
      <w:r w:rsidRPr="00460B7F">
        <w:rPr>
          <w:rFonts w:ascii="Times New Roman" w:hAnsi="Times New Roman"/>
          <w:sz w:val="20"/>
          <w:szCs w:val="20"/>
        </w:rPr>
        <w:t>Финансы России 2016. Приложение к сборнику (информация в разрезе субъектов Российской Федерации). – М.: Росстат, 2016. – [Электронный ресурс.]. – Режим доступа: http://www.gks.ru/free_doc/doc_2016/pril_fin.rar.</w:t>
      </w:r>
    </w:p>
    <w:p w:rsidR="00EA5996" w:rsidRPr="00460B7F" w:rsidRDefault="00EA5996" w:rsidP="00460B7F">
      <w:pPr>
        <w:pStyle w:val="a5"/>
        <w:widowControl w:val="0"/>
        <w:spacing w:after="0" w:line="240" w:lineRule="auto"/>
        <w:ind w:left="1134" w:right="990" w:firstLine="709"/>
        <w:jc w:val="both"/>
        <w:rPr>
          <w:rFonts w:ascii="Times New Roman" w:hAnsi="Times New Roman"/>
          <w:b/>
          <w:color w:val="000000"/>
          <w:sz w:val="20"/>
          <w:szCs w:val="20"/>
        </w:rPr>
      </w:pPr>
    </w:p>
    <w:p w:rsidR="00EA5996" w:rsidRDefault="00EA5996" w:rsidP="00EA5996">
      <w:pPr>
        <w:widowControl w:val="0"/>
        <w:spacing w:after="0" w:line="240" w:lineRule="auto"/>
        <w:ind w:firstLine="709"/>
        <w:jc w:val="both"/>
        <w:rPr>
          <w:rFonts w:ascii="Times New Roman" w:hAnsi="Times New Roman"/>
          <w:sz w:val="24"/>
          <w:szCs w:val="24"/>
        </w:rPr>
      </w:pPr>
    </w:p>
    <w:p w:rsidR="00460B7F" w:rsidRDefault="00460B7F" w:rsidP="00EA5996">
      <w:pPr>
        <w:widowControl w:val="0"/>
        <w:spacing w:after="0" w:line="240" w:lineRule="auto"/>
        <w:ind w:firstLine="709"/>
        <w:jc w:val="both"/>
        <w:rPr>
          <w:rFonts w:ascii="Times New Roman" w:hAnsi="Times New Roman"/>
          <w:sz w:val="24"/>
          <w:szCs w:val="24"/>
        </w:rPr>
      </w:pPr>
    </w:p>
    <w:p w:rsidR="00460B7F" w:rsidRDefault="00460B7F" w:rsidP="00EA5996">
      <w:pPr>
        <w:widowControl w:val="0"/>
        <w:spacing w:after="0" w:line="240" w:lineRule="auto"/>
        <w:ind w:firstLine="709"/>
        <w:jc w:val="both"/>
        <w:rPr>
          <w:rFonts w:ascii="Times New Roman" w:hAnsi="Times New Roman"/>
          <w:sz w:val="24"/>
          <w:szCs w:val="24"/>
        </w:rPr>
      </w:pPr>
    </w:p>
    <w:p w:rsidR="00460B7F" w:rsidRPr="00D90155" w:rsidRDefault="00460B7F" w:rsidP="00EA5996">
      <w:pPr>
        <w:widowControl w:val="0"/>
        <w:spacing w:after="0" w:line="240" w:lineRule="auto"/>
        <w:ind w:firstLine="709"/>
        <w:jc w:val="both"/>
        <w:rPr>
          <w:rFonts w:ascii="Times New Roman" w:hAnsi="Times New Roman"/>
          <w:sz w:val="24"/>
          <w:szCs w:val="24"/>
        </w:rPr>
      </w:pPr>
    </w:p>
    <w:p w:rsidR="00EA5996" w:rsidRPr="00460B7F" w:rsidRDefault="00EA5996" w:rsidP="00460B7F">
      <w:pPr>
        <w:widowControl w:val="0"/>
        <w:spacing w:after="0" w:line="240" w:lineRule="auto"/>
        <w:jc w:val="both"/>
        <w:rPr>
          <w:rFonts w:ascii="Times New Roman" w:hAnsi="Times New Roman"/>
          <w:b/>
          <w:sz w:val="24"/>
          <w:szCs w:val="24"/>
        </w:rPr>
      </w:pPr>
      <w:r w:rsidRPr="00460B7F">
        <w:rPr>
          <w:rFonts w:ascii="Times New Roman" w:hAnsi="Times New Roman"/>
          <w:b/>
          <w:sz w:val="24"/>
          <w:szCs w:val="24"/>
        </w:rPr>
        <w:lastRenderedPageBreak/>
        <w:t>УДК 336.225</w:t>
      </w:r>
    </w:p>
    <w:p w:rsidR="00460B7F" w:rsidRDefault="00460B7F" w:rsidP="00460B7F">
      <w:pPr>
        <w:widowControl w:val="0"/>
        <w:spacing w:after="0" w:line="240" w:lineRule="auto"/>
        <w:jc w:val="center"/>
        <w:rPr>
          <w:rFonts w:ascii="Times New Roman" w:hAnsi="Times New Roman"/>
          <w:b/>
          <w:sz w:val="24"/>
          <w:szCs w:val="24"/>
        </w:rPr>
      </w:pPr>
    </w:p>
    <w:p w:rsidR="00EA5996" w:rsidRPr="00D90155" w:rsidRDefault="00EA5996" w:rsidP="00460B7F">
      <w:pPr>
        <w:widowControl w:val="0"/>
        <w:spacing w:after="0" w:line="240" w:lineRule="auto"/>
        <w:jc w:val="center"/>
        <w:rPr>
          <w:rFonts w:ascii="Times New Roman" w:hAnsi="Times New Roman"/>
          <w:b/>
          <w:sz w:val="24"/>
          <w:szCs w:val="24"/>
        </w:rPr>
      </w:pPr>
      <w:r w:rsidRPr="00D90155">
        <w:rPr>
          <w:rFonts w:ascii="Times New Roman" w:hAnsi="Times New Roman"/>
          <w:b/>
          <w:sz w:val="24"/>
          <w:szCs w:val="24"/>
        </w:rPr>
        <w:t>НАЛОГОВЫЕ ЛЬГОТЫ ДЛЯ ПЕНСИОНЕРОВ</w:t>
      </w:r>
    </w:p>
    <w:p w:rsidR="00EA5996" w:rsidRPr="00D90155" w:rsidRDefault="00EA5996" w:rsidP="00460B7F">
      <w:pPr>
        <w:widowControl w:val="0"/>
        <w:spacing w:after="0" w:line="240" w:lineRule="auto"/>
        <w:jc w:val="center"/>
        <w:rPr>
          <w:rFonts w:ascii="Times New Roman" w:hAnsi="Times New Roman"/>
          <w:b/>
          <w:sz w:val="24"/>
          <w:szCs w:val="24"/>
        </w:rPr>
      </w:pPr>
    </w:p>
    <w:p w:rsidR="00EA5996" w:rsidRPr="00D90155" w:rsidRDefault="00EA5996" w:rsidP="00460B7F">
      <w:pPr>
        <w:widowControl w:val="0"/>
        <w:spacing w:after="0" w:line="240" w:lineRule="auto"/>
        <w:jc w:val="center"/>
        <w:rPr>
          <w:rFonts w:ascii="Times New Roman" w:hAnsi="Times New Roman"/>
          <w:i/>
          <w:sz w:val="24"/>
          <w:szCs w:val="24"/>
        </w:rPr>
      </w:pPr>
      <w:r w:rsidRPr="00D90155">
        <w:rPr>
          <w:rFonts w:ascii="Times New Roman" w:hAnsi="Times New Roman"/>
          <w:b/>
          <w:i/>
          <w:sz w:val="24"/>
          <w:szCs w:val="24"/>
        </w:rPr>
        <w:t>А.К. Элесханова</w:t>
      </w:r>
      <w:r w:rsidRPr="00D90155">
        <w:rPr>
          <w:rFonts w:ascii="Times New Roman" w:hAnsi="Times New Roman"/>
          <w:i/>
          <w:sz w:val="24"/>
          <w:szCs w:val="24"/>
        </w:rPr>
        <w:t>,</w:t>
      </w:r>
    </w:p>
    <w:p w:rsidR="00EA5996" w:rsidRPr="00D90155" w:rsidRDefault="00460B7F" w:rsidP="00460B7F">
      <w:pPr>
        <w:widowControl w:val="0"/>
        <w:spacing w:after="0" w:line="240" w:lineRule="auto"/>
        <w:jc w:val="center"/>
        <w:rPr>
          <w:rFonts w:ascii="Times New Roman" w:hAnsi="Times New Roman"/>
          <w:i/>
          <w:sz w:val="24"/>
          <w:szCs w:val="24"/>
        </w:rPr>
      </w:pPr>
      <w:r>
        <w:rPr>
          <w:rFonts w:ascii="Times New Roman" w:hAnsi="Times New Roman"/>
          <w:i/>
          <w:sz w:val="24"/>
          <w:szCs w:val="24"/>
        </w:rPr>
        <w:t>с</w:t>
      </w:r>
      <w:r w:rsidR="00EA5996" w:rsidRPr="00D90155">
        <w:rPr>
          <w:rFonts w:ascii="Times New Roman" w:hAnsi="Times New Roman"/>
          <w:i/>
          <w:sz w:val="24"/>
          <w:szCs w:val="24"/>
        </w:rPr>
        <w:t>тудент 2 курса,</w:t>
      </w:r>
    </w:p>
    <w:p w:rsidR="00EA5996" w:rsidRPr="00D90155" w:rsidRDefault="00EA5996" w:rsidP="00460B7F">
      <w:pPr>
        <w:widowControl w:val="0"/>
        <w:spacing w:after="0" w:line="240" w:lineRule="auto"/>
        <w:jc w:val="center"/>
        <w:rPr>
          <w:rFonts w:ascii="Times New Roman" w:hAnsi="Times New Roman"/>
          <w:i/>
          <w:sz w:val="24"/>
          <w:szCs w:val="24"/>
        </w:rPr>
      </w:pPr>
      <w:r w:rsidRPr="00D90155">
        <w:rPr>
          <w:rFonts w:ascii="Times New Roman" w:hAnsi="Times New Roman"/>
          <w:i/>
          <w:sz w:val="24"/>
          <w:szCs w:val="24"/>
        </w:rPr>
        <w:t>Кабардино-Балкарский государственный университет им.  Х. М. Бербекова</w:t>
      </w:r>
    </w:p>
    <w:p w:rsidR="00EA5996" w:rsidRPr="00D90155" w:rsidRDefault="00EA5996" w:rsidP="00460B7F">
      <w:pPr>
        <w:widowControl w:val="0"/>
        <w:spacing w:after="0" w:line="240" w:lineRule="auto"/>
        <w:jc w:val="center"/>
        <w:rPr>
          <w:rFonts w:ascii="Times New Roman" w:hAnsi="Times New Roman"/>
          <w:i/>
          <w:sz w:val="24"/>
          <w:szCs w:val="24"/>
        </w:rPr>
      </w:pPr>
      <w:r w:rsidRPr="00D90155">
        <w:rPr>
          <w:rFonts w:ascii="Times New Roman" w:hAnsi="Times New Roman"/>
          <w:b/>
          <w:i/>
          <w:sz w:val="24"/>
          <w:szCs w:val="24"/>
        </w:rPr>
        <w:t>З.Н. Ягумова</w:t>
      </w:r>
      <w:r w:rsidRPr="00D90155">
        <w:rPr>
          <w:rFonts w:ascii="Times New Roman" w:hAnsi="Times New Roman"/>
          <w:i/>
          <w:sz w:val="24"/>
          <w:szCs w:val="24"/>
        </w:rPr>
        <w:t>,</w:t>
      </w:r>
    </w:p>
    <w:p w:rsidR="00EA5996" w:rsidRPr="00D90155" w:rsidRDefault="00EA5996" w:rsidP="00460B7F">
      <w:pPr>
        <w:widowControl w:val="0"/>
        <w:spacing w:after="0" w:line="240" w:lineRule="auto"/>
        <w:jc w:val="center"/>
        <w:rPr>
          <w:rFonts w:ascii="Times New Roman" w:hAnsi="Times New Roman"/>
          <w:i/>
          <w:sz w:val="24"/>
          <w:szCs w:val="24"/>
        </w:rPr>
      </w:pPr>
      <w:r w:rsidRPr="00D90155">
        <w:rPr>
          <w:rFonts w:ascii="Times New Roman" w:hAnsi="Times New Roman"/>
          <w:i/>
          <w:sz w:val="24"/>
          <w:szCs w:val="24"/>
        </w:rPr>
        <w:t>Доцент кафедры экономики и финансов Института права, экономики и финансов,</w:t>
      </w:r>
    </w:p>
    <w:p w:rsidR="00EA5996" w:rsidRPr="00D90155" w:rsidRDefault="00EA5996" w:rsidP="00460B7F">
      <w:pPr>
        <w:widowControl w:val="0"/>
        <w:spacing w:after="0" w:line="240" w:lineRule="auto"/>
        <w:jc w:val="center"/>
        <w:rPr>
          <w:rFonts w:ascii="Times New Roman" w:hAnsi="Times New Roman"/>
          <w:i/>
          <w:sz w:val="24"/>
          <w:szCs w:val="24"/>
          <w:lang w:val="en-US"/>
        </w:rPr>
      </w:pPr>
      <w:r w:rsidRPr="00D90155">
        <w:rPr>
          <w:rFonts w:ascii="Times New Roman" w:hAnsi="Times New Roman"/>
          <w:i/>
          <w:sz w:val="24"/>
          <w:szCs w:val="24"/>
        </w:rPr>
        <w:t>Кабардино-Балкарский государственный университет им. Х</w:t>
      </w:r>
      <w:r w:rsidRPr="00D90155">
        <w:rPr>
          <w:rFonts w:ascii="Times New Roman" w:hAnsi="Times New Roman"/>
          <w:i/>
          <w:sz w:val="24"/>
          <w:szCs w:val="24"/>
          <w:lang w:val="en-US"/>
        </w:rPr>
        <w:t xml:space="preserve">. </w:t>
      </w:r>
      <w:r w:rsidRPr="00D90155">
        <w:rPr>
          <w:rFonts w:ascii="Times New Roman" w:hAnsi="Times New Roman"/>
          <w:i/>
          <w:sz w:val="24"/>
          <w:szCs w:val="24"/>
        </w:rPr>
        <w:t>М</w:t>
      </w:r>
      <w:r w:rsidRPr="00D90155">
        <w:rPr>
          <w:rFonts w:ascii="Times New Roman" w:hAnsi="Times New Roman"/>
          <w:i/>
          <w:sz w:val="24"/>
          <w:szCs w:val="24"/>
          <w:lang w:val="en-US"/>
        </w:rPr>
        <w:t xml:space="preserve">. </w:t>
      </w:r>
      <w:r w:rsidRPr="00D90155">
        <w:rPr>
          <w:rFonts w:ascii="Times New Roman" w:hAnsi="Times New Roman"/>
          <w:i/>
          <w:sz w:val="24"/>
          <w:szCs w:val="24"/>
        </w:rPr>
        <w:t>Бербекова</w:t>
      </w:r>
    </w:p>
    <w:p w:rsidR="00EA5996" w:rsidRPr="00D90155" w:rsidRDefault="00EA5996" w:rsidP="00460B7F">
      <w:pPr>
        <w:widowControl w:val="0"/>
        <w:spacing w:after="0" w:line="240" w:lineRule="auto"/>
        <w:jc w:val="center"/>
        <w:rPr>
          <w:rFonts w:ascii="Times New Roman" w:hAnsi="Times New Roman"/>
          <w:b/>
          <w:color w:val="333333"/>
          <w:sz w:val="24"/>
          <w:szCs w:val="24"/>
          <w:shd w:val="clear" w:color="auto" w:fill="FFFFFF"/>
          <w:lang w:val="en-US"/>
        </w:rPr>
      </w:pPr>
    </w:p>
    <w:p w:rsidR="00EA5996" w:rsidRPr="00D90155" w:rsidRDefault="00EA5996" w:rsidP="00460B7F">
      <w:pPr>
        <w:widowControl w:val="0"/>
        <w:spacing w:after="0" w:line="240" w:lineRule="auto"/>
        <w:jc w:val="center"/>
        <w:rPr>
          <w:rFonts w:ascii="Times New Roman" w:hAnsi="Times New Roman"/>
          <w:b/>
          <w:color w:val="333333"/>
          <w:sz w:val="24"/>
          <w:szCs w:val="24"/>
          <w:shd w:val="clear" w:color="auto" w:fill="FFFFFF"/>
          <w:lang w:val="en-US"/>
        </w:rPr>
      </w:pPr>
      <w:r w:rsidRPr="00D90155">
        <w:rPr>
          <w:rFonts w:ascii="Times New Roman" w:hAnsi="Times New Roman"/>
          <w:b/>
          <w:color w:val="333333"/>
          <w:sz w:val="24"/>
          <w:szCs w:val="24"/>
          <w:shd w:val="clear" w:color="auto" w:fill="FFFFFF"/>
          <w:lang w:val="en-US"/>
        </w:rPr>
        <w:t>TAX BREAKS FOR SENIORS</w:t>
      </w:r>
    </w:p>
    <w:p w:rsidR="00EA5996" w:rsidRPr="00D90155" w:rsidRDefault="00EA5996" w:rsidP="00460B7F">
      <w:pPr>
        <w:widowControl w:val="0"/>
        <w:spacing w:after="0" w:line="240" w:lineRule="auto"/>
        <w:jc w:val="center"/>
        <w:rPr>
          <w:rFonts w:ascii="Times New Roman" w:hAnsi="Times New Roman"/>
          <w:b/>
          <w:color w:val="333333"/>
          <w:sz w:val="24"/>
          <w:szCs w:val="24"/>
          <w:shd w:val="clear" w:color="auto" w:fill="FFFFFF"/>
          <w:lang w:val="en-US"/>
        </w:rPr>
      </w:pPr>
    </w:p>
    <w:p w:rsidR="00EA5996" w:rsidRPr="00D90155" w:rsidRDefault="00460B7F" w:rsidP="00460B7F">
      <w:pPr>
        <w:widowControl w:val="0"/>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A.</w:t>
      </w:r>
      <w:r w:rsidR="00EA5996" w:rsidRPr="00D90155">
        <w:rPr>
          <w:rFonts w:ascii="Times New Roman" w:hAnsi="Times New Roman"/>
          <w:b/>
          <w:i/>
          <w:sz w:val="24"/>
          <w:szCs w:val="24"/>
          <w:lang w:val="en-US"/>
        </w:rPr>
        <w:t>K. Alishanova,</w:t>
      </w:r>
    </w:p>
    <w:p w:rsidR="00EA5996" w:rsidRPr="00D90155" w:rsidRDefault="00EA5996" w:rsidP="00460B7F">
      <w:pPr>
        <w:widowControl w:val="0"/>
        <w:spacing w:after="0" w:line="240" w:lineRule="auto"/>
        <w:jc w:val="center"/>
        <w:rPr>
          <w:rFonts w:ascii="Times New Roman" w:hAnsi="Times New Roman"/>
          <w:i/>
          <w:sz w:val="24"/>
          <w:szCs w:val="24"/>
          <w:lang w:val="en-US"/>
        </w:rPr>
      </w:pPr>
      <w:r w:rsidRPr="00D90155">
        <w:rPr>
          <w:rFonts w:ascii="Times New Roman" w:hAnsi="Times New Roman"/>
          <w:i/>
          <w:sz w:val="24"/>
          <w:szCs w:val="24"/>
          <w:lang w:val="en-US"/>
        </w:rPr>
        <w:t>2nd year student,</w:t>
      </w:r>
    </w:p>
    <w:p w:rsidR="00EA5996" w:rsidRPr="00D90155" w:rsidRDefault="00EA5996" w:rsidP="00460B7F">
      <w:pPr>
        <w:widowControl w:val="0"/>
        <w:spacing w:after="0" w:line="240" w:lineRule="auto"/>
        <w:jc w:val="center"/>
        <w:rPr>
          <w:rFonts w:ascii="Times New Roman" w:hAnsi="Times New Roman"/>
          <w:i/>
          <w:sz w:val="24"/>
          <w:szCs w:val="24"/>
          <w:lang w:val="en-US"/>
        </w:rPr>
      </w:pPr>
      <w:r w:rsidRPr="00D90155">
        <w:rPr>
          <w:rFonts w:ascii="Times New Roman" w:hAnsi="Times New Roman"/>
          <w:i/>
          <w:sz w:val="24"/>
          <w:szCs w:val="24"/>
          <w:lang w:val="en-US"/>
        </w:rPr>
        <w:t>Kabardino-Balkarian state University named after H. M. berbekov</w:t>
      </w:r>
    </w:p>
    <w:p w:rsidR="00EA5996" w:rsidRPr="00D90155" w:rsidRDefault="00460B7F" w:rsidP="00460B7F">
      <w:pPr>
        <w:widowControl w:val="0"/>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Z.</w:t>
      </w:r>
      <w:r w:rsidR="00EA5996" w:rsidRPr="00D90155">
        <w:rPr>
          <w:rFonts w:ascii="Times New Roman" w:hAnsi="Times New Roman"/>
          <w:b/>
          <w:i/>
          <w:sz w:val="24"/>
          <w:szCs w:val="24"/>
          <w:lang w:val="en-US"/>
        </w:rPr>
        <w:t>N. Agumava,</w:t>
      </w:r>
    </w:p>
    <w:p w:rsidR="00EA5996" w:rsidRPr="00D90155" w:rsidRDefault="00EA5996" w:rsidP="00460B7F">
      <w:pPr>
        <w:widowControl w:val="0"/>
        <w:spacing w:after="0" w:line="240" w:lineRule="auto"/>
        <w:jc w:val="center"/>
        <w:rPr>
          <w:rFonts w:ascii="Times New Roman" w:hAnsi="Times New Roman"/>
          <w:i/>
          <w:sz w:val="24"/>
          <w:szCs w:val="24"/>
          <w:lang w:val="en-US"/>
        </w:rPr>
      </w:pPr>
      <w:r w:rsidRPr="00D90155">
        <w:rPr>
          <w:rFonts w:ascii="Times New Roman" w:hAnsi="Times New Roman"/>
          <w:i/>
          <w:sz w:val="24"/>
          <w:szCs w:val="24"/>
          <w:lang w:val="en-US"/>
        </w:rPr>
        <w:t>Associate Professor of Economics and Finance Institute for law, economy and Finance,</w:t>
      </w:r>
    </w:p>
    <w:p w:rsidR="00EA5996" w:rsidRPr="00D90155" w:rsidRDefault="00EA5996" w:rsidP="00460B7F">
      <w:pPr>
        <w:widowControl w:val="0"/>
        <w:spacing w:after="0" w:line="240" w:lineRule="auto"/>
        <w:jc w:val="center"/>
        <w:rPr>
          <w:rFonts w:ascii="Times New Roman" w:hAnsi="Times New Roman"/>
          <w:i/>
          <w:sz w:val="24"/>
          <w:szCs w:val="24"/>
          <w:lang w:val="en-US"/>
        </w:rPr>
      </w:pPr>
      <w:r w:rsidRPr="00D90155">
        <w:rPr>
          <w:rFonts w:ascii="Times New Roman" w:hAnsi="Times New Roman"/>
          <w:i/>
          <w:sz w:val="24"/>
          <w:szCs w:val="24"/>
          <w:lang w:val="en-US"/>
        </w:rPr>
        <w:t>Kabardino-Balkarian state University named after H. M. berbekov</w:t>
      </w:r>
    </w:p>
    <w:p w:rsidR="00EA5996" w:rsidRPr="00460B7F" w:rsidRDefault="00EA5996" w:rsidP="00460B7F">
      <w:pPr>
        <w:widowControl w:val="0"/>
        <w:spacing w:after="0" w:line="240" w:lineRule="auto"/>
        <w:ind w:left="993" w:right="990"/>
        <w:jc w:val="both"/>
        <w:rPr>
          <w:rFonts w:ascii="Times New Roman" w:hAnsi="Times New Roman"/>
          <w:b/>
          <w:i/>
          <w:sz w:val="20"/>
          <w:szCs w:val="20"/>
          <w:lang w:val="en-US"/>
        </w:rPr>
      </w:pPr>
    </w:p>
    <w:p w:rsidR="00EA5996" w:rsidRPr="00460B7F" w:rsidRDefault="00EA5996" w:rsidP="00460B7F">
      <w:pPr>
        <w:widowControl w:val="0"/>
        <w:spacing w:after="0" w:line="240" w:lineRule="auto"/>
        <w:ind w:left="993" w:right="990"/>
        <w:jc w:val="both"/>
        <w:rPr>
          <w:rFonts w:ascii="Times New Roman" w:hAnsi="Times New Roman"/>
          <w:i/>
          <w:sz w:val="20"/>
          <w:szCs w:val="20"/>
        </w:rPr>
      </w:pPr>
      <w:r w:rsidRPr="00460B7F">
        <w:rPr>
          <w:rFonts w:ascii="Times New Roman" w:hAnsi="Times New Roman"/>
          <w:b/>
          <w:i/>
          <w:sz w:val="20"/>
          <w:szCs w:val="20"/>
        </w:rPr>
        <w:t>Аннотация</w:t>
      </w:r>
      <w:r w:rsidR="00460B7F">
        <w:rPr>
          <w:rFonts w:ascii="Times New Roman" w:hAnsi="Times New Roman"/>
          <w:i/>
          <w:sz w:val="20"/>
          <w:szCs w:val="20"/>
        </w:rPr>
        <w:t>:</w:t>
      </w:r>
      <w:r w:rsidRPr="00460B7F">
        <w:rPr>
          <w:rFonts w:ascii="Times New Roman" w:hAnsi="Times New Roman"/>
          <w:i/>
          <w:sz w:val="20"/>
          <w:szCs w:val="20"/>
        </w:rPr>
        <w:t xml:space="preserve"> </w:t>
      </w:r>
      <w:r w:rsidR="00460B7F">
        <w:rPr>
          <w:rFonts w:ascii="Times New Roman" w:hAnsi="Times New Roman"/>
          <w:i/>
          <w:sz w:val="20"/>
          <w:szCs w:val="20"/>
        </w:rPr>
        <w:t>в</w:t>
      </w:r>
      <w:r w:rsidRPr="00460B7F">
        <w:rPr>
          <w:rFonts w:ascii="Times New Roman" w:hAnsi="Times New Roman"/>
          <w:i/>
          <w:sz w:val="20"/>
          <w:szCs w:val="20"/>
        </w:rPr>
        <w:t xml:space="preserve"> статье рассматриваются, установленные законодательством, налоговые льготы для пенсионеров на текущий 2017 год. Подробно описываются льготы по основным налогам, уплачиваемым физическими лицами. Описывается процедура  подачи заявления на предоставление налоговых льгот.</w:t>
      </w:r>
    </w:p>
    <w:p w:rsidR="00EA5996" w:rsidRPr="00460B7F" w:rsidRDefault="00EA5996" w:rsidP="00460B7F">
      <w:pPr>
        <w:widowControl w:val="0"/>
        <w:spacing w:after="0" w:line="240" w:lineRule="auto"/>
        <w:ind w:left="993" w:right="990"/>
        <w:jc w:val="both"/>
        <w:rPr>
          <w:rFonts w:ascii="Times New Roman" w:hAnsi="Times New Roman"/>
          <w:i/>
          <w:sz w:val="20"/>
          <w:szCs w:val="20"/>
        </w:rPr>
      </w:pPr>
      <w:r w:rsidRPr="00460B7F">
        <w:rPr>
          <w:rFonts w:ascii="Times New Roman" w:hAnsi="Times New Roman"/>
          <w:b/>
          <w:i/>
          <w:sz w:val="20"/>
          <w:szCs w:val="20"/>
        </w:rPr>
        <w:t>Ключевые слова:</w:t>
      </w:r>
      <w:r w:rsidRPr="00460B7F">
        <w:rPr>
          <w:rFonts w:ascii="Times New Roman" w:hAnsi="Times New Roman"/>
          <w:i/>
          <w:sz w:val="20"/>
          <w:szCs w:val="20"/>
        </w:rPr>
        <w:t xml:space="preserve"> налоговые льготы, Налоговый Кодекс, категория граждан, недвижимость, транспорт, заявление.</w:t>
      </w:r>
    </w:p>
    <w:p w:rsidR="00460B7F" w:rsidRPr="006E6846" w:rsidRDefault="00460B7F" w:rsidP="00460B7F">
      <w:pPr>
        <w:widowControl w:val="0"/>
        <w:spacing w:after="0" w:line="240" w:lineRule="auto"/>
        <w:ind w:left="993" w:right="990"/>
        <w:jc w:val="both"/>
        <w:rPr>
          <w:rFonts w:ascii="Times New Roman" w:hAnsi="Times New Roman"/>
          <w:b/>
          <w:i/>
          <w:sz w:val="20"/>
          <w:szCs w:val="20"/>
        </w:rPr>
      </w:pPr>
    </w:p>
    <w:p w:rsidR="00EA5996" w:rsidRPr="00460B7F" w:rsidRDefault="00EA5996" w:rsidP="00460B7F">
      <w:pPr>
        <w:widowControl w:val="0"/>
        <w:spacing w:after="0" w:line="240" w:lineRule="auto"/>
        <w:ind w:left="993" w:right="990"/>
        <w:jc w:val="both"/>
        <w:rPr>
          <w:rFonts w:ascii="Times New Roman" w:hAnsi="Times New Roman"/>
          <w:i/>
          <w:sz w:val="20"/>
          <w:szCs w:val="20"/>
          <w:lang w:val="en-US"/>
        </w:rPr>
      </w:pPr>
      <w:r w:rsidRPr="00460B7F">
        <w:rPr>
          <w:rFonts w:ascii="Times New Roman" w:hAnsi="Times New Roman"/>
          <w:b/>
          <w:i/>
          <w:sz w:val="20"/>
          <w:szCs w:val="20"/>
          <w:lang w:val="en-US"/>
        </w:rPr>
        <w:t>Abstract</w:t>
      </w:r>
      <w:r w:rsidR="00460B7F" w:rsidRPr="00460B7F">
        <w:rPr>
          <w:rFonts w:ascii="Times New Roman" w:hAnsi="Times New Roman"/>
          <w:i/>
          <w:sz w:val="20"/>
          <w:szCs w:val="20"/>
          <w:lang w:val="en-US"/>
        </w:rPr>
        <w:t>:</w:t>
      </w:r>
      <w:r w:rsidRPr="00460B7F">
        <w:rPr>
          <w:rFonts w:ascii="Times New Roman" w:hAnsi="Times New Roman"/>
          <w:i/>
          <w:sz w:val="20"/>
          <w:szCs w:val="20"/>
          <w:lang w:val="en-US"/>
        </w:rPr>
        <w:t xml:space="preserve"> </w:t>
      </w:r>
      <w:r w:rsidR="00460B7F" w:rsidRPr="00460B7F">
        <w:rPr>
          <w:rFonts w:ascii="Times New Roman" w:hAnsi="Times New Roman"/>
          <w:i/>
          <w:sz w:val="20"/>
          <w:szCs w:val="20"/>
          <w:lang w:val="en-US"/>
        </w:rPr>
        <w:t>i</w:t>
      </w:r>
      <w:r w:rsidRPr="00460B7F">
        <w:rPr>
          <w:rFonts w:ascii="Times New Roman" w:hAnsi="Times New Roman"/>
          <w:i/>
          <w:sz w:val="20"/>
          <w:szCs w:val="20"/>
          <w:lang w:val="en-US"/>
        </w:rPr>
        <w:t>n the article, established by the legislation, tax benefits for retirees for the current 2017. Details the benefits of the main taxes payable by individuals. Describes how to apply for tax breaks.</w:t>
      </w:r>
    </w:p>
    <w:p w:rsidR="00EA5996" w:rsidRPr="00460B7F" w:rsidRDefault="00EA5996" w:rsidP="00460B7F">
      <w:pPr>
        <w:widowControl w:val="0"/>
        <w:spacing w:after="0" w:line="240" w:lineRule="auto"/>
        <w:ind w:left="993" w:right="990"/>
        <w:jc w:val="both"/>
        <w:rPr>
          <w:rFonts w:ascii="Times New Roman" w:hAnsi="Times New Roman"/>
          <w:i/>
          <w:sz w:val="20"/>
          <w:szCs w:val="20"/>
          <w:lang w:val="en-US"/>
        </w:rPr>
      </w:pPr>
      <w:r w:rsidRPr="00460B7F">
        <w:rPr>
          <w:rFonts w:ascii="Times New Roman" w:hAnsi="Times New Roman"/>
          <w:b/>
          <w:i/>
          <w:sz w:val="20"/>
          <w:szCs w:val="20"/>
          <w:lang w:val="en-US"/>
        </w:rPr>
        <w:t>Key words:</w:t>
      </w:r>
      <w:r w:rsidRPr="00460B7F">
        <w:rPr>
          <w:rFonts w:ascii="Times New Roman" w:hAnsi="Times New Roman"/>
          <w:i/>
          <w:sz w:val="20"/>
          <w:szCs w:val="20"/>
          <w:lang w:val="en-US"/>
        </w:rPr>
        <w:t xml:space="preserve"> tax benefits, Tax Code, category of citizens, property, transport, personal income tax statement.</w:t>
      </w:r>
    </w:p>
    <w:p w:rsidR="00460B7F" w:rsidRPr="006E6846" w:rsidRDefault="00460B7F" w:rsidP="00EA5996">
      <w:pPr>
        <w:widowControl w:val="0"/>
        <w:spacing w:after="0" w:line="240" w:lineRule="auto"/>
        <w:ind w:firstLine="709"/>
        <w:jc w:val="both"/>
        <w:rPr>
          <w:rFonts w:ascii="Times New Roman" w:hAnsi="Times New Roman"/>
          <w:sz w:val="24"/>
          <w:szCs w:val="24"/>
          <w:lang w:val="en-US"/>
        </w:rPr>
      </w:pP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современной России происходит бурное преобразование в социально-экономической сфере, меняется характер общественных отношений, соответственно подлежат изменению и юридические нормы, регулирующие данные отношения. Данные процессы непосредственно отражаются и на запросах отдельных категорий населения.</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условиях рыночной экономики господствующими в государственном управлении становятся не административные, а экономические методы, которые основываются преимущественно на системе налогов, и роль налоговых льгот резко возрастает. В свою очередь налоговые льготы представляют собой предусмотренные налоговым законодательством преимущества (включая возможность не уплачивать налог либо сбор или уплачивать его в меньшем размере) тем или иным группам населения.</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Российской Федерации законодательством установлены налоговые льготы для пенсионеров на текущий 2017 год. Но при этом в каждом регионе могут быть свои особенности, о которых многие и не знают. Но где можно проконсультироваться и получить пенсионеру нужную информацию об этом в своем регионе? Каким образом оформить пожилому человеку положенные налоговые льготы? Какие документы необходимы при этом? Рассмотрим эти вопросы подробней.</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 xml:space="preserve">На сегодня все льготы регулируются Налоговым Кодексом, где четко определяется порядок получения налоговых льгот отдельными категориями граждан, Постановлением Правительства РФ, предусматривающим перечень налоговых льгот, которыми могут воспользоваться пенсионеры, Федеральными законами, </w:t>
      </w:r>
      <w:r w:rsidRPr="00D90155">
        <w:rPr>
          <w:rFonts w:ascii="Times New Roman" w:hAnsi="Times New Roman"/>
          <w:sz w:val="24"/>
          <w:szCs w:val="24"/>
        </w:rPr>
        <w:lastRenderedPageBreak/>
        <w:t>гарантирующими их получение.</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Но в тоже время, региональными органами власти и органами местного самоуправления могут разрабатываться и внедряться на региональном и местном  уровнях дополнительные льготы.</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Как известно, пенсионеры освобождаются от налоговых выплат на недвижимость. Разумеется, здесь необходимо соблюдать ряд установленных законом условий, к примеру, объекты недвижимости должны быть зарегистрированы исключительно на имя пенсионера, кроме того, они не могут использоваться как предметы извлечения прибыли.</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Налоговые льготы предоставляются в отношении:</w:t>
      </w:r>
    </w:p>
    <w:p w:rsidR="00EA5996" w:rsidRPr="00D90155" w:rsidRDefault="00EA5996" w:rsidP="004D2D3E">
      <w:pPr>
        <w:pStyle w:val="a5"/>
        <w:widowControl w:val="0"/>
        <w:numPr>
          <w:ilvl w:val="0"/>
          <w:numId w:val="170"/>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частных домов;</w:t>
      </w:r>
    </w:p>
    <w:p w:rsidR="00EA5996" w:rsidRPr="00D90155" w:rsidRDefault="00EA5996" w:rsidP="004D2D3E">
      <w:pPr>
        <w:pStyle w:val="a5"/>
        <w:widowControl w:val="0"/>
        <w:numPr>
          <w:ilvl w:val="0"/>
          <w:numId w:val="170"/>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комнат или квартир;</w:t>
      </w:r>
    </w:p>
    <w:p w:rsidR="00EA5996" w:rsidRPr="00D90155" w:rsidRDefault="00EA5996" w:rsidP="004D2D3E">
      <w:pPr>
        <w:pStyle w:val="a5"/>
        <w:widowControl w:val="0"/>
        <w:numPr>
          <w:ilvl w:val="0"/>
          <w:numId w:val="170"/>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помещений, использующихся в творческих целях;</w:t>
      </w:r>
    </w:p>
    <w:p w:rsidR="00EA5996" w:rsidRPr="00D90155" w:rsidRDefault="00EA5996" w:rsidP="004D2D3E">
      <w:pPr>
        <w:pStyle w:val="a5"/>
        <w:widowControl w:val="0"/>
        <w:numPr>
          <w:ilvl w:val="0"/>
          <w:numId w:val="170"/>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гаражей или машинных мест;</w:t>
      </w:r>
    </w:p>
    <w:p w:rsidR="00EA5996" w:rsidRPr="00D90155" w:rsidRDefault="00EA5996" w:rsidP="004D2D3E">
      <w:pPr>
        <w:pStyle w:val="a5"/>
        <w:widowControl w:val="0"/>
        <w:numPr>
          <w:ilvl w:val="0"/>
          <w:numId w:val="170"/>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строений, размер которых не больше 50 м</w:t>
      </w:r>
      <w:r w:rsidRPr="00D90155">
        <w:rPr>
          <w:rFonts w:ascii="Times New Roman" w:hAnsi="Times New Roman"/>
          <w:sz w:val="24"/>
          <w:szCs w:val="24"/>
          <w:vertAlign w:val="superscript"/>
        </w:rPr>
        <w:t>2</w:t>
      </w:r>
      <w:r w:rsidRPr="00D90155">
        <w:rPr>
          <w:rFonts w:ascii="Times New Roman" w:hAnsi="Times New Roman"/>
          <w:sz w:val="24"/>
          <w:szCs w:val="24"/>
        </w:rPr>
        <w:t>, которые располагаются на дачных и других земельных наделах.</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отношении других объектов недвижимости, налогообложение устанавливается в обычном порядке. Льготы не могут распространяться на недвижимость, стоимость которой составляет свыше 300 млн. руб.</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Нововведением является норма, устанавливающая, что льготы на недвижимое имущество предоставляются в отношении одного объекта конкретного вида имущества, который определяется самим пенсионером. Таким образом, пенсионеры, имеющие во владении несколько объектов недвижимости, могут рассчитывать на льготы исключительно в отношении одного объекта.</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Как уже говорилось, транспортный налог относится к категории региональных, поэтому особенности предоставления льгот по нему зависят от региона, где проживает пенсионер. Общая ставка данного налога по РФ составляет 3,5 руб. за 1 л.с., и в компетенции каждого региона находится право устанавливать собственную ставку, но не выше чем в 10 раз от общей. Как и в случаях с земельным налогом, пенсионеры пользуются привилегией на получение транспортных льгот только в отношении одного транспортного средства.</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Рассмотрим примеры установления налоговых льгот в отдельных регионах.</w:t>
      </w:r>
    </w:p>
    <w:p w:rsidR="00EA5996" w:rsidRPr="00D90155" w:rsidRDefault="00EA5996" w:rsidP="004D2D3E">
      <w:pPr>
        <w:pStyle w:val="a5"/>
        <w:widowControl w:val="0"/>
        <w:numPr>
          <w:ilvl w:val="0"/>
          <w:numId w:val="171"/>
        </w:numPr>
        <w:tabs>
          <w:tab w:val="left" w:pos="993"/>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В Москве они вообще отменены.</w:t>
      </w:r>
    </w:p>
    <w:p w:rsidR="00EA5996" w:rsidRPr="00D90155" w:rsidRDefault="00EA5996" w:rsidP="004D2D3E">
      <w:pPr>
        <w:pStyle w:val="a5"/>
        <w:widowControl w:val="0"/>
        <w:numPr>
          <w:ilvl w:val="0"/>
          <w:numId w:val="171"/>
        </w:numPr>
        <w:tabs>
          <w:tab w:val="left" w:pos="993"/>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В Санкт-Петербурге можно добиться полного освобождения от налога. Чаще всего, транспортный налог пенсионерами не выплачивается в том случае, если мощность их автомобиля достигает менее 100 л.с.</w:t>
      </w:r>
    </w:p>
    <w:p w:rsidR="00EA5996" w:rsidRPr="00D90155" w:rsidRDefault="00EA5996" w:rsidP="004D2D3E">
      <w:pPr>
        <w:pStyle w:val="a5"/>
        <w:widowControl w:val="0"/>
        <w:numPr>
          <w:ilvl w:val="0"/>
          <w:numId w:val="171"/>
        </w:numPr>
        <w:tabs>
          <w:tab w:val="left" w:pos="993"/>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В Новосибирской области пенсионеры выплачивают только 20% ставки на транспорт до 150 л.с.</w:t>
      </w:r>
    </w:p>
    <w:p w:rsidR="00EA5996" w:rsidRPr="00D90155" w:rsidRDefault="00EA5996" w:rsidP="004D2D3E">
      <w:pPr>
        <w:pStyle w:val="a5"/>
        <w:widowControl w:val="0"/>
        <w:numPr>
          <w:ilvl w:val="0"/>
          <w:numId w:val="171"/>
        </w:numPr>
        <w:tabs>
          <w:tab w:val="left" w:pos="993"/>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В Саратовской области предусмотрено ограничение на имущество, которое свыше 1000 квадратных метров подлежит налогообложению.</w:t>
      </w:r>
    </w:p>
    <w:p w:rsidR="00EA5996" w:rsidRPr="00D90155" w:rsidRDefault="00EA5996" w:rsidP="004D2D3E">
      <w:pPr>
        <w:pStyle w:val="a5"/>
        <w:widowControl w:val="0"/>
        <w:numPr>
          <w:ilvl w:val="0"/>
          <w:numId w:val="171"/>
        </w:numPr>
        <w:tabs>
          <w:tab w:val="left" w:pos="993"/>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В Белгородской области особенностью является тот факт, что любое транспортное средство, которое относится к категории сельхозтехники, не подлежит налогообложению для всех категорий пенсионеров.</w:t>
      </w:r>
    </w:p>
    <w:p w:rsidR="00EA5996" w:rsidRPr="00D90155" w:rsidRDefault="00EA5996" w:rsidP="004D2D3E">
      <w:pPr>
        <w:pStyle w:val="a5"/>
        <w:widowControl w:val="0"/>
        <w:numPr>
          <w:ilvl w:val="0"/>
          <w:numId w:val="171"/>
        </w:numPr>
        <w:tabs>
          <w:tab w:val="left" w:pos="993"/>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в Самарской области налоговая ставка составляет 50% от общей.</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Полностью от уплаты транспортного налога освобождаются пенсионеры следующих категорий: герои СССР и РФ, имеющие орден Славы (трех степеней), ветераны ВОВ, инвалиды I-ой и II-ой групп; пострадавшие в результате ядерных аварий.</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 xml:space="preserve">Льготы по земельному налогу в отношении пенсионеров действующим законодательством не предусмотрен, за исключением ряда категорий граждан (малых коренных народов Сибири, Дальнего Востока; инвалидов; участников ВОВ, пострадавших в результате ядерных, атомных аварий и т.д.). Установление налога на земельные наделы является прямой компетенцией местных органов власти.  </w:t>
      </w:r>
      <w:r w:rsidRPr="00D90155">
        <w:rPr>
          <w:rFonts w:ascii="Times New Roman" w:hAnsi="Times New Roman"/>
          <w:sz w:val="24"/>
          <w:szCs w:val="24"/>
        </w:rPr>
        <w:lastRenderedPageBreak/>
        <w:t>Муниципальное образование определяет лично, действуют ли на их территории земельные льготы или нет.</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Для оформления льгот, каждый пенсионер в обязательном порядке должен собрать необходимый пакет документов и составить заявление и обратиться в налоговую службу по месту своей регистрации.</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Период рассмотрения заявления составляет по закону РФ не более 30 календарных дней, но на практике – не больше 10.</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Как правило, многим пенсионерам приходится переписывать свое заявление по несколько раз. Причиной этому является незнание того, что должно содержаться в самом документе.</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этом документе в обязательном порядке должно содержаться:</w:t>
      </w:r>
    </w:p>
    <w:p w:rsidR="00EA5996" w:rsidRPr="00D90155" w:rsidRDefault="00EA5996" w:rsidP="004D2D3E">
      <w:pPr>
        <w:pStyle w:val="a5"/>
        <w:widowControl w:val="0"/>
        <w:numPr>
          <w:ilvl w:val="0"/>
          <w:numId w:val="172"/>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Ф.И.О. пенсионера, которые планирует получить льготы;</w:t>
      </w:r>
    </w:p>
    <w:p w:rsidR="00EA5996" w:rsidRPr="00D90155" w:rsidRDefault="00EA5996" w:rsidP="004D2D3E">
      <w:pPr>
        <w:pStyle w:val="a5"/>
        <w:widowControl w:val="0"/>
        <w:numPr>
          <w:ilvl w:val="0"/>
          <w:numId w:val="172"/>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паспортные данные и ИНН;</w:t>
      </w:r>
    </w:p>
    <w:p w:rsidR="00EA5996" w:rsidRPr="00D90155" w:rsidRDefault="00EA5996" w:rsidP="004D2D3E">
      <w:pPr>
        <w:pStyle w:val="a5"/>
        <w:widowControl w:val="0"/>
        <w:numPr>
          <w:ilvl w:val="0"/>
          <w:numId w:val="172"/>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полный адрес проживания;</w:t>
      </w:r>
    </w:p>
    <w:p w:rsidR="00EA5996" w:rsidRPr="00D90155" w:rsidRDefault="00EA5996" w:rsidP="004D2D3E">
      <w:pPr>
        <w:pStyle w:val="a5"/>
        <w:widowControl w:val="0"/>
        <w:numPr>
          <w:ilvl w:val="0"/>
          <w:numId w:val="172"/>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номер контактного телефона;</w:t>
      </w:r>
    </w:p>
    <w:p w:rsidR="00EA5996" w:rsidRPr="00D90155" w:rsidRDefault="00EA5996" w:rsidP="004D2D3E">
      <w:pPr>
        <w:pStyle w:val="a5"/>
        <w:widowControl w:val="0"/>
        <w:numPr>
          <w:ilvl w:val="0"/>
          <w:numId w:val="172"/>
        </w:numPr>
        <w:tabs>
          <w:tab w:val="left" w:pos="1134"/>
        </w:tabs>
        <w:spacing w:after="0" w:line="240" w:lineRule="auto"/>
        <w:ind w:left="0" w:firstLine="709"/>
        <w:jc w:val="both"/>
        <w:rPr>
          <w:rFonts w:ascii="Times New Roman" w:hAnsi="Times New Roman"/>
          <w:sz w:val="24"/>
          <w:szCs w:val="24"/>
        </w:rPr>
      </w:pPr>
      <w:r w:rsidRPr="00D90155">
        <w:rPr>
          <w:rFonts w:ascii="Times New Roman" w:hAnsi="Times New Roman"/>
          <w:sz w:val="24"/>
          <w:szCs w:val="24"/>
        </w:rPr>
        <w:t>документы, свидетельствующие о праве собственности на предполагаемый льготный объект.</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В обязательном порядке не стоит забывать о том, что в конце документа ставится дата и подпись. Важным моментом принято считать тот факт, что при подаче заявления на льготы для пенсионера родственником либо другим третьим лицом, в обязательном порядке следует составить доверенность. Для этого достаточно обратиться к нотариусу.</w:t>
      </w:r>
    </w:p>
    <w:p w:rsidR="00EA5996" w:rsidRPr="00D90155" w:rsidRDefault="00EA5996" w:rsidP="00EA5996">
      <w:pPr>
        <w:widowControl w:val="0"/>
        <w:spacing w:after="0" w:line="240" w:lineRule="auto"/>
        <w:ind w:firstLine="709"/>
        <w:jc w:val="both"/>
        <w:rPr>
          <w:rFonts w:ascii="Times New Roman" w:hAnsi="Times New Roman"/>
          <w:sz w:val="24"/>
          <w:szCs w:val="24"/>
        </w:rPr>
      </w:pPr>
      <w:r w:rsidRPr="00D90155">
        <w:rPr>
          <w:rFonts w:ascii="Times New Roman" w:hAnsi="Times New Roman"/>
          <w:sz w:val="24"/>
          <w:szCs w:val="24"/>
        </w:rPr>
        <w:t>Итак, можно сделать вывод, что налоговое законодательство предоставляет определенный перечень льгот для пенсионеров, которыми можно воспользоваться, сократив, таким образом, свою налоговую нагрузку.  Но, ввиду того, что данный элемент налогообложения является факультативным, и законодательные органы субъектов РФ могут устанавливать на своей территории дополнительные льготы, далеко не все пенсионеры владеют информацией о видах льгот, которые им полагаются. Поэтому, на наш взгляд, было бы целесообразно возложить на налоговые органы обязанность по уведомлению данной категории граждан обо всех налоговых преференциях, на которые они имеют законное право.</w:t>
      </w:r>
    </w:p>
    <w:p w:rsidR="00460B7F" w:rsidRPr="00B71177" w:rsidRDefault="00460B7F" w:rsidP="00460B7F">
      <w:pPr>
        <w:widowControl w:val="0"/>
        <w:spacing w:after="0" w:line="240" w:lineRule="auto"/>
        <w:jc w:val="center"/>
        <w:rPr>
          <w:rFonts w:ascii="Times New Roman" w:hAnsi="Times New Roman"/>
          <w:b/>
          <w:sz w:val="24"/>
          <w:szCs w:val="24"/>
        </w:rPr>
      </w:pPr>
      <w:r>
        <w:rPr>
          <w:rFonts w:ascii="Times New Roman" w:hAnsi="Times New Roman"/>
          <w:b/>
          <w:sz w:val="24"/>
          <w:szCs w:val="24"/>
          <w:lang w:val="en-US"/>
        </w:rPr>
        <w:t xml:space="preserve">Список </w:t>
      </w:r>
      <w:r>
        <w:rPr>
          <w:rFonts w:ascii="Times New Roman" w:hAnsi="Times New Roman"/>
          <w:b/>
          <w:sz w:val="24"/>
          <w:szCs w:val="24"/>
        </w:rPr>
        <w:t>литературы:</w:t>
      </w:r>
    </w:p>
    <w:p w:rsidR="00EA5996" w:rsidRPr="00460B7F" w:rsidRDefault="00EA5996" w:rsidP="004D2D3E">
      <w:pPr>
        <w:pStyle w:val="a5"/>
        <w:widowControl w:val="0"/>
        <w:numPr>
          <w:ilvl w:val="0"/>
          <w:numId w:val="176"/>
        </w:numPr>
        <w:tabs>
          <w:tab w:val="clear" w:pos="720"/>
          <w:tab w:val="left" w:pos="5670"/>
        </w:tabs>
        <w:spacing w:after="0" w:line="240" w:lineRule="auto"/>
        <w:ind w:left="1134" w:right="990"/>
        <w:jc w:val="both"/>
        <w:rPr>
          <w:rFonts w:ascii="Times New Roman" w:hAnsi="Times New Roman"/>
          <w:sz w:val="20"/>
          <w:szCs w:val="20"/>
        </w:rPr>
      </w:pPr>
      <w:r w:rsidRPr="00460B7F">
        <w:rPr>
          <w:rFonts w:ascii="Times New Roman" w:hAnsi="Times New Roman"/>
          <w:sz w:val="20"/>
          <w:szCs w:val="20"/>
        </w:rPr>
        <w:t>Налоговый кодекс Российской Федерации (часть вторая) от 05.08.2000 N 117-ФЗ (ред. от 29.12.2015) (с изм. и доп., вступ. в силу с 01.01.2016)</w:t>
      </w:r>
    </w:p>
    <w:p w:rsidR="00EA5996" w:rsidRPr="00460B7F" w:rsidRDefault="00EA5996" w:rsidP="004D2D3E">
      <w:pPr>
        <w:pStyle w:val="a5"/>
        <w:widowControl w:val="0"/>
        <w:numPr>
          <w:ilvl w:val="0"/>
          <w:numId w:val="176"/>
        </w:numPr>
        <w:tabs>
          <w:tab w:val="clear" w:pos="720"/>
          <w:tab w:val="left" w:pos="5670"/>
        </w:tabs>
        <w:spacing w:after="0" w:line="240" w:lineRule="auto"/>
        <w:ind w:left="1134" w:right="990"/>
        <w:jc w:val="both"/>
        <w:rPr>
          <w:rFonts w:ascii="Times New Roman" w:hAnsi="Times New Roman"/>
          <w:sz w:val="20"/>
          <w:szCs w:val="20"/>
        </w:rPr>
      </w:pPr>
      <w:r w:rsidRPr="00460B7F">
        <w:rPr>
          <w:rFonts w:ascii="Times New Roman" w:hAnsi="Times New Roman"/>
          <w:sz w:val="20"/>
          <w:szCs w:val="20"/>
        </w:rPr>
        <w:t>Налоги и налогообложение: электронный учебник / Н.В. Миляков. - М.: КноРус, 2016. - 656 c.</w:t>
      </w:r>
    </w:p>
    <w:p w:rsidR="00EA5996" w:rsidRPr="00460B7F" w:rsidRDefault="00EA5996" w:rsidP="004D2D3E">
      <w:pPr>
        <w:pStyle w:val="a5"/>
        <w:widowControl w:val="0"/>
        <w:numPr>
          <w:ilvl w:val="0"/>
          <w:numId w:val="176"/>
        </w:numPr>
        <w:tabs>
          <w:tab w:val="clear" w:pos="720"/>
        </w:tabs>
        <w:spacing w:after="0" w:line="240" w:lineRule="auto"/>
        <w:ind w:left="1134" w:right="990"/>
        <w:jc w:val="both"/>
        <w:rPr>
          <w:rFonts w:ascii="Times New Roman" w:hAnsi="Times New Roman"/>
          <w:sz w:val="20"/>
          <w:szCs w:val="20"/>
        </w:rPr>
      </w:pPr>
      <w:r w:rsidRPr="00460B7F">
        <w:rPr>
          <w:rFonts w:ascii="Times New Roman" w:hAnsi="Times New Roman"/>
          <w:sz w:val="20"/>
          <w:szCs w:val="20"/>
        </w:rPr>
        <w:t xml:space="preserve">Налоги и налогообложение : учебник для СПО / под ред. Л. Я. Маршавиной, Л. А. Чайковской. — М.: Издательство Юрайт, 2016. </w:t>
      </w:r>
      <w:r w:rsidR="00460B7F">
        <w:rPr>
          <w:rFonts w:ascii="Times New Roman" w:hAnsi="Times New Roman"/>
          <w:sz w:val="20"/>
          <w:szCs w:val="20"/>
        </w:rPr>
        <w:t>–</w:t>
      </w:r>
      <w:r w:rsidRPr="00460B7F">
        <w:rPr>
          <w:rFonts w:ascii="Times New Roman" w:hAnsi="Times New Roman"/>
          <w:sz w:val="20"/>
          <w:szCs w:val="20"/>
        </w:rPr>
        <w:t xml:space="preserve"> 503 с.</w:t>
      </w:r>
    </w:p>
    <w:p w:rsidR="00EA5996" w:rsidRPr="00460B7F" w:rsidRDefault="00050B5F" w:rsidP="004D2D3E">
      <w:pPr>
        <w:pStyle w:val="a5"/>
        <w:widowControl w:val="0"/>
        <w:numPr>
          <w:ilvl w:val="0"/>
          <w:numId w:val="176"/>
        </w:numPr>
        <w:tabs>
          <w:tab w:val="clear" w:pos="720"/>
          <w:tab w:val="left" w:pos="5670"/>
        </w:tabs>
        <w:spacing w:after="0" w:line="240" w:lineRule="auto"/>
        <w:ind w:left="1134" w:right="990"/>
        <w:jc w:val="both"/>
        <w:rPr>
          <w:rFonts w:ascii="Times New Roman" w:hAnsi="Times New Roman"/>
          <w:sz w:val="20"/>
          <w:szCs w:val="20"/>
        </w:rPr>
      </w:pPr>
      <w:hyperlink r:id="rId201" w:history="1">
        <w:r w:rsidR="00EA5996" w:rsidRPr="00460B7F">
          <w:rPr>
            <w:rStyle w:val="a7"/>
            <w:rFonts w:ascii="Times New Roman" w:hAnsi="Times New Roman"/>
            <w:sz w:val="20"/>
            <w:szCs w:val="20"/>
          </w:rPr>
          <w:t>http://law03.ru/finance/article/lgoty-po-nalogam-dlya-pensionerov</w:t>
        </w:r>
      </w:hyperlink>
    </w:p>
    <w:p w:rsidR="00EA5996" w:rsidRPr="00460B7F" w:rsidRDefault="00050B5F" w:rsidP="004D2D3E">
      <w:pPr>
        <w:pStyle w:val="a5"/>
        <w:widowControl w:val="0"/>
        <w:numPr>
          <w:ilvl w:val="0"/>
          <w:numId w:val="176"/>
        </w:numPr>
        <w:tabs>
          <w:tab w:val="clear" w:pos="720"/>
          <w:tab w:val="left" w:pos="5670"/>
        </w:tabs>
        <w:spacing w:after="0" w:line="240" w:lineRule="auto"/>
        <w:ind w:left="1134" w:right="990"/>
        <w:jc w:val="both"/>
        <w:rPr>
          <w:rFonts w:ascii="Times New Roman" w:hAnsi="Times New Roman"/>
          <w:sz w:val="20"/>
          <w:szCs w:val="20"/>
        </w:rPr>
      </w:pPr>
      <w:hyperlink r:id="rId202" w:history="1">
        <w:r w:rsidR="00EA5996" w:rsidRPr="00460B7F">
          <w:rPr>
            <w:rStyle w:val="a7"/>
            <w:rFonts w:ascii="Times New Roman" w:hAnsi="Times New Roman"/>
            <w:sz w:val="20"/>
            <w:szCs w:val="20"/>
          </w:rPr>
          <w:t>http://posobie-help.ru/nalogi-i-zakony/nalogovye-lgoty/spisok-dlya-pensionerov.html</w:t>
        </w:r>
      </w:hyperlink>
    </w:p>
    <w:p w:rsidR="002C519B" w:rsidRPr="00460B7F" w:rsidRDefault="002C519B" w:rsidP="00460B7F">
      <w:pPr>
        <w:widowControl w:val="0"/>
        <w:spacing w:after="0" w:line="240" w:lineRule="auto"/>
        <w:ind w:left="1134" w:right="990"/>
        <w:contextualSpacing/>
        <w:jc w:val="both"/>
        <w:rPr>
          <w:rFonts w:ascii="Times New Roman" w:hAnsi="Times New Roman"/>
          <w:sz w:val="20"/>
          <w:szCs w:val="20"/>
        </w:rPr>
      </w:pPr>
    </w:p>
    <w:p w:rsidR="002C519B" w:rsidRDefault="002C519B" w:rsidP="00FF29C8">
      <w:pPr>
        <w:widowControl w:val="0"/>
        <w:spacing w:after="0" w:line="240" w:lineRule="auto"/>
        <w:ind w:left="1349" w:right="992" w:hanging="357"/>
        <w:contextualSpacing/>
        <w:jc w:val="both"/>
        <w:rPr>
          <w:rFonts w:ascii="Times New Roman" w:hAnsi="Times New Roman"/>
          <w:sz w:val="24"/>
          <w:szCs w:val="24"/>
        </w:rPr>
      </w:pPr>
    </w:p>
    <w:p w:rsidR="002C519B" w:rsidRDefault="002C519B" w:rsidP="00FF29C8">
      <w:pPr>
        <w:widowControl w:val="0"/>
        <w:spacing w:after="0" w:line="240" w:lineRule="auto"/>
        <w:ind w:left="1349" w:right="992" w:hanging="357"/>
        <w:contextualSpacing/>
        <w:jc w:val="both"/>
        <w:rPr>
          <w:rFonts w:ascii="Times New Roman" w:hAnsi="Times New Roman"/>
          <w:sz w:val="24"/>
          <w:szCs w:val="24"/>
        </w:rPr>
      </w:pPr>
    </w:p>
    <w:p w:rsidR="002C519B" w:rsidRDefault="002C519B" w:rsidP="00FF29C8">
      <w:pPr>
        <w:widowControl w:val="0"/>
        <w:spacing w:after="0" w:line="240" w:lineRule="auto"/>
        <w:ind w:left="1349" w:right="992" w:hanging="357"/>
        <w:contextualSpacing/>
        <w:jc w:val="both"/>
        <w:rPr>
          <w:rFonts w:ascii="Times New Roman" w:hAnsi="Times New Roman"/>
          <w:sz w:val="24"/>
          <w:szCs w:val="24"/>
        </w:rPr>
      </w:pPr>
    </w:p>
    <w:p w:rsidR="002C519B" w:rsidRDefault="002C519B" w:rsidP="00FF29C8">
      <w:pPr>
        <w:widowControl w:val="0"/>
        <w:spacing w:after="0" w:line="240" w:lineRule="auto"/>
        <w:ind w:left="1349" w:right="992" w:hanging="357"/>
        <w:contextualSpacing/>
        <w:jc w:val="both"/>
        <w:rPr>
          <w:rFonts w:ascii="Times New Roman" w:hAnsi="Times New Roman"/>
          <w:sz w:val="24"/>
          <w:szCs w:val="24"/>
        </w:rPr>
      </w:pPr>
    </w:p>
    <w:p w:rsidR="002C519B" w:rsidRPr="00B80A2A" w:rsidRDefault="002C519B" w:rsidP="00FF29C8">
      <w:pPr>
        <w:widowControl w:val="0"/>
        <w:spacing w:after="0" w:line="240" w:lineRule="auto"/>
        <w:ind w:left="1349" w:right="992" w:hanging="357"/>
        <w:contextualSpacing/>
        <w:jc w:val="both"/>
        <w:rPr>
          <w:rFonts w:ascii="Times New Roman" w:hAnsi="Times New Roman"/>
          <w:sz w:val="24"/>
          <w:szCs w:val="24"/>
        </w:rPr>
      </w:pPr>
    </w:p>
    <w:p w:rsidR="00B4758B" w:rsidRDefault="00B4758B" w:rsidP="00B80A2A">
      <w:pPr>
        <w:widowControl w:val="0"/>
        <w:spacing w:after="0" w:line="240" w:lineRule="auto"/>
        <w:ind w:firstLine="567"/>
        <w:rPr>
          <w:rFonts w:ascii="Times New Roman" w:hAnsi="Times New Roman"/>
          <w:sz w:val="24"/>
          <w:szCs w:val="24"/>
        </w:rPr>
        <w:sectPr w:rsidR="00B4758B" w:rsidSect="006D12D4">
          <w:headerReference w:type="default" r:id="rId203"/>
          <w:footnotePr>
            <w:numRestart w:val="eachPage"/>
          </w:footnotePr>
          <w:pgSz w:w="11906" w:h="16838" w:code="9"/>
          <w:pgMar w:top="1134" w:right="1418" w:bottom="1134" w:left="1418" w:header="709" w:footer="709" w:gutter="0"/>
          <w:cols w:space="708"/>
          <w:docGrid w:linePitch="360"/>
        </w:sectPr>
      </w:pPr>
    </w:p>
    <w:p w:rsidR="00A41273" w:rsidRPr="00B4758B" w:rsidRDefault="00A41273" w:rsidP="00B4758B">
      <w:pPr>
        <w:spacing w:after="0" w:line="240" w:lineRule="auto"/>
        <w:jc w:val="both"/>
        <w:rPr>
          <w:rFonts w:ascii="Times New Roman" w:hAnsi="Times New Roman"/>
          <w:b/>
          <w:sz w:val="24"/>
          <w:szCs w:val="24"/>
        </w:rPr>
      </w:pPr>
      <w:r w:rsidRPr="00B4758B">
        <w:rPr>
          <w:rFonts w:ascii="Times New Roman" w:hAnsi="Times New Roman"/>
          <w:b/>
          <w:sz w:val="24"/>
          <w:szCs w:val="24"/>
        </w:rPr>
        <w:lastRenderedPageBreak/>
        <w:t>УДК 657.471.1</w:t>
      </w:r>
    </w:p>
    <w:p w:rsidR="00B4758B" w:rsidRDefault="00B4758B" w:rsidP="00B4758B">
      <w:pPr>
        <w:spacing w:after="0" w:line="240" w:lineRule="auto"/>
        <w:jc w:val="center"/>
        <w:rPr>
          <w:rFonts w:ascii="Times New Roman" w:hAnsi="Times New Roman"/>
          <w:b/>
          <w:sz w:val="24"/>
          <w:szCs w:val="24"/>
        </w:rPr>
      </w:pPr>
    </w:p>
    <w:p w:rsidR="00A41273" w:rsidRPr="00B4758B" w:rsidRDefault="00A41273" w:rsidP="00B4758B">
      <w:pPr>
        <w:spacing w:after="0" w:line="240" w:lineRule="auto"/>
        <w:jc w:val="center"/>
        <w:rPr>
          <w:rFonts w:ascii="Times New Roman" w:hAnsi="Times New Roman"/>
          <w:b/>
          <w:sz w:val="24"/>
          <w:szCs w:val="24"/>
        </w:rPr>
      </w:pPr>
      <w:r w:rsidRPr="00B4758B">
        <w:rPr>
          <w:rFonts w:ascii="Times New Roman" w:hAnsi="Times New Roman"/>
          <w:b/>
          <w:sz w:val="24"/>
          <w:szCs w:val="24"/>
        </w:rPr>
        <w:t>КЛЮЧЕВЫЕ ФАКТОРЫ, ВЛИЯЮЩИЕ НА ОРГАНИЗАЦИЮ УЧЁТА ЗАТРАТ НА МАЛЫХ ПРЕДПРИЯТИЯХ</w:t>
      </w:r>
    </w:p>
    <w:p w:rsidR="00B4758B" w:rsidRDefault="00B4758B" w:rsidP="00B4758B">
      <w:pPr>
        <w:spacing w:after="0" w:line="240" w:lineRule="auto"/>
        <w:jc w:val="center"/>
        <w:rPr>
          <w:rFonts w:ascii="Times New Roman" w:hAnsi="Times New Roman"/>
          <w:b/>
          <w:sz w:val="24"/>
          <w:szCs w:val="24"/>
        </w:rPr>
      </w:pPr>
    </w:p>
    <w:p w:rsidR="00A41273" w:rsidRPr="00B4758B" w:rsidRDefault="00A41273" w:rsidP="00B4758B">
      <w:pPr>
        <w:spacing w:after="0" w:line="240" w:lineRule="auto"/>
        <w:jc w:val="center"/>
        <w:rPr>
          <w:rFonts w:ascii="Times New Roman" w:hAnsi="Times New Roman"/>
          <w:b/>
          <w:i/>
          <w:sz w:val="24"/>
          <w:szCs w:val="24"/>
        </w:rPr>
      </w:pPr>
      <w:r w:rsidRPr="00B4758B">
        <w:rPr>
          <w:rFonts w:ascii="Times New Roman" w:hAnsi="Times New Roman"/>
          <w:b/>
          <w:i/>
          <w:sz w:val="24"/>
          <w:szCs w:val="24"/>
        </w:rPr>
        <w:t>А.П. Алтухова,</w:t>
      </w:r>
    </w:p>
    <w:p w:rsidR="00A41273" w:rsidRPr="00B4758B" w:rsidRDefault="00A41273" w:rsidP="00B4758B">
      <w:pPr>
        <w:spacing w:after="0" w:line="240" w:lineRule="auto"/>
        <w:jc w:val="center"/>
        <w:rPr>
          <w:rFonts w:ascii="Times New Roman" w:hAnsi="Times New Roman"/>
          <w:i/>
          <w:sz w:val="24"/>
          <w:szCs w:val="24"/>
        </w:rPr>
      </w:pPr>
      <w:r w:rsidRPr="00B4758B">
        <w:rPr>
          <w:rFonts w:ascii="Times New Roman" w:hAnsi="Times New Roman"/>
          <w:i/>
          <w:sz w:val="24"/>
          <w:szCs w:val="24"/>
        </w:rPr>
        <w:t>к.э.н., доцент кафедры Бухгалтерского учёта и экономической безопасности, Волгоградский государственный университет</w:t>
      </w:r>
    </w:p>
    <w:p w:rsidR="00A41273" w:rsidRPr="00B4758B" w:rsidRDefault="00A41273" w:rsidP="00B4758B">
      <w:pPr>
        <w:spacing w:after="0" w:line="240" w:lineRule="auto"/>
        <w:jc w:val="center"/>
        <w:rPr>
          <w:rFonts w:ascii="Times New Roman" w:hAnsi="Times New Roman"/>
          <w:b/>
          <w:i/>
          <w:sz w:val="24"/>
          <w:szCs w:val="24"/>
        </w:rPr>
      </w:pPr>
      <w:r w:rsidRPr="00B4758B">
        <w:rPr>
          <w:rFonts w:ascii="Times New Roman" w:hAnsi="Times New Roman"/>
          <w:b/>
          <w:i/>
          <w:sz w:val="24"/>
          <w:szCs w:val="24"/>
        </w:rPr>
        <w:t>Е.В. Струк,</w:t>
      </w:r>
    </w:p>
    <w:p w:rsidR="00A41273" w:rsidRPr="00B4758B" w:rsidRDefault="00A41273" w:rsidP="00B4758B">
      <w:pPr>
        <w:spacing w:after="0" w:line="240" w:lineRule="auto"/>
        <w:jc w:val="center"/>
        <w:rPr>
          <w:rFonts w:ascii="Times New Roman" w:hAnsi="Times New Roman"/>
          <w:i/>
          <w:sz w:val="24"/>
          <w:szCs w:val="24"/>
        </w:rPr>
      </w:pPr>
      <w:r w:rsidRPr="00B4758B">
        <w:rPr>
          <w:rFonts w:ascii="Times New Roman" w:hAnsi="Times New Roman"/>
          <w:i/>
          <w:sz w:val="24"/>
          <w:szCs w:val="24"/>
        </w:rPr>
        <w:t>магистр, 2 курс, Волгоградский государственный университет</w:t>
      </w:r>
    </w:p>
    <w:p w:rsidR="00B4758B" w:rsidRPr="000A47E4" w:rsidRDefault="00B4758B" w:rsidP="00B4758B">
      <w:pPr>
        <w:spacing w:after="0" w:line="240" w:lineRule="auto"/>
        <w:jc w:val="center"/>
        <w:rPr>
          <w:rFonts w:ascii="Times New Roman" w:hAnsi="Times New Roman"/>
          <w:b/>
          <w:sz w:val="24"/>
          <w:szCs w:val="24"/>
        </w:rPr>
      </w:pPr>
    </w:p>
    <w:p w:rsidR="00B4758B" w:rsidRPr="00B4758B" w:rsidRDefault="00B4758B" w:rsidP="00B4758B">
      <w:pPr>
        <w:spacing w:after="0" w:line="240" w:lineRule="auto"/>
        <w:jc w:val="center"/>
        <w:rPr>
          <w:rFonts w:ascii="Times New Roman" w:hAnsi="Times New Roman"/>
          <w:b/>
          <w:sz w:val="24"/>
          <w:szCs w:val="24"/>
          <w:lang w:val="en-US"/>
        </w:rPr>
      </w:pPr>
      <w:r w:rsidRPr="00B4758B">
        <w:rPr>
          <w:rFonts w:ascii="Times New Roman" w:hAnsi="Times New Roman"/>
          <w:b/>
          <w:sz w:val="24"/>
          <w:szCs w:val="24"/>
          <w:lang w:val="en-US"/>
        </w:rPr>
        <w:t>KEY FACTORS AFFECTING THE ORGANIZATION OF COST ACCOUNTING IN SMALL BUSINESS</w:t>
      </w:r>
    </w:p>
    <w:p w:rsidR="00B4758B" w:rsidRPr="00B4758B" w:rsidRDefault="00B4758B" w:rsidP="00B4758B">
      <w:pPr>
        <w:spacing w:after="0" w:line="240" w:lineRule="auto"/>
        <w:jc w:val="center"/>
        <w:rPr>
          <w:rFonts w:ascii="Times New Roman" w:hAnsi="Times New Roman"/>
          <w:b/>
          <w:sz w:val="24"/>
          <w:szCs w:val="24"/>
          <w:lang w:val="en-US"/>
        </w:rPr>
      </w:pPr>
    </w:p>
    <w:p w:rsidR="00B4758B" w:rsidRPr="00B4758B" w:rsidRDefault="00B4758B" w:rsidP="00B4758B">
      <w:pPr>
        <w:spacing w:after="0" w:line="240" w:lineRule="auto"/>
        <w:jc w:val="center"/>
        <w:rPr>
          <w:rFonts w:ascii="Times New Roman" w:hAnsi="Times New Roman"/>
          <w:b/>
          <w:i/>
          <w:sz w:val="24"/>
          <w:szCs w:val="24"/>
          <w:lang w:val="en-US"/>
        </w:rPr>
      </w:pPr>
      <w:r w:rsidRPr="00B4758B">
        <w:rPr>
          <w:rFonts w:ascii="Times New Roman" w:hAnsi="Times New Roman"/>
          <w:b/>
          <w:i/>
          <w:sz w:val="24"/>
          <w:szCs w:val="24"/>
          <w:lang w:val="en-US"/>
        </w:rPr>
        <w:t>A.P. Altukhova,</w:t>
      </w:r>
    </w:p>
    <w:p w:rsidR="00B4758B" w:rsidRDefault="00A41273" w:rsidP="00B4758B">
      <w:pPr>
        <w:spacing w:after="0" w:line="240" w:lineRule="auto"/>
        <w:jc w:val="center"/>
        <w:rPr>
          <w:rFonts w:ascii="Times New Roman" w:hAnsi="Times New Roman"/>
          <w:i/>
          <w:sz w:val="24"/>
          <w:szCs w:val="24"/>
          <w:lang w:val="en-US"/>
        </w:rPr>
      </w:pPr>
      <w:r w:rsidRPr="00B4758B">
        <w:rPr>
          <w:rFonts w:ascii="Times New Roman" w:hAnsi="Times New Roman"/>
          <w:i/>
          <w:sz w:val="24"/>
          <w:szCs w:val="24"/>
          <w:lang w:val="en-US"/>
        </w:rPr>
        <w:t xml:space="preserve">Associate professor of the Department of Accounting and Economic Security, </w:t>
      </w:r>
    </w:p>
    <w:p w:rsidR="00A41273" w:rsidRPr="00B4758B" w:rsidRDefault="00A41273" w:rsidP="00B4758B">
      <w:pPr>
        <w:spacing w:after="0" w:line="240" w:lineRule="auto"/>
        <w:jc w:val="center"/>
        <w:rPr>
          <w:rFonts w:ascii="Times New Roman" w:hAnsi="Times New Roman"/>
          <w:i/>
          <w:sz w:val="24"/>
          <w:szCs w:val="24"/>
          <w:lang w:val="en-US"/>
        </w:rPr>
      </w:pPr>
      <w:r w:rsidRPr="00B4758B">
        <w:rPr>
          <w:rFonts w:ascii="Times New Roman" w:hAnsi="Times New Roman"/>
          <w:i/>
          <w:sz w:val="24"/>
          <w:szCs w:val="24"/>
          <w:lang w:val="en-US"/>
        </w:rPr>
        <w:t>Volgograd State University</w:t>
      </w:r>
    </w:p>
    <w:p w:rsidR="00A41273" w:rsidRPr="00B4758B" w:rsidRDefault="00A41273" w:rsidP="00B4758B">
      <w:pPr>
        <w:spacing w:after="0" w:line="240" w:lineRule="auto"/>
        <w:jc w:val="center"/>
        <w:rPr>
          <w:rFonts w:ascii="Times New Roman" w:hAnsi="Times New Roman"/>
          <w:b/>
          <w:i/>
          <w:sz w:val="24"/>
          <w:szCs w:val="24"/>
          <w:lang w:val="en-US"/>
        </w:rPr>
      </w:pPr>
      <w:r w:rsidRPr="00B4758B">
        <w:rPr>
          <w:rFonts w:ascii="Times New Roman" w:hAnsi="Times New Roman"/>
          <w:b/>
          <w:i/>
          <w:sz w:val="24"/>
          <w:szCs w:val="24"/>
          <w:lang w:val="en-US"/>
        </w:rPr>
        <w:t>E.V. Struk,</w:t>
      </w:r>
    </w:p>
    <w:p w:rsidR="00A41273" w:rsidRPr="000A47E4" w:rsidRDefault="004C57CA" w:rsidP="00B4758B">
      <w:pPr>
        <w:spacing w:after="0" w:line="240" w:lineRule="auto"/>
        <w:jc w:val="center"/>
        <w:rPr>
          <w:rFonts w:ascii="Times New Roman" w:hAnsi="Times New Roman"/>
          <w:i/>
          <w:sz w:val="24"/>
          <w:szCs w:val="24"/>
        </w:rPr>
      </w:pPr>
      <w:r w:rsidRPr="00B4758B">
        <w:rPr>
          <w:rFonts w:ascii="Times New Roman" w:hAnsi="Times New Roman"/>
          <w:i/>
          <w:sz w:val="24"/>
          <w:szCs w:val="24"/>
          <w:lang w:val="en-US"/>
        </w:rPr>
        <w:t>Master</w:t>
      </w:r>
      <w:r w:rsidRPr="000A47E4">
        <w:rPr>
          <w:rFonts w:ascii="Times New Roman" w:hAnsi="Times New Roman"/>
          <w:i/>
          <w:sz w:val="24"/>
          <w:szCs w:val="24"/>
        </w:rPr>
        <w:t xml:space="preserve">, 2 </w:t>
      </w:r>
      <w:r w:rsidRPr="00B4758B">
        <w:rPr>
          <w:rFonts w:ascii="Times New Roman" w:hAnsi="Times New Roman"/>
          <w:i/>
          <w:sz w:val="24"/>
          <w:szCs w:val="24"/>
          <w:lang w:val="en-US"/>
        </w:rPr>
        <w:t>year</w:t>
      </w:r>
      <w:r w:rsidRPr="000A47E4">
        <w:rPr>
          <w:rFonts w:ascii="Times New Roman" w:hAnsi="Times New Roman"/>
          <w:i/>
          <w:sz w:val="24"/>
          <w:szCs w:val="24"/>
        </w:rPr>
        <w:t xml:space="preserve">, </w:t>
      </w:r>
      <w:r w:rsidRPr="00B4758B">
        <w:rPr>
          <w:rFonts w:ascii="Times New Roman" w:hAnsi="Times New Roman"/>
          <w:i/>
          <w:sz w:val="24"/>
          <w:szCs w:val="24"/>
          <w:lang w:val="en-US"/>
        </w:rPr>
        <w:t>Volgograd</w:t>
      </w:r>
      <w:r w:rsidRPr="000A47E4">
        <w:rPr>
          <w:rFonts w:ascii="Times New Roman" w:hAnsi="Times New Roman"/>
          <w:i/>
          <w:sz w:val="24"/>
          <w:szCs w:val="24"/>
        </w:rPr>
        <w:t xml:space="preserve"> </w:t>
      </w:r>
      <w:r w:rsidRPr="00B4758B">
        <w:rPr>
          <w:rFonts w:ascii="Times New Roman" w:hAnsi="Times New Roman"/>
          <w:i/>
          <w:sz w:val="24"/>
          <w:szCs w:val="24"/>
          <w:lang w:val="en-US"/>
        </w:rPr>
        <w:t>State</w:t>
      </w:r>
      <w:r w:rsidRPr="000A47E4">
        <w:rPr>
          <w:rFonts w:ascii="Times New Roman" w:hAnsi="Times New Roman"/>
          <w:i/>
          <w:sz w:val="24"/>
          <w:szCs w:val="24"/>
        </w:rPr>
        <w:t xml:space="preserve"> </w:t>
      </w:r>
      <w:r w:rsidRPr="00B4758B">
        <w:rPr>
          <w:rFonts w:ascii="Times New Roman" w:hAnsi="Times New Roman"/>
          <w:i/>
          <w:sz w:val="24"/>
          <w:szCs w:val="24"/>
          <w:lang w:val="en-US"/>
        </w:rPr>
        <w:t>University</w:t>
      </w:r>
    </w:p>
    <w:p w:rsidR="00B4758B" w:rsidRPr="000A47E4" w:rsidRDefault="00B4758B" w:rsidP="00B4758B">
      <w:pPr>
        <w:spacing w:after="0" w:line="240" w:lineRule="auto"/>
        <w:jc w:val="center"/>
        <w:rPr>
          <w:rFonts w:ascii="Times New Roman" w:hAnsi="Times New Roman"/>
          <w:sz w:val="24"/>
          <w:szCs w:val="24"/>
        </w:rPr>
      </w:pPr>
    </w:p>
    <w:p w:rsidR="00A41273" w:rsidRPr="00B4758B" w:rsidRDefault="00A41273" w:rsidP="00B4758B">
      <w:pPr>
        <w:pStyle w:val="af4"/>
        <w:spacing w:before="0" w:beforeAutospacing="0" w:after="0" w:afterAutospacing="0"/>
        <w:ind w:left="993" w:right="990"/>
        <w:jc w:val="both"/>
        <w:rPr>
          <w:i/>
          <w:sz w:val="20"/>
        </w:rPr>
      </w:pPr>
      <w:r w:rsidRPr="00B4758B">
        <w:rPr>
          <w:b/>
          <w:i/>
          <w:iCs/>
          <w:sz w:val="20"/>
        </w:rPr>
        <w:t>Аннотация</w:t>
      </w:r>
      <w:r w:rsidRPr="00B4758B">
        <w:rPr>
          <w:b/>
          <w:i/>
          <w:sz w:val="20"/>
        </w:rPr>
        <w:t>:</w:t>
      </w:r>
      <w:r w:rsidRPr="00B4758B">
        <w:rPr>
          <w:i/>
          <w:sz w:val="20"/>
        </w:rPr>
        <w:t xml:space="preserve"> предметом исследования выступают экономические отношения, возникающие в сфере бухгалтерского учёта затрат субъектов малого предпринимательства. Целью работы является выявление факторов, влияющих на формирование учёта затрат на малых предприятиях. Теоретическая база представлена трудами таких авторов, как профессора Г.Л. Багиев, А.Н. Асаул., а также законодательными актами, методическими и нормативными документами, регулирующими бухгалтерский учёт в России. В результате работы были выявлены и описаны факторы, в соответствии с которыми малые предприятия организуют учёт затрат.</w:t>
      </w:r>
    </w:p>
    <w:p w:rsidR="00B4758B" w:rsidRPr="00B4758B" w:rsidRDefault="00B4758B" w:rsidP="00B4758B">
      <w:pPr>
        <w:pStyle w:val="af4"/>
        <w:spacing w:before="0" w:beforeAutospacing="0" w:after="0" w:afterAutospacing="0"/>
        <w:ind w:left="993" w:right="990"/>
        <w:jc w:val="both"/>
        <w:rPr>
          <w:i/>
          <w:sz w:val="20"/>
        </w:rPr>
      </w:pPr>
      <w:r w:rsidRPr="00B4758B">
        <w:rPr>
          <w:i/>
          <w:iCs/>
          <w:sz w:val="20"/>
        </w:rPr>
        <w:t>Ключевые слова:</w:t>
      </w:r>
      <w:r w:rsidRPr="00B4758B">
        <w:rPr>
          <w:i/>
          <w:sz w:val="20"/>
        </w:rPr>
        <w:t xml:space="preserve"> субъекты малого бизнеса, упрощенная форма учета, затраты, факторы, производство.</w:t>
      </w:r>
    </w:p>
    <w:p w:rsidR="00B4758B" w:rsidRPr="00B4758B" w:rsidRDefault="00B4758B" w:rsidP="00B4758B">
      <w:pPr>
        <w:pStyle w:val="af4"/>
        <w:spacing w:before="0" w:beforeAutospacing="0" w:after="0" w:afterAutospacing="0"/>
        <w:ind w:left="993" w:right="990"/>
        <w:jc w:val="both"/>
        <w:rPr>
          <w:b/>
          <w:i/>
          <w:iCs/>
          <w:sz w:val="20"/>
        </w:rPr>
      </w:pPr>
    </w:p>
    <w:p w:rsidR="00A41273" w:rsidRPr="00B4758B" w:rsidRDefault="00A41273" w:rsidP="00B4758B">
      <w:pPr>
        <w:pStyle w:val="af4"/>
        <w:spacing w:before="0" w:beforeAutospacing="0" w:after="0" w:afterAutospacing="0"/>
        <w:ind w:left="993" w:right="990"/>
        <w:jc w:val="both"/>
        <w:rPr>
          <w:i/>
          <w:sz w:val="20"/>
          <w:lang w:val="en-US"/>
        </w:rPr>
      </w:pPr>
      <w:r w:rsidRPr="00B4758B">
        <w:rPr>
          <w:b/>
          <w:i/>
          <w:iCs/>
          <w:sz w:val="20"/>
          <w:lang w:val="en-US"/>
        </w:rPr>
        <w:t xml:space="preserve">Abstract: </w:t>
      </w:r>
      <w:r w:rsidRPr="00B4758B">
        <w:rPr>
          <w:i/>
          <w:sz w:val="20"/>
          <w:lang w:val="en-US"/>
        </w:rPr>
        <w:t>The subject of work is the economic relations that arise in the sphere of accounting cost for small business entities. The goal of the work is to identify factors that affect the formation of accounting features of costs in small enterprises. The theoretical basis is presented by the works of such authors as Prof. G.L. Bagiev, A.N. Asaul., As well as legislative acts, methodological and regulatory documents that regulate accounting in Russia. As a result of the work, factors were identified and described, according to which small enterprises organize cost accounting.</w:t>
      </w:r>
    </w:p>
    <w:p w:rsidR="00A41273" w:rsidRPr="00B4758B" w:rsidRDefault="00A41273" w:rsidP="00B4758B">
      <w:pPr>
        <w:spacing w:after="0" w:line="240" w:lineRule="auto"/>
        <w:ind w:left="993" w:right="990"/>
        <w:jc w:val="both"/>
        <w:rPr>
          <w:rFonts w:ascii="Times New Roman" w:hAnsi="Times New Roman"/>
          <w:i/>
          <w:sz w:val="20"/>
          <w:szCs w:val="20"/>
          <w:lang w:val="en-US"/>
        </w:rPr>
      </w:pPr>
      <w:r w:rsidRPr="00B4758B">
        <w:rPr>
          <w:rFonts w:ascii="Times New Roman" w:hAnsi="Times New Roman"/>
          <w:b/>
          <w:i/>
          <w:iCs/>
          <w:sz w:val="20"/>
          <w:szCs w:val="20"/>
          <w:lang w:val="en-US"/>
        </w:rPr>
        <w:t>Keywords:</w:t>
      </w:r>
      <w:r w:rsidRPr="00B4758B">
        <w:rPr>
          <w:rFonts w:ascii="Times New Roman" w:hAnsi="Times New Roman"/>
          <w:i/>
          <w:sz w:val="20"/>
          <w:szCs w:val="20"/>
          <w:lang w:val="en-US"/>
        </w:rPr>
        <w:t xml:space="preserve"> small businesses, simplified form of accounting, costs, factors, production</w:t>
      </w:r>
    </w:p>
    <w:p w:rsidR="00B4758B" w:rsidRPr="00B4758B" w:rsidRDefault="00B4758B" w:rsidP="00B4758B">
      <w:pPr>
        <w:spacing w:after="0" w:line="240" w:lineRule="auto"/>
        <w:ind w:left="993" w:right="990"/>
        <w:jc w:val="both"/>
        <w:rPr>
          <w:rFonts w:ascii="Times New Roman" w:hAnsi="Times New Roman"/>
          <w:i/>
          <w:sz w:val="20"/>
          <w:szCs w:val="20"/>
          <w:lang w:val="en-US"/>
        </w:rPr>
      </w:pP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 xml:space="preserve">Учёт затрат является одним из важнейших объектов бухгалтерского учёта на малых предприятиях. Однозначной точки зрения на выбор способа учёта затрат, порядка включения в себестоимость коммерческих и управленческих расходов, корректно организованного рабочего плана счетов нет ни в нормативно-правовой базе, ни в какой-либо экономической литературе. </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Согласно законодательству РФ малые организации – это организации, имеющие в своём штате определённую численность работников, количество которых зависит от объёмов производства и товарооборота [1].</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 xml:space="preserve">В соответствии с законом «О развитии малого и среднего </w:t>
      </w:r>
      <w:r w:rsidR="00B4758B" w:rsidRPr="00B4758B">
        <w:rPr>
          <w:rFonts w:ascii="Times New Roman" w:hAnsi="Times New Roman"/>
          <w:sz w:val="24"/>
          <w:szCs w:val="24"/>
        </w:rPr>
        <w:t>предпринимательства в</w:t>
      </w:r>
      <w:r w:rsidRPr="00B4758B">
        <w:rPr>
          <w:rFonts w:ascii="Times New Roman" w:hAnsi="Times New Roman"/>
          <w:sz w:val="24"/>
          <w:szCs w:val="24"/>
        </w:rPr>
        <w:t xml:space="preserve"> Российской Федерации» к субъектам малого предпринимательства относятся организации, удовлетворяющие следующим критериям [8]:</w:t>
      </w:r>
    </w:p>
    <w:p w:rsidR="00A41273" w:rsidRPr="00B4758B" w:rsidRDefault="00A41273" w:rsidP="004D2D3E">
      <w:pPr>
        <w:pStyle w:val="a5"/>
        <w:numPr>
          <w:ilvl w:val="0"/>
          <w:numId w:val="148"/>
        </w:numPr>
        <w:tabs>
          <w:tab w:val="left" w:pos="993"/>
        </w:tabs>
        <w:suppressAutoHyphens/>
        <w:spacing w:after="0" w:line="240" w:lineRule="auto"/>
        <w:ind w:left="0" w:firstLine="709"/>
        <w:jc w:val="both"/>
        <w:rPr>
          <w:rFonts w:ascii="Times New Roman" w:hAnsi="Times New Roman"/>
          <w:sz w:val="24"/>
          <w:szCs w:val="24"/>
        </w:rPr>
      </w:pPr>
      <w:r w:rsidRPr="00B4758B">
        <w:rPr>
          <w:rFonts w:ascii="Times New Roman" w:hAnsi="Times New Roman"/>
          <w:sz w:val="24"/>
          <w:szCs w:val="24"/>
        </w:rPr>
        <w:t>суммарная доля участия РФ, субъектов РФ, муниципальных, общественных, религиозных организаций, благотворительных и иных фондов в уставном капитале общества не превышает 25 %, а доля иностранных обществ, не относящихся к категории малого и среднего предпринимательства, – 49%;</w:t>
      </w:r>
    </w:p>
    <w:p w:rsidR="00A41273" w:rsidRPr="00B4758B" w:rsidRDefault="00A41273" w:rsidP="004D2D3E">
      <w:pPr>
        <w:pStyle w:val="a5"/>
        <w:numPr>
          <w:ilvl w:val="0"/>
          <w:numId w:val="148"/>
        </w:numPr>
        <w:tabs>
          <w:tab w:val="left" w:pos="993"/>
        </w:tabs>
        <w:suppressAutoHyphens/>
        <w:spacing w:after="0" w:line="240" w:lineRule="auto"/>
        <w:ind w:left="0" w:firstLine="709"/>
        <w:jc w:val="both"/>
        <w:rPr>
          <w:rFonts w:ascii="Times New Roman" w:hAnsi="Times New Roman"/>
          <w:sz w:val="24"/>
          <w:szCs w:val="24"/>
        </w:rPr>
      </w:pPr>
      <w:r w:rsidRPr="00B4758B">
        <w:rPr>
          <w:rFonts w:ascii="Times New Roman" w:hAnsi="Times New Roman"/>
          <w:sz w:val="24"/>
          <w:szCs w:val="24"/>
        </w:rPr>
        <w:lastRenderedPageBreak/>
        <w:t>среднесписочная численность работников за предшествующий календарный год не должна превышать ста человек для малых предприятий, а для микро – пятнадцати;</w:t>
      </w:r>
    </w:p>
    <w:p w:rsidR="00A41273" w:rsidRPr="00B4758B" w:rsidRDefault="00A41273" w:rsidP="004D2D3E">
      <w:pPr>
        <w:pStyle w:val="a5"/>
        <w:numPr>
          <w:ilvl w:val="0"/>
          <w:numId w:val="148"/>
        </w:numPr>
        <w:tabs>
          <w:tab w:val="left" w:pos="993"/>
        </w:tabs>
        <w:suppressAutoHyphens/>
        <w:spacing w:after="0" w:line="240" w:lineRule="auto"/>
        <w:ind w:left="0" w:firstLine="709"/>
        <w:jc w:val="both"/>
        <w:rPr>
          <w:rFonts w:ascii="Times New Roman" w:hAnsi="Times New Roman"/>
          <w:sz w:val="24"/>
          <w:szCs w:val="24"/>
        </w:rPr>
      </w:pPr>
      <w:r w:rsidRPr="00B4758B">
        <w:rPr>
          <w:rFonts w:ascii="Times New Roman" w:hAnsi="Times New Roman"/>
          <w:sz w:val="24"/>
          <w:szCs w:val="24"/>
        </w:rPr>
        <w:t xml:space="preserve">доход (выручка) хозяйствующего субъекта по всем осуществляемым видам деятельности не должен превышать предельных значений, установленных Правительством РФ для каждой категории субъектов малых и средних предприятий, а именно: для микропредприятий – 120 млн руб, для малых – 800 млн руб. </w:t>
      </w:r>
      <w:r w:rsidRPr="00B4758B">
        <w:rPr>
          <w:rFonts w:ascii="Times New Roman" w:hAnsi="Times New Roman"/>
          <w:sz w:val="24"/>
          <w:szCs w:val="24"/>
          <w:lang w:val="en-US"/>
        </w:rPr>
        <w:t>[</w:t>
      </w:r>
      <w:r w:rsidRPr="00B4758B">
        <w:rPr>
          <w:rFonts w:ascii="Times New Roman" w:hAnsi="Times New Roman"/>
          <w:sz w:val="24"/>
          <w:szCs w:val="24"/>
        </w:rPr>
        <w:t>4</w:t>
      </w:r>
      <w:r w:rsidRPr="00B4758B">
        <w:rPr>
          <w:rFonts w:ascii="Times New Roman" w:hAnsi="Times New Roman"/>
          <w:sz w:val="24"/>
          <w:szCs w:val="24"/>
          <w:lang w:val="en-US"/>
        </w:rPr>
        <w:t>]</w:t>
      </w:r>
      <w:r w:rsidRPr="00B4758B">
        <w:rPr>
          <w:rFonts w:ascii="Times New Roman" w:hAnsi="Times New Roman"/>
          <w:sz w:val="24"/>
          <w:szCs w:val="24"/>
        </w:rPr>
        <w:t>.</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Субъекты малого бизнеса самостоятельно выбирают форму бухгалтерского учёта, исходя из численности сотрудников, потребностей производства и управления и сложности этих процессов. В числе перечня экономических субъектов согласно Федеральному закону «О бухгалтерском учёте» малые предприятия вправе вести бухгалтерский учёт упрощённым способом, упрощая при этом и бухгалтерскую отчётность [7]. К тому же малое предприятие может приспосабливать применяемые учётные регистры к специфике своей работы при соблюдении основных принципов и правил ведения учёта [5].</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 xml:space="preserve">Особенности учёта затрат на малых предприятиях, необходимо определят факторы, под воздействием которых формируется учетный процесс (рисунок 1). </w:t>
      </w:r>
    </w:p>
    <w:p w:rsidR="00A41273" w:rsidRPr="00B4758B" w:rsidRDefault="00A41273" w:rsidP="00B4758B">
      <w:pPr>
        <w:spacing w:after="0" w:line="240" w:lineRule="auto"/>
        <w:ind w:firstLine="709"/>
        <w:jc w:val="both"/>
        <w:rPr>
          <w:rFonts w:ascii="Times New Roman" w:hAnsi="Times New Roman"/>
          <w:color w:val="FF0000"/>
          <w:sz w:val="24"/>
          <w:szCs w:val="24"/>
        </w:rPr>
      </w:pPr>
      <w:r w:rsidRPr="00B4758B">
        <w:rPr>
          <w:rFonts w:ascii="Times New Roman" w:hAnsi="Times New Roman"/>
          <w:noProof/>
          <w:sz w:val="24"/>
          <w:szCs w:val="24"/>
        </w:rPr>
        <mc:AlternateContent>
          <mc:Choice Requires="wps">
            <w:drawing>
              <wp:anchor distT="0" distB="0" distL="114935" distR="114935" simplePos="0" relativeHeight="251668480" behindDoc="0" locked="0" layoutInCell="1" allowOverlap="1">
                <wp:simplePos x="0" y="0"/>
                <wp:positionH relativeFrom="column">
                  <wp:posOffset>1737262</wp:posOffset>
                </wp:positionH>
                <wp:positionV relativeFrom="paragraph">
                  <wp:posOffset>50278</wp:posOffset>
                </wp:positionV>
                <wp:extent cx="2322830" cy="226088"/>
                <wp:effectExtent l="0" t="0" r="20320" b="21590"/>
                <wp:wrapNone/>
                <wp:docPr id="1073741981" name="Надпись 1073741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226088"/>
                        </a:xfrm>
                        <a:prstGeom prst="rect">
                          <a:avLst/>
                        </a:prstGeom>
                        <a:solidFill>
                          <a:srgbClr val="FFFFFF"/>
                        </a:solidFill>
                        <a:ln w="9525">
                          <a:solidFill>
                            <a:srgbClr val="000000"/>
                          </a:solidFill>
                          <a:miter lim="800000"/>
                          <a:headEnd/>
                          <a:tailEnd/>
                        </a:ln>
                      </wps:spPr>
                      <wps:txbx>
                        <w:txbxContent>
                          <w:p w:rsidR="000C392D" w:rsidRPr="00B4758B" w:rsidRDefault="000C392D" w:rsidP="00A41273">
                            <w:pPr>
                              <w:jc w:val="center"/>
                              <w:rPr>
                                <w:sz w:val="16"/>
                                <w:szCs w:val="16"/>
                              </w:rPr>
                            </w:pPr>
                            <w:r w:rsidRPr="00B4758B">
                              <w:rPr>
                                <w:rFonts w:ascii="Times New Roman" w:hAnsi="Times New Roman"/>
                                <w:sz w:val="16"/>
                                <w:szCs w:val="16"/>
                              </w:rPr>
                              <w:t>Малые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073741981" o:spid="_x0000_s1051" type="#_x0000_t202" style="position:absolute;left:0;text-align:left;margin-left:136.8pt;margin-top:3.95pt;width:182.9pt;height:17.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">
                <v:textbox>
                  <w:txbxContent>
                    <w:p w:rsidR="000C392D" w:rsidRPr="00B4758B" w:rsidRDefault="000C392D" w:rsidP="00A41273">
                      <w:pPr>
                        <w:jc w:val="center"/>
                        <w:rPr>
                          <w:sz w:val="16"/>
                          <w:szCs w:val="16"/>
                        </w:rPr>
                      </w:pPr>
                      <w:r w:rsidRPr="00B4758B">
                        <w:rPr>
                          <w:rFonts w:ascii="Times New Roman" w:hAnsi="Times New Roman"/>
                          <w:sz w:val="16"/>
                          <w:szCs w:val="16"/>
                        </w:rPr>
                        <w:t>Малые организации</w:t>
                      </w:r>
                    </w:p>
                  </w:txbxContent>
                </v:textbox>
              </v:shape>
            </w:pict>
          </mc:Fallback>
        </mc:AlternateContent>
      </w:r>
    </w:p>
    <w:p w:rsidR="00A41273" w:rsidRPr="00B4758B" w:rsidRDefault="00B4758B" w:rsidP="00B4758B">
      <w:pPr>
        <w:spacing w:after="0" w:line="240" w:lineRule="auto"/>
        <w:ind w:firstLine="709"/>
        <w:jc w:val="both"/>
        <w:rPr>
          <w:rFonts w:ascii="Times New Roman" w:hAnsi="Times New Roman"/>
          <w:color w:val="FF0000"/>
          <w:sz w:val="24"/>
          <w:szCs w:val="24"/>
        </w:rPr>
      </w:pPr>
      <w:r w:rsidRPr="00B4758B">
        <w:rPr>
          <w:rFonts w:ascii="Times New Roman" w:hAnsi="Times New Roman"/>
          <w:noProof/>
          <w:sz w:val="24"/>
          <w:szCs w:val="24"/>
        </w:rPr>
        <mc:AlternateContent>
          <mc:Choice Requires="wps">
            <w:drawing>
              <wp:anchor distT="0" distB="0" distL="114935" distR="114935" simplePos="0" relativeHeight="251678720" behindDoc="0" locked="0" layoutInCell="1" allowOverlap="1" wp14:anchorId="4459B655" wp14:editId="40B4BBB0">
                <wp:simplePos x="0" y="0"/>
                <wp:positionH relativeFrom="column">
                  <wp:posOffset>1536295</wp:posOffset>
                </wp:positionH>
                <wp:positionV relativeFrom="paragraph">
                  <wp:posOffset>172078</wp:posOffset>
                </wp:positionV>
                <wp:extent cx="1036955" cy="205991"/>
                <wp:effectExtent l="0" t="0" r="10795" b="22860"/>
                <wp:wrapNone/>
                <wp:docPr id="1073741973" name="Надпись 107374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05991"/>
                        </a:xfrm>
                        <a:prstGeom prst="rect">
                          <a:avLst/>
                        </a:prstGeom>
                        <a:solidFill>
                          <a:srgbClr val="FFFFFF"/>
                        </a:solidFill>
                        <a:ln w="9525">
                          <a:solidFill>
                            <a:srgbClr val="FFFFFF"/>
                          </a:solidFill>
                          <a:miter lim="800000"/>
                          <a:headEnd/>
                          <a:tailEnd/>
                        </a:ln>
                      </wps:spPr>
                      <wps:txbx>
                        <w:txbxContent>
                          <w:p w:rsidR="000C392D" w:rsidRPr="00B4758B" w:rsidRDefault="000C392D" w:rsidP="00A41273">
                            <w:pPr>
                              <w:jc w:val="center"/>
                              <w:rPr>
                                <w:sz w:val="18"/>
                                <w:szCs w:val="18"/>
                              </w:rPr>
                            </w:pPr>
                            <w:r w:rsidRPr="00B4758B">
                              <w:rPr>
                                <w:rFonts w:ascii="Times New Roman" w:hAnsi="Times New Roman"/>
                                <w:sz w:val="18"/>
                                <w:szCs w:val="18"/>
                              </w:rPr>
                              <w:t>Факторы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B655" id="Надпись 1073741973" o:spid="_x0000_s1052" type="#_x0000_t202" style="position:absolute;left:0;text-align:left;margin-left:120.95pt;margin-top:13.55pt;width:81.65pt;height:16.2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" strokecolor="white">
                <v:textbox>
                  <w:txbxContent>
                    <w:p w:rsidR="000C392D" w:rsidRPr="00B4758B" w:rsidRDefault="000C392D" w:rsidP="00A41273">
                      <w:pPr>
                        <w:jc w:val="center"/>
                        <w:rPr>
                          <w:sz w:val="18"/>
                          <w:szCs w:val="18"/>
                        </w:rPr>
                      </w:pPr>
                      <w:r w:rsidRPr="00B4758B">
                        <w:rPr>
                          <w:rFonts w:ascii="Times New Roman" w:hAnsi="Times New Roman"/>
                          <w:sz w:val="18"/>
                          <w:szCs w:val="18"/>
                        </w:rPr>
                        <w:t>Факторы</w:t>
                      </w:r>
                    </w:p>
                  </w:txbxContent>
                </v:textbox>
              </v:shape>
            </w:pict>
          </mc:Fallback>
        </mc:AlternateContent>
      </w:r>
      <w:r w:rsidRPr="00B4758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229B8099" wp14:editId="42A13AE8">
                <wp:simplePos x="0" y="0"/>
                <wp:positionH relativeFrom="column">
                  <wp:posOffset>611847</wp:posOffset>
                </wp:positionH>
                <wp:positionV relativeFrom="paragraph">
                  <wp:posOffset>91691</wp:posOffset>
                </wp:positionV>
                <wp:extent cx="1125653" cy="326572"/>
                <wp:effectExtent l="19050" t="19050" r="36830" b="73660"/>
                <wp:wrapNone/>
                <wp:docPr id="1073741980" name="Прямая со стрелкой 1073741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5653" cy="326572"/>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056C68" id="Прямая со стрелкой 1073741980" o:spid="_x0000_s1026" type="#_x0000_t32" style="position:absolute;margin-left:48.2pt;margin-top:7.2pt;width:88.65pt;height:25.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" strokeweight=".26mm">
                <v:stroke dashstyle="dash" endarrow="block" joinstyle="miter" endcap="square"/>
              </v:shape>
            </w:pict>
          </mc:Fallback>
        </mc:AlternateContent>
      </w:r>
      <w:r w:rsidRPr="00B4758B">
        <w:rPr>
          <w:rFonts w:ascii="Times New Roman" w:hAnsi="Times New Roman"/>
          <w:noProof/>
          <w:sz w:val="24"/>
          <w:szCs w:val="24"/>
        </w:rPr>
        <mc:AlternateContent>
          <mc:Choice Requires="wps">
            <w:drawing>
              <wp:anchor distT="0" distB="0" distL="114935" distR="114935" simplePos="0" relativeHeight="251679744" behindDoc="0" locked="0" layoutInCell="1" allowOverlap="1" wp14:anchorId="3E5DC181" wp14:editId="2DD548EE">
                <wp:simplePos x="0" y="0"/>
                <wp:positionH relativeFrom="column">
                  <wp:posOffset>591750</wp:posOffset>
                </wp:positionH>
                <wp:positionV relativeFrom="paragraph">
                  <wp:posOffset>167054</wp:posOffset>
                </wp:positionV>
                <wp:extent cx="1094105" cy="195943"/>
                <wp:effectExtent l="0" t="0" r="10795" b="13970"/>
                <wp:wrapNone/>
                <wp:docPr id="1073741977" name="Надпись 1073741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95943"/>
                        </a:xfrm>
                        <a:prstGeom prst="rect">
                          <a:avLst/>
                        </a:prstGeom>
                        <a:solidFill>
                          <a:srgbClr val="FFFFFF"/>
                        </a:solidFill>
                        <a:ln w="9525">
                          <a:solidFill>
                            <a:srgbClr val="FFFFFF"/>
                          </a:solidFill>
                          <a:miter lim="800000"/>
                          <a:headEnd/>
                          <a:tailEnd/>
                        </a:ln>
                      </wps:spPr>
                      <wps:txbx>
                        <w:txbxContent>
                          <w:p w:rsidR="000C392D" w:rsidRPr="00B4758B" w:rsidRDefault="000C392D" w:rsidP="00A41273">
                            <w:pPr>
                              <w:jc w:val="center"/>
                              <w:rPr>
                                <w:sz w:val="18"/>
                                <w:szCs w:val="18"/>
                              </w:rPr>
                            </w:pPr>
                            <w:r w:rsidRPr="00B4758B">
                              <w:rPr>
                                <w:rFonts w:ascii="Times New Roman" w:hAnsi="Times New Roman"/>
                                <w:sz w:val="18"/>
                                <w:szCs w:val="18"/>
                              </w:rPr>
                              <w:t>Факторы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DC181" id="Надпись 1073741977" o:spid="_x0000_s1053" type="#_x0000_t202" style="position:absolute;left:0;text-align:left;margin-left:46.6pt;margin-top:13.15pt;width:86.15pt;height:15.4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" strokecolor="white">
                <v:textbox>
                  <w:txbxContent>
                    <w:p w:rsidR="000C392D" w:rsidRPr="00B4758B" w:rsidRDefault="000C392D" w:rsidP="00A41273">
                      <w:pPr>
                        <w:jc w:val="center"/>
                        <w:rPr>
                          <w:sz w:val="18"/>
                          <w:szCs w:val="18"/>
                        </w:rPr>
                      </w:pPr>
                      <w:r w:rsidRPr="00B4758B">
                        <w:rPr>
                          <w:rFonts w:ascii="Times New Roman" w:hAnsi="Times New Roman"/>
                          <w:sz w:val="18"/>
                          <w:szCs w:val="18"/>
                        </w:rPr>
                        <w:t>Факторы</w:t>
                      </w:r>
                    </w:p>
                  </w:txbxContent>
                </v:textbox>
              </v:shape>
            </w:pict>
          </mc:Fallback>
        </mc:AlternateContent>
      </w:r>
      <w:r w:rsidRPr="00B4758B">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6A5BAED8" wp14:editId="5A4F933F">
                <wp:simplePos x="0" y="0"/>
                <wp:positionH relativeFrom="column">
                  <wp:posOffset>3947900</wp:posOffset>
                </wp:positionH>
                <wp:positionV relativeFrom="paragraph">
                  <wp:posOffset>91692</wp:posOffset>
                </wp:positionV>
                <wp:extent cx="1120391" cy="416560"/>
                <wp:effectExtent l="19050" t="19050" r="80010" b="59690"/>
                <wp:wrapNone/>
                <wp:docPr id="1073741976" name="Прямая со стрелкой 1073741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391" cy="41656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671466" id="Прямая со стрелкой 1073741976" o:spid="_x0000_s1026" type="#_x0000_t32" style="position:absolute;margin-left:310.85pt;margin-top:7.2pt;width:88.2pt;height:3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" strokeweight=".26mm">
                <v:stroke dashstyle="dash" endarrow="block" joinstyle="miter" endcap="square"/>
              </v:shape>
            </w:pict>
          </mc:Fallback>
        </mc:AlternateContent>
      </w:r>
      <w:r w:rsidRPr="00B4758B">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9D0BE9D" wp14:editId="182D6800">
                <wp:simplePos x="0" y="0"/>
                <wp:positionH relativeFrom="column">
                  <wp:posOffset>3093790</wp:posOffset>
                </wp:positionH>
                <wp:positionV relativeFrom="paragraph">
                  <wp:posOffset>91691</wp:posOffset>
                </wp:positionV>
                <wp:extent cx="562707" cy="417007"/>
                <wp:effectExtent l="19050" t="19050" r="66040" b="59690"/>
                <wp:wrapNone/>
                <wp:docPr id="1073741978" name="Прямая со стрелкой 10737419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707" cy="417007"/>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47EAED" id="Прямая со стрелкой 1073741978" o:spid="_x0000_s1026" type="#_x0000_t32" style="position:absolute;margin-left:243.6pt;margin-top:7.2pt;width:44.3pt;height:3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" strokeweight=".26mm">
                <v:stroke dashstyle="dash" endarrow="block" joinstyle="miter" endcap="square"/>
              </v:shape>
            </w:pict>
          </mc:Fallback>
        </mc:AlternateContent>
      </w:r>
      <w:r w:rsidRPr="00B4758B">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20FB8F1C" wp14:editId="6DADE71B">
                <wp:simplePos x="0" y="0"/>
                <wp:positionH relativeFrom="column">
                  <wp:posOffset>2036347</wp:posOffset>
                </wp:positionH>
                <wp:positionV relativeFrom="paragraph">
                  <wp:posOffset>91691</wp:posOffset>
                </wp:positionV>
                <wp:extent cx="45719" cy="425157"/>
                <wp:effectExtent l="38100" t="19050" r="50165" b="51435"/>
                <wp:wrapNone/>
                <wp:docPr id="1073741979" name="Прямая со стрелкой 1073741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25157"/>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F867E5" id="Прямая со стрелкой 1073741979" o:spid="_x0000_s1026" type="#_x0000_t32" style="position:absolute;margin-left:160.35pt;margin-top:7.2pt;width:3.6pt;height:3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" strokeweight=".26mm">
                <v:stroke dashstyle="dash" endarrow="block" joinstyle="miter" endcap="square"/>
              </v:shape>
            </w:pict>
          </mc:Fallback>
        </mc:AlternateContent>
      </w:r>
      <w:r w:rsidR="00A41273" w:rsidRPr="00B4758B">
        <w:rPr>
          <w:rFonts w:ascii="Times New Roman" w:hAnsi="Times New Roman"/>
          <w:noProof/>
          <w:sz w:val="24"/>
          <w:szCs w:val="24"/>
        </w:rPr>
        <mc:AlternateContent>
          <mc:Choice Requires="wps">
            <w:drawing>
              <wp:anchor distT="0" distB="0" distL="114935" distR="114935" simplePos="0" relativeHeight="251682816" behindDoc="0" locked="0" layoutInCell="1" allowOverlap="1" wp14:anchorId="4387F104" wp14:editId="51360A2F">
                <wp:simplePos x="0" y="0"/>
                <wp:positionH relativeFrom="column">
                  <wp:posOffset>3991610</wp:posOffset>
                </wp:positionH>
                <wp:positionV relativeFrom="paragraph">
                  <wp:posOffset>233045</wp:posOffset>
                </wp:positionV>
                <wp:extent cx="970280" cy="284480"/>
                <wp:effectExtent l="13970" t="11430" r="6350" b="8890"/>
                <wp:wrapNone/>
                <wp:docPr id="1073741975" name="Надпись 1073741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284480"/>
                        </a:xfrm>
                        <a:prstGeom prst="rect">
                          <a:avLst/>
                        </a:prstGeom>
                        <a:solidFill>
                          <a:srgbClr val="FFFFFF"/>
                        </a:solidFill>
                        <a:ln w="9525">
                          <a:solidFill>
                            <a:srgbClr val="FFFFFF"/>
                          </a:solidFill>
                          <a:miter lim="800000"/>
                          <a:headEnd/>
                          <a:tailEnd/>
                        </a:ln>
                      </wps:spPr>
                      <wps:txbx>
                        <w:txbxContent>
                          <w:p w:rsidR="000C392D" w:rsidRPr="00B4758B" w:rsidRDefault="000C392D" w:rsidP="00A41273">
                            <w:pPr>
                              <w:jc w:val="center"/>
                              <w:rPr>
                                <w:sz w:val="18"/>
                                <w:szCs w:val="18"/>
                              </w:rPr>
                            </w:pPr>
                            <w:r w:rsidRPr="00B4758B">
                              <w:rPr>
                                <w:rFonts w:ascii="Times New Roman" w:hAnsi="Times New Roman"/>
                                <w:sz w:val="18"/>
                                <w:szCs w:val="18"/>
                              </w:rPr>
                              <w:t>Факторы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F104" id="Надпись 1073741975" o:spid="_x0000_s1054" type="#_x0000_t202" style="position:absolute;left:0;text-align:left;margin-left:314.3pt;margin-top:18.35pt;width:76.4pt;height:22.4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" strokecolor="white">
                <v:textbox>
                  <w:txbxContent>
                    <w:p w:rsidR="000C392D" w:rsidRPr="00B4758B" w:rsidRDefault="000C392D" w:rsidP="00A41273">
                      <w:pPr>
                        <w:jc w:val="center"/>
                        <w:rPr>
                          <w:sz w:val="18"/>
                          <w:szCs w:val="18"/>
                        </w:rPr>
                      </w:pPr>
                      <w:r w:rsidRPr="00B4758B">
                        <w:rPr>
                          <w:rFonts w:ascii="Times New Roman" w:hAnsi="Times New Roman"/>
                          <w:sz w:val="18"/>
                          <w:szCs w:val="18"/>
                        </w:rPr>
                        <w:t>Факторы</w:t>
                      </w:r>
                    </w:p>
                  </w:txbxContent>
                </v:textbox>
              </v:shape>
            </w:pict>
          </mc:Fallback>
        </mc:AlternateContent>
      </w:r>
    </w:p>
    <w:p w:rsidR="00A41273" w:rsidRPr="00B4758B" w:rsidRDefault="00A41273" w:rsidP="00B4758B">
      <w:pPr>
        <w:spacing w:after="0" w:line="240" w:lineRule="auto"/>
        <w:ind w:firstLine="709"/>
        <w:jc w:val="both"/>
        <w:rPr>
          <w:rFonts w:ascii="Times New Roman" w:hAnsi="Times New Roman"/>
          <w:color w:val="FF0000"/>
          <w:sz w:val="24"/>
          <w:szCs w:val="24"/>
        </w:rPr>
      </w:pPr>
      <w:r w:rsidRPr="00B4758B">
        <w:rPr>
          <w:rFonts w:ascii="Times New Roman" w:hAnsi="Times New Roman"/>
          <w:noProof/>
          <w:sz w:val="24"/>
          <w:szCs w:val="24"/>
        </w:rPr>
        <mc:AlternateContent>
          <mc:Choice Requires="wps">
            <w:drawing>
              <wp:anchor distT="0" distB="0" distL="114935" distR="114935" simplePos="0" relativeHeight="251677696" behindDoc="0" locked="0" layoutInCell="1" allowOverlap="1" wp14:anchorId="21317DD9" wp14:editId="02B5C055">
                <wp:simplePos x="0" y="0"/>
                <wp:positionH relativeFrom="column">
                  <wp:posOffset>2867660</wp:posOffset>
                </wp:positionH>
                <wp:positionV relativeFrom="paragraph">
                  <wp:posOffset>-5080</wp:posOffset>
                </wp:positionV>
                <wp:extent cx="970280" cy="265430"/>
                <wp:effectExtent l="13970" t="13335" r="6350" b="6985"/>
                <wp:wrapNone/>
                <wp:docPr id="1073741974" name="Надпись 1073741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265430"/>
                        </a:xfrm>
                        <a:prstGeom prst="rect">
                          <a:avLst/>
                        </a:prstGeom>
                        <a:solidFill>
                          <a:srgbClr val="FFFFFF"/>
                        </a:solidFill>
                        <a:ln w="9525">
                          <a:solidFill>
                            <a:srgbClr val="FFFFFF"/>
                          </a:solidFill>
                          <a:miter lim="800000"/>
                          <a:headEnd/>
                          <a:tailEnd/>
                        </a:ln>
                      </wps:spPr>
                      <wps:txbx>
                        <w:txbxContent>
                          <w:p w:rsidR="000C392D" w:rsidRPr="00B4758B" w:rsidRDefault="000C392D" w:rsidP="00A41273">
                            <w:pPr>
                              <w:jc w:val="center"/>
                              <w:rPr>
                                <w:sz w:val="18"/>
                                <w:szCs w:val="18"/>
                              </w:rPr>
                            </w:pPr>
                            <w:r w:rsidRPr="00B4758B">
                              <w:rPr>
                                <w:rFonts w:ascii="Times New Roman" w:hAnsi="Times New Roman"/>
                                <w:sz w:val="18"/>
                                <w:szCs w:val="18"/>
                              </w:rPr>
                              <w:t>Факторы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17DD9" id="Надпись 1073741974" o:spid="_x0000_s1055" type="#_x0000_t202" style="position:absolute;left:0;text-align:left;margin-left:225.8pt;margin-top:-.4pt;width:76.4pt;height:20.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" strokecolor="white">
                <v:textbox>
                  <w:txbxContent>
                    <w:p w:rsidR="000C392D" w:rsidRPr="00B4758B" w:rsidRDefault="000C392D" w:rsidP="00A41273">
                      <w:pPr>
                        <w:jc w:val="center"/>
                        <w:rPr>
                          <w:sz w:val="18"/>
                          <w:szCs w:val="18"/>
                        </w:rPr>
                      </w:pPr>
                      <w:r w:rsidRPr="00B4758B">
                        <w:rPr>
                          <w:rFonts w:ascii="Times New Roman" w:hAnsi="Times New Roman"/>
                          <w:sz w:val="18"/>
                          <w:szCs w:val="18"/>
                        </w:rPr>
                        <w:t>Факторы</w:t>
                      </w:r>
                    </w:p>
                  </w:txbxContent>
                </v:textbox>
              </v:shape>
            </w:pict>
          </mc:Fallback>
        </mc:AlternateConten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935" distR="114935" simplePos="0" relativeHeight="251669504" behindDoc="0" locked="0" layoutInCell="1" allowOverlap="1">
                <wp:simplePos x="0" y="0"/>
                <wp:positionH relativeFrom="column">
                  <wp:posOffset>66619</wp:posOffset>
                </wp:positionH>
                <wp:positionV relativeFrom="paragraph">
                  <wp:posOffset>132715</wp:posOffset>
                </wp:positionV>
                <wp:extent cx="1094105" cy="502418"/>
                <wp:effectExtent l="0" t="0" r="10795" b="12065"/>
                <wp:wrapNone/>
                <wp:docPr id="1073741972" name="Надпись 107374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502418"/>
                        </a:xfrm>
                        <a:prstGeom prst="rect">
                          <a:avLst/>
                        </a:prstGeom>
                        <a:solidFill>
                          <a:srgbClr val="FFFFFF"/>
                        </a:solidFill>
                        <a:ln w="9525">
                          <a:solidFill>
                            <a:srgbClr val="000000"/>
                          </a:solidFill>
                          <a:miter lim="800000"/>
                          <a:headEnd/>
                          <a:tailEnd/>
                        </a:ln>
                      </wps:spPr>
                      <wps:txbx>
                        <w:txbxContent>
                          <w:p w:rsidR="000C392D" w:rsidRPr="00B4758B" w:rsidRDefault="000C392D" w:rsidP="00A41273">
                            <w:pPr>
                              <w:jc w:val="center"/>
                              <w:rPr>
                                <w:sz w:val="18"/>
                                <w:szCs w:val="18"/>
                              </w:rPr>
                            </w:pPr>
                            <w:r w:rsidRPr="00B4758B">
                              <w:rPr>
                                <w:rFonts w:ascii="Times New Roman" w:hAnsi="Times New Roman"/>
                                <w:sz w:val="18"/>
                                <w:szCs w:val="18"/>
                              </w:rPr>
                              <w:t>Малочисленный штат сотрудников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3741972" o:spid="_x0000_s1056" type="#_x0000_t202" style="position:absolute;left:0;text-align:left;margin-left:5.25pt;margin-top:10.45pt;width:86.15pt;height:39.5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">
                <v:textbox>
                  <w:txbxContent>
                    <w:p w:rsidR="000C392D" w:rsidRPr="00B4758B" w:rsidRDefault="000C392D" w:rsidP="00A41273">
                      <w:pPr>
                        <w:jc w:val="center"/>
                        <w:rPr>
                          <w:sz w:val="18"/>
                          <w:szCs w:val="18"/>
                        </w:rPr>
                      </w:pPr>
                      <w:r w:rsidRPr="00B4758B">
                        <w:rPr>
                          <w:rFonts w:ascii="Times New Roman" w:hAnsi="Times New Roman"/>
                          <w:sz w:val="18"/>
                          <w:szCs w:val="18"/>
                        </w:rPr>
                        <w:t>Малочисленный штат сотрудников</w:t>
                      </w:r>
                    </w:p>
                  </w:txbxContent>
                </v:textbox>
              </v:shape>
            </w:pict>
          </mc:Fallback>
        </mc:AlternateContent>
      </w:r>
    </w:p>
    <w:p w:rsidR="00A41273" w:rsidRPr="00B4758B" w:rsidRDefault="00B4758B"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935" distR="114935" simplePos="0" relativeHeight="251672576" behindDoc="0" locked="0" layoutInCell="1" allowOverlap="1" wp14:anchorId="12B82B17" wp14:editId="3E59D850">
                <wp:simplePos x="0" y="0"/>
                <wp:positionH relativeFrom="column">
                  <wp:posOffset>3028475</wp:posOffset>
                </wp:positionH>
                <wp:positionV relativeFrom="paragraph">
                  <wp:posOffset>23111</wp:posOffset>
                </wp:positionV>
                <wp:extent cx="1240972" cy="562610"/>
                <wp:effectExtent l="0" t="0" r="16510" b="27940"/>
                <wp:wrapNone/>
                <wp:docPr id="1073741970" name="Надпись 107374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972" cy="562610"/>
                        </a:xfrm>
                        <a:prstGeom prst="rect">
                          <a:avLst/>
                        </a:prstGeom>
                        <a:solidFill>
                          <a:srgbClr val="FFFFFF"/>
                        </a:solidFill>
                        <a:ln w="9525">
                          <a:solidFill>
                            <a:srgbClr val="000000"/>
                          </a:solidFill>
                          <a:miter lim="800000"/>
                          <a:headEnd/>
                          <a:tailEnd/>
                        </a:ln>
                      </wps:spPr>
                      <wps:txbx>
                        <w:txbxContent>
                          <w:p w:rsidR="000C392D" w:rsidRPr="00B4758B" w:rsidRDefault="000C392D" w:rsidP="00A41273">
                            <w:pPr>
                              <w:jc w:val="center"/>
                              <w:rPr>
                                <w:sz w:val="18"/>
                                <w:szCs w:val="18"/>
                              </w:rPr>
                            </w:pPr>
                            <w:r w:rsidRPr="00B4758B">
                              <w:rPr>
                                <w:rFonts w:ascii="Times New Roman" w:hAnsi="Times New Roman"/>
                                <w:sz w:val="18"/>
                                <w:szCs w:val="18"/>
                              </w:rPr>
                              <w:t>Упрощённая технология 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82B17" id="Надпись 1073741970" o:spid="_x0000_s1057" type="#_x0000_t202" style="position:absolute;left:0;text-align:left;margin-left:238.45pt;margin-top:1.8pt;width:97.7pt;height:44.3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">
                <v:textbox>
                  <w:txbxContent>
                    <w:p w:rsidR="000C392D" w:rsidRPr="00B4758B" w:rsidRDefault="000C392D" w:rsidP="00A41273">
                      <w:pPr>
                        <w:jc w:val="center"/>
                        <w:rPr>
                          <w:sz w:val="18"/>
                          <w:szCs w:val="18"/>
                        </w:rPr>
                      </w:pPr>
                      <w:r w:rsidRPr="00B4758B">
                        <w:rPr>
                          <w:rFonts w:ascii="Times New Roman" w:hAnsi="Times New Roman"/>
                          <w:sz w:val="18"/>
                          <w:szCs w:val="18"/>
                        </w:rPr>
                        <w:t>Упрощённая технология производства</w:t>
                      </w:r>
                    </w:p>
                  </w:txbxContent>
                </v:textbox>
              </v:shape>
            </w:pict>
          </mc:Fallback>
        </mc:AlternateContent>
      </w:r>
      <w:r w:rsidRPr="00B4758B">
        <w:rPr>
          <w:rFonts w:ascii="Times New Roman" w:hAnsi="Times New Roman"/>
          <w:noProof/>
          <w:sz w:val="24"/>
          <w:szCs w:val="24"/>
        </w:rPr>
        <mc:AlternateContent>
          <mc:Choice Requires="wps">
            <w:drawing>
              <wp:anchor distT="0" distB="0" distL="114935" distR="114935" simplePos="0" relativeHeight="251680768" behindDoc="0" locked="0" layoutInCell="1" allowOverlap="1" wp14:anchorId="0255D616" wp14:editId="3202C231">
                <wp:simplePos x="0" y="0"/>
                <wp:positionH relativeFrom="column">
                  <wp:posOffset>4414576</wp:posOffset>
                </wp:positionH>
                <wp:positionV relativeFrom="paragraph">
                  <wp:posOffset>22860</wp:posOffset>
                </wp:positionV>
                <wp:extent cx="1332865" cy="537210"/>
                <wp:effectExtent l="0" t="0" r="19685" b="15240"/>
                <wp:wrapNone/>
                <wp:docPr id="1073741969" name="Надпись 1073741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537210"/>
                        </a:xfrm>
                        <a:prstGeom prst="rect">
                          <a:avLst/>
                        </a:prstGeom>
                        <a:solidFill>
                          <a:srgbClr val="FFFFFF"/>
                        </a:solidFill>
                        <a:ln w="9525">
                          <a:solidFill>
                            <a:srgbClr val="000000"/>
                          </a:solidFill>
                          <a:miter lim="800000"/>
                          <a:headEnd/>
                          <a:tailEnd/>
                        </a:ln>
                      </wps:spPr>
                      <wps:txbx>
                        <w:txbxContent>
                          <w:p w:rsidR="000C392D" w:rsidRPr="00B4758B" w:rsidRDefault="000C392D" w:rsidP="00A41273">
                            <w:pPr>
                              <w:jc w:val="center"/>
                              <w:rPr>
                                <w:sz w:val="18"/>
                                <w:szCs w:val="18"/>
                              </w:rPr>
                            </w:pPr>
                            <w:r w:rsidRPr="00B4758B">
                              <w:rPr>
                                <w:rFonts w:ascii="Times New Roman" w:hAnsi="Times New Roman"/>
                                <w:sz w:val="18"/>
                                <w:szCs w:val="18"/>
                              </w:rPr>
                              <w:t>Нехватка свободных собственных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D616" id="Надпись 1073741969" o:spid="_x0000_s1058" type="#_x0000_t202" style="position:absolute;left:0;text-align:left;margin-left:347.6pt;margin-top:1.8pt;width:104.95pt;height:42.3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">
                <v:textbox>
                  <w:txbxContent>
                    <w:p w:rsidR="000C392D" w:rsidRPr="00B4758B" w:rsidRDefault="000C392D" w:rsidP="00A41273">
                      <w:pPr>
                        <w:jc w:val="center"/>
                        <w:rPr>
                          <w:sz w:val="18"/>
                          <w:szCs w:val="18"/>
                        </w:rPr>
                      </w:pPr>
                      <w:r w:rsidRPr="00B4758B">
                        <w:rPr>
                          <w:rFonts w:ascii="Times New Roman" w:hAnsi="Times New Roman"/>
                          <w:sz w:val="18"/>
                          <w:szCs w:val="18"/>
                        </w:rPr>
                        <w:t>Нехватка свободных собственных средств</w:t>
                      </w:r>
                    </w:p>
                  </w:txbxContent>
                </v:textbox>
              </v:shape>
            </w:pict>
          </mc:Fallback>
        </mc:AlternateContent>
      </w:r>
      <w:r w:rsidRPr="00B4758B">
        <w:rPr>
          <w:rFonts w:ascii="Times New Roman" w:hAnsi="Times New Roman"/>
          <w:noProof/>
          <w:sz w:val="24"/>
          <w:szCs w:val="24"/>
        </w:rPr>
        <mc:AlternateContent>
          <mc:Choice Requires="wps">
            <w:drawing>
              <wp:anchor distT="0" distB="0" distL="114935" distR="114935" simplePos="0" relativeHeight="251671552" behindDoc="0" locked="0" layoutInCell="1" allowOverlap="1" wp14:anchorId="1B27977B" wp14:editId="58EB0D91">
                <wp:simplePos x="0" y="0"/>
                <wp:positionH relativeFrom="column">
                  <wp:posOffset>1285086</wp:posOffset>
                </wp:positionH>
                <wp:positionV relativeFrom="paragraph">
                  <wp:posOffset>3015</wp:posOffset>
                </wp:positionV>
                <wp:extent cx="1592664" cy="592853"/>
                <wp:effectExtent l="0" t="0" r="26670" b="17145"/>
                <wp:wrapNone/>
                <wp:docPr id="1073741971" name="Надпись 107374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664" cy="592853"/>
                        </a:xfrm>
                        <a:prstGeom prst="rect">
                          <a:avLst/>
                        </a:prstGeom>
                        <a:solidFill>
                          <a:srgbClr val="FFFFFF"/>
                        </a:solidFill>
                        <a:ln w="9525">
                          <a:solidFill>
                            <a:srgbClr val="000000"/>
                          </a:solidFill>
                          <a:miter lim="800000"/>
                          <a:headEnd/>
                          <a:tailEnd/>
                        </a:ln>
                      </wps:spPr>
                      <wps:txbx>
                        <w:txbxContent>
                          <w:p w:rsidR="000C392D" w:rsidRDefault="000C392D" w:rsidP="00A41273">
                            <w:pPr>
                              <w:jc w:val="center"/>
                            </w:pPr>
                            <w:r w:rsidRPr="00B4758B">
                              <w:rPr>
                                <w:rFonts w:ascii="Times New Roman" w:hAnsi="Times New Roman"/>
                                <w:sz w:val="18"/>
                                <w:szCs w:val="18"/>
                              </w:rPr>
                              <w:t>Возможность применения упрощённого способа ведения</w:t>
                            </w:r>
                            <w:r>
                              <w:rPr>
                                <w:rFonts w:ascii="Times New Roman" w:hAnsi="Times New Roman"/>
                              </w:rPr>
                              <w:t xml:space="preserve"> БУ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977B" id="Надпись 1073741971" o:spid="_x0000_s1059" type="#_x0000_t202" style="position:absolute;left:0;text-align:left;margin-left:101.2pt;margin-top:.25pt;width:125.4pt;height:46.7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">
                <v:textbox>
                  <w:txbxContent>
                    <w:p w:rsidR="000C392D" w:rsidRDefault="000C392D" w:rsidP="00A41273">
                      <w:pPr>
                        <w:jc w:val="center"/>
                      </w:pPr>
                      <w:r w:rsidRPr="00B4758B">
                        <w:rPr>
                          <w:rFonts w:ascii="Times New Roman" w:hAnsi="Times New Roman"/>
                          <w:sz w:val="18"/>
                          <w:szCs w:val="18"/>
                        </w:rPr>
                        <w:t>Возможность применения упрощённого способа ведения</w:t>
                      </w:r>
                      <w:r>
                        <w:rPr>
                          <w:rFonts w:ascii="Times New Roman" w:hAnsi="Times New Roman"/>
                        </w:rPr>
                        <w:t xml:space="preserve"> БУ</w:t>
                      </w:r>
                    </w:p>
                  </w:txbxContent>
                </v:textbox>
              </v:shape>
            </w:pict>
          </mc:Fallback>
        </mc:AlternateConten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3834765</wp:posOffset>
                </wp:positionH>
                <wp:positionV relativeFrom="paragraph">
                  <wp:posOffset>240665</wp:posOffset>
                </wp:positionV>
                <wp:extent cx="2540" cy="317500"/>
                <wp:effectExtent l="57150" t="7620" r="54610" b="17780"/>
                <wp:wrapNone/>
                <wp:docPr id="1073741968" name="Прямая со стрелкой 1073741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1750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7DBBA2" id="Прямая со стрелкой 1073741968" o:spid="_x0000_s1026" type="#_x0000_t32" style="position:absolute;margin-left:301.95pt;margin-top:18.95pt;width:.2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" strokeweight=".26mm">
                <v:stroke dashstyle="dash" endarrow="block" joinstyle="miter" endcap="square"/>
              </v:shape>
            </w:pict>
          </mc:Fallback>
        </mc:AlternateContent>
      </w:r>
      <w:r w:rsidRPr="00B4758B">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34290</wp:posOffset>
                </wp:positionH>
                <wp:positionV relativeFrom="paragraph">
                  <wp:posOffset>240665</wp:posOffset>
                </wp:positionV>
                <wp:extent cx="2540" cy="2040890"/>
                <wp:effectExtent l="9525" t="7620" r="6985" b="8890"/>
                <wp:wrapNone/>
                <wp:docPr id="1073741967" name="Прямая со стрелкой 1073741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040890"/>
                        </a:xfrm>
                        <a:prstGeom prst="straightConnector1">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1404B12" id="Прямая со стрелкой 1073741967" o:spid="_x0000_s1026" type="#_x0000_t32" style="position:absolute;margin-left:2.7pt;margin-top:18.95pt;width:.2pt;height:16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" strokeweight=".26mm">
                <v:stroke dashstyle="dash" joinstyle="miter" endcap="square"/>
              </v:shape>
            </w:pict>
          </mc:Fallback>
        </mc:AlternateConten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7FCB78AF" wp14:editId="3BE1DC58">
                <wp:simplePos x="0" y="0"/>
                <wp:positionH relativeFrom="column">
                  <wp:posOffset>1680845</wp:posOffset>
                </wp:positionH>
                <wp:positionV relativeFrom="paragraph">
                  <wp:posOffset>250190</wp:posOffset>
                </wp:positionV>
                <wp:extent cx="2540" cy="753745"/>
                <wp:effectExtent l="8255" t="9525" r="8255" b="8255"/>
                <wp:wrapNone/>
                <wp:docPr id="1073741964" name="Прямая со стрелкой 1073741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53745"/>
                        </a:xfrm>
                        <a:prstGeom prst="straightConnector1">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B81B28" id="Прямая со стрелкой 1073741964" o:spid="_x0000_s1026" type="#_x0000_t32" style="position:absolute;margin-left:132.35pt;margin-top:19.7pt;width:.2pt;height:5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" strokeweight=".26mm">
                <v:stroke dashstyle="dash" joinstyle="miter" endcap="square"/>
              </v:shape>
            </w:pict>
          </mc:Fallback>
        </mc:AlternateContent>
      </w:r>
      <w:r w:rsidRPr="00B4758B">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62CEDEBA" wp14:editId="35437FB4">
                <wp:simplePos x="0" y="0"/>
                <wp:positionH relativeFrom="column">
                  <wp:posOffset>5796280</wp:posOffset>
                </wp:positionH>
                <wp:positionV relativeFrom="paragraph">
                  <wp:posOffset>124460</wp:posOffset>
                </wp:positionV>
                <wp:extent cx="2540" cy="1851660"/>
                <wp:effectExtent l="8890" t="7620" r="7620" b="7620"/>
                <wp:wrapNone/>
                <wp:docPr id="1073741963" name="Прямая со стрелкой 1073741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851660"/>
                        </a:xfrm>
                        <a:prstGeom prst="straightConnector1">
                          <a:avLst/>
                        </a:prstGeom>
                        <a:noFill/>
                        <a:ln w="9360" cap="sq">
                          <a:solidFill>
                            <a:srgbClr val="000000"/>
                          </a:solidFill>
                          <a:prstDash val="dash"/>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4CABA4" id="Прямая со стрелкой 1073741963" o:spid="_x0000_s1026" type="#_x0000_t32" style="position:absolute;margin-left:456.4pt;margin-top:9.8pt;width:.2pt;height:14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" strokeweight=".26mm">
                <v:stroke dashstyle="dash" joinstyle="miter" endcap="square"/>
              </v:shape>
            </w:pict>
          </mc:Fallback>
        </mc:AlternateContent>
      </w:r>
    </w:p>
    <w:p w:rsidR="00A41273" w:rsidRPr="00B4758B" w:rsidRDefault="00B4758B"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935" distR="114935" simplePos="0" relativeHeight="251675648" behindDoc="0" locked="0" layoutInCell="1" allowOverlap="1" wp14:anchorId="0976D447" wp14:editId="2EBA6A08">
                <wp:simplePos x="0" y="0"/>
                <wp:positionH relativeFrom="column">
                  <wp:posOffset>3249539</wp:posOffset>
                </wp:positionH>
                <wp:positionV relativeFrom="paragraph">
                  <wp:posOffset>70086</wp:posOffset>
                </wp:positionV>
                <wp:extent cx="1084580" cy="874207"/>
                <wp:effectExtent l="0" t="0" r="20320" b="21590"/>
                <wp:wrapNone/>
                <wp:docPr id="1073741966" name="Надпись 1073741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874207"/>
                        </a:xfrm>
                        <a:prstGeom prst="rect">
                          <a:avLst/>
                        </a:prstGeom>
                        <a:solidFill>
                          <a:srgbClr val="FFFFFF"/>
                        </a:solidFill>
                        <a:ln w="9525">
                          <a:solidFill>
                            <a:srgbClr val="000000"/>
                          </a:solidFill>
                          <a:miter lim="800000"/>
                          <a:headEnd/>
                          <a:tailEnd/>
                        </a:ln>
                      </wps:spPr>
                      <wps:txbx>
                        <w:txbxContent>
                          <w:p w:rsidR="000C392D" w:rsidRPr="00B4758B" w:rsidRDefault="000C392D" w:rsidP="00B4758B">
                            <w:pPr>
                              <w:spacing w:line="240" w:lineRule="auto"/>
                              <w:jc w:val="center"/>
                              <w:rPr>
                                <w:sz w:val="18"/>
                                <w:szCs w:val="18"/>
                              </w:rPr>
                            </w:pPr>
                            <w:r w:rsidRPr="00B4758B">
                              <w:rPr>
                                <w:rFonts w:ascii="Times New Roman" w:hAnsi="Times New Roman"/>
                                <w:sz w:val="18"/>
                                <w:szCs w:val="18"/>
                              </w:rPr>
                              <w:t>Отсутствие собственных вспомогательных производств и обслуживающих хозяйств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6D447" id="Надпись 1073741966" o:spid="_x0000_s1060" type="#_x0000_t202" style="position:absolute;left:0;text-align:left;margin-left:255.85pt;margin-top:5.5pt;width:85.4pt;height:68.8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">
                <v:textbox>
                  <w:txbxContent>
                    <w:p w:rsidR="000C392D" w:rsidRPr="00B4758B" w:rsidRDefault="000C392D" w:rsidP="00B4758B">
                      <w:pPr>
                        <w:spacing w:line="240" w:lineRule="auto"/>
                        <w:jc w:val="center"/>
                        <w:rPr>
                          <w:sz w:val="18"/>
                          <w:szCs w:val="18"/>
                        </w:rPr>
                      </w:pPr>
                      <w:r w:rsidRPr="00B4758B">
                        <w:rPr>
                          <w:rFonts w:ascii="Times New Roman" w:hAnsi="Times New Roman"/>
                          <w:sz w:val="18"/>
                          <w:szCs w:val="18"/>
                        </w:rPr>
                        <w:t>Отсутствие собственных вспомогательных производств и обслуживающих хозяйств</w:t>
                      </w:r>
                    </w:p>
                  </w:txbxContent>
                </v:textbox>
              </v:shape>
            </w:pict>
          </mc:Fallback>
        </mc:AlternateContent>
      </w:r>
      <w:r w:rsidRPr="00B4758B">
        <w:rPr>
          <w:rFonts w:ascii="Times New Roman" w:hAnsi="Times New Roman"/>
          <w:noProof/>
          <w:sz w:val="24"/>
          <w:szCs w:val="24"/>
        </w:rPr>
        <mc:AlternateContent>
          <mc:Choice Requires="wps">
            <w:drawing>
              <wp:anchor distT="0" distB="0" distL="114935" distR="114935" simplePos="0" relativeHeight="251684864" behindDoc="0" locked="0" layoutInCell="1" allowOverlap="1" wp14:anchorId="794B2E5C" wp14:editId="543E7AC1">
                <wp:simplePos x="0" y="0"/>
                <wp:positionH relativeFrom="column">
                  <wp:posOffset>2058446</wp:posOffset>
                </wp:positionH>
                <wp:positionV relativeFrom="paragraph">
                  <wp:posOffset>124725</wp:posOffset>
                </wp:positionV>
                <wp:extent cx="1056005" cy="597877"/>
                <wp:effectExtent l="0" t="0" r="10795" b="12065"/>
                <wp:wrapNone/>
                <wp:docPr id="1073741961" name="Надпись 107374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597877"/>
                        </a:xfrm>
                        <a:prstGeom prst="rect">
                          <a:avLst/>
                        </a:prstGeom>
                        <a:solidFill>
                          <a:srgbClr val="FFFFFF"/>
                        </a:solidFill>
                        <a:ln w="9525">
                          <a:solidFill>
                            <a:srgbClr val="000000"/>
                          </a:solidFill>
                          <a:miter lim="800000"/>
                          <a:headEnd/>
                          <a:tailEnd/>
                        </a:ln>
                      </wps:spPr>
                      <wps:txbx>
                        <w:txbxContent>
                          <w:p w:rsidR="000C392D" w:rsidRPr="00B4758B" w:rsidRDefault="000C392D" w:rsidP="00B4758B">
                            <w:pPr>
                              <w:spacing w:line="240" w:lineRule="auto"/>
                              <w:rPr>
                                <w:rFonts w:ascii="Times New Roman" w:hAnsi="Times New Roman"/>
                                <w:sz w:val="18"/>
                                <w:szCs w:val="18"/>
                              </w:rPr>
                            </w:pPr>
                            <w:r w:rsidRPr="00B4758B">
                              <w:rPr>
                                <w:rFonts w:ascii="Times New Roman" w:hAnsi="Times New Roman"/>
                                <w:sz w:val="18"/>
                                <w:szCs w:val="18"/>
                              </w:rPr>
                              <w:t>Применение упрощённых регистров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B2E5C" id="Надпись 1073741961" o:spid="_x0000_s1061" type="#_x0000_t202" style="position:absolute;left:0;text-align:left;margin-left:162.1pt;margin-top:9.8pt;width:83.15pt;height:47.1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">
                <v:textbox>
                  <w:txbxContent>
                    <w:p w:rsidR="000C392D" w:rsidRPr="00B4758B" w:rsidRDefault="000C392D" w:rsidP="00B4758B">
                      <w:pPr>
                        <w:spacing w:line="240" w:lineRule="auto"/>
                        <w:rPr>
                          <w:rFonts w:ascii="Times New Roman" w:hAnsi="Times New Roman"/>
                          <w:sz w:val="18"/>
                          <w:szCs w:val="18"/>
                        </w:rPr>
                      </w:pPr>
                      <w:r w:rsidRPr="00B4758B">
                        <w:rPr>
                          <w:rFonts w:ascii="Times New Roman" w:hAnsi="Times New Roman"/>
                          <w:sz w:val="18"/>
                          <w:szCs w:val="18"/>
                        </w:rPr>
                        <w:t>Применение упрощённых регистров</w:t>
                      </w:r>
                    </w:p>
                  </w:txbxContent>
                </v:textbox>
              </v:shape>
            </w:pict>
          </mc:Fallback>
        </mc:AlternateContent>
      </w:r>
      <w:r w:rsidRPr="00B4758B">
        <w:rPr>
          <w:rFonts w:ascii="Times New Roman" w:hAnsi="Times New Roman"/>
          <w:noProof/>
          <w:sz w:val="24"/>
          <w:szCs w:val="24"/>
        </w:rPr>
        <mc:AlternateContent>
          <mc:Choice Requires="wps">
            <w:drawing>
              <wp:anchor distT="0" distB="0" distL="114935" distR="114935" simplePos="0" relativeHeight="251683840" behindDoc="0" locked="0" layoutInCell="1" allowOverlap="1" wp14:anchorId="7BF81759" wp14:editId="77A4BE58">
                <wp:simplePos x="0" y="0"/>
                <wp:positionH relativeFrom="column">
                  <wp:posOffset>274955</wp:posOffset>
                </wp:positionH>
                <wp:positionV relativeFrom="paragraph">
                  <wp:posOffset>18359</wp:posOffset>
                </wp:positionV>
                <wp:extent cx="1246505" cy="657860"/>
                <wp:effectExtent l="0" t="0" r="10795" b="27940"/>
                <wp:wrapNone/>
                <wp:docPr id="1073741965" name="Надпись 1073741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657860"/>
                        </a:xfrm>
                        <a:prstGeom prst="rect">
                          <a:avLst/>
                        </a:prstGeom>
                        <a:solidFill>
                          <a:srgbClr val="FFFFFF"/>
                        </a:solidFill>
                        <a:ln w="9525">
                          <a:solidFill>
                            <a:srgbClr val="000000"/>
                          </a:solidFill>
                          <a:miter lim="800000"/>
                          <a:headEnd/>
                          <a:tailEnd/>
                        </a:ln>
                      </wps:spPr>
                      <wps:txbx>
                        <w:txbxContent>
                          <w:p w:rsidR="000C392D" w:rsidRPr="00B4758B" w:rsidRDefault="000C392D" w:rsidP="00B4758B">
                            <w:pPr>
                              <w:spacing w:line="240" w:lineRule="auto"/>
                              <w:jc w:val="center"/>
                              <w:rPr>
                                <w:sz w:val="18"/>
                                <w:szCs w:val="18"/>
                              </w:rPr>
                            </w:pPr>
                            <w:r w:rsidRPr="00B4758B">
                              <w:rPr>
                                <w:rFonts w:ascii="Times New Roman" w:hAnsi="Times New Roman"/>
                                <w:sz w:val="18"/>
                                <w:szCs w:val="18"/>
                              </w:rPr>
                              <w:t>Отсутствует возможность  учёта и группировки затрат для различных целей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1759" id="Надпись 1073741965" o:spid="_x0000_s1062" type="#_x0000_t202" style="position:absolute;left:0;text-align:left;margin-left:21.65pt;margin-top:1.45pt;width:98.15pt;height:51.8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">
                <v:textbox>
                  <w:txbxContent>
                    <w:p w:rsidR="000C392D" w:rsidRPr="00B4758B" w:rsidRDefault="000C392D" w:rsidP="00B4758B">
                      <w:pPr>
                        <w:spacing w:line="240" w:lineRule="auto"/>
                        <w:jc w:val="center"/>
                        <w:rPr>
                          <w:sz w:val="18"/>
                          <w:szCs w:val="18"/>
                        </w:rPr>
                      </w:pPr>
                      <w:r w:rsidRPr="00B4758B">
                        <w:rPr>
                          <w:rFonts w:ascii="Times New Roman" w:hAnsi="Times New Roman"/>
                          <w:sz w:val="18"/>
                          <w:szCs w:val="18"/>
                        </w:rPr>
                        <w:t>Отсутствует возможность  учёта и группировки затрат для различных целей</w:t>
                      </w:r>
                    </w:p>
                  </w:txbxContent>
                </v:textbox>
              </v:shape>
            </w:pict>
          </mc:Fallback>
        </mc:AlternateContent>
      </w:r>
      <w:r w:rsidRPr="00B4758B">
        <w:rPr>
          <w:rFonts w:ascii="Times New Roman" w:hAnsi="Times New Roman"/>
          <w:noProof/>
          <w:sz w:val="24"/>
          <w:szCs w:val="24"/>
        </w:rPr>
        <mc:AlternateContent>
          <mc:Choice Requires="wps">
            <w:drawing>
              <wp:anchor distT="0" distB="0" distL="114935" distR="114935" simplePos="0" relativeHeight="251696128" behindDoc="0" locked="0" layoutInCell="1" allowOverlap="1" wp14:anchorId="0627307B" wp14:editId="287B9190">
                <wp:simplePos x="0" y="0"/>
                <wp:positionH relativeFrom="column">
                  <wp:posOffset>4460366</wp:posOffset>
                </wp:positionH>
                <wp:positionV relativeFrom="paragraph">
                  <wp:posOffset>70088</wp:posOffset>
                </wp:positionV>
                <wp:extent cx="1026795" cy="507442"/>
                <wp:effectExtent l="0" t="0" r="20955" b="26035"/>
                <wp:wrapNone/>
                <wp:docPr id="1073741962" name="Надпись 107374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507442"/>
                        </a:xfrm>
                        <a:prstGeom prst="rect">
                          <a:avLst/>
                        </a:prstGeom>
                        <a:solidFill>
                          <a:srgbClr val="FFFFFF"/>
                        </a:solidFill>
                        <a:ln w="9525">
                          <a:solidFill>
                            <a:srgbClr val="000000"/>
                          </a:solidFill>
                          <a:miter lim="800000"/>
                          <a:headEnd/>
                          <a:tailEnd/>
                        </a:ln>
                      </wps:spPr>
                      <wps:txbx>
                        <w:txbxContent>
                          <w:p w:rsidR="000C392D" w:rsidRPr="00B4758B" w:rsidRDefault="000C392D" w:rsidP="00B4758B">
                            <w:pPr>
                              <w:spacing w:line="240" w:lineRule="auto"/>
                              <w:jc w:val="center"/>
                              <w:rPr>
                                <w:sz w:val="18"/>
                                <w:szCs w:val="18"/>
                              </w:rPr>
                            </w:pPr>
                            <w:r w:rsidRPr="00B4758B">
                              <w:rPr>
                                <w:rFonts w:ascii="Times New Roman" w:hAnsi="Times New Roman"/>
                                <w:sz w:val="18"/>
                                <w:szCs w:val="18"/>
                              </w:rPr>
                              <w:t>Аренда внеоборотных активов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7307B" id="Надпись 1073741962" o:spid="_x0000_s1063" type="#_x0000_t202" style="position:absolute;left:0;text-align:left;margin-left:351.2pt;margin-top:5.5pt;width:80.85pt;height:39.9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">
                <v:textbox>
                  <w:txbxContent>
                    <w:p w:rsidR="000C392D" w:rsidRPr="00B4758B" w:rsidRDefault="000C392D" w:rsidP="00B4758B">
                      <w:pPr>
                        <w:spacing w:line="240" w:lineRule="auto"/>
                        <w:jc w:val="center"/>
                        <w:rPr>
                          <w:sz w:val="18"/>
                          <w:szCs w:val="18"/>
                        </w:rPr>
                      </w:pPr>
                      <w:r w:rsidRPr="00B4758B">
                        <w:rPr>
                          <w:rFonts w:ascii="Times New Roman" w:hAnsi="Times New Roman"/>
                          <w:sz w:val="18"/>
                          <w:szCs w:val="18"/>
                        </w:rPr>
                        <w:t>Аренда внеоборотных активов</w:t>
                      </w:r>
                    </w:p>
                  </w:txbxContent>
                </v:textbox>
              </v:shape>
            </w:pict>
          </mc:Fallback>
        </mc:AlternateConten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1680845</wp:posOffset>
                </wp:positionH>
                <wp:positionV relativeFrom="paragraph">
                  <wp:posOffset>-1905</wp:posOffset>
                </wp:positionV>
                <wp:extent cx="365125" cy="2540"/>
                <wp:effectExtent l="8255" t="56515" r="17145" b="55245"/>
                <wp:wrapNone/>
                <wp:docPr id="1073741960" name="Прямая со стрелкой 1073741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125" cy="254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989636" id="Прямая со стрелкой 1073741960" o:spid="_x0000_s1026" type="#_x0000_t32" style="position:absolute;margin-left:132.35pt;margin-top:-.15pt;width:28.75pt;height:.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" strokeweight=".26mm">
                <v:stroke dashstyle="dash" endarrow="block" joinstyle="miter" endcap="square"/>
              </v:shape>
            </w:pict>
          </mc:Fallback>
        </mc:AlternateContent>
      </w:r>
      <w:r w:rsidRPr="00B4758B">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34290</wp:posOffset>
                </wp:positionH>
                <wp:positionV relativeFrom="paragraph">
                  <wp:posOffset>64770</wp:posOffset>
                </wp:positionV>
                <wp:extent cx="266700" cy="2540"/>
                <wp:effectExtent l="9525" t="56515" r="19050" b="55245"/>
                <wp:wrapNone/>
                <wp:docPr id="1073741959" name="Прямая со стрелкой 1073741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54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03F9F7" id="Прямая со стрелкой 1073741959" o:spid="_x0000_s1026" type="#_x0000_t32" style="position:absolute;margin-left:2.7pt;margin-top:5.1pt;width:21pt;height:.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" strokeweight=".26mm">
                <v:stroke dashstyle="dash" endarrow="block" joinstyle="miter" endcap="square"/>
              </v:shape>
            </w:pict>
          </mc:Fallback>
        </mc:AlternateContent>
      </w:r>
      <w:r w:rsidRPr="00B4758B">
        <w:rPr>
          <w:rFonts w:ascii="Times New Roman" w:hAnsi="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5481955</wp:posOffset>
                </wp:positionH>
                <wp:positionV relativeFrom="paragraph">
                  <wp:posOffset>-1905</wp:posOffset>
                </wp:positionV>
                <wp:extent cx="316230" cy="2540"/>
                <wp:effectExtent l="18415" t="56515" r="8255" b="55245"/>
                <wp:wrapNone/>
                <wp:docPr id="1073741958" name="Прямая со стрелкой 1073741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6230" cy="254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ED547E" id="Прямая со стрелкой 1073741958" o:spid="_x0000_s1026" type="#_x0000_t32" style="position:absolute;margin-left:431.65pt;margin-top:-.15pt;width:24.9pt;height:.2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" strokeweight=".26mm">
                <v:stroke dashstyle="dash" endarrow="block" joinstyle="miter" endcap="square"/>
              </v:shape>
            </w:pict>
          </mc:Fallback>
        </mc:AlternateConten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1681997</wp:posOffset>
                </wp:positionH>
                <wp:positionV relativeFrom="paragraph">
                  <wp:posOffset>81309</wp:posOffset>
                </wp:positionV>
                <wp:extent cx="891254" cy="587828"/>
                <wp:effectExtent l="19050" t="19050" r="80645" b="60325"/>
                <wp:wrapNone/>
                <wp:docPr id="1073741957" name="Прямая со стрелкой 1073741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254" cy="587828"/>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63F83B" id="Прямая со стрелкой 1073741957" o:spid="_x0000_s1026" type="#_x0000_t32" style="position:absolute;margin-left:132.45pt;margin-top:6.4pt;width:70.2pt;height:4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" strokeweight=".26mm">
                <v:stroke dashstyle="dash" endarrow="block" joinstyle="miter" endcap="square"/>
              </v:shape>
            </w:pict>
          </mc:Fallback>
        </mc:AlternateConten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935" distR="114935" simplePos="0" relativeHeight="251697152" behindDoc="0" locked="0" layoutInCell="1" allowOverlap="1">
                <wp:simplePos x="0" y="0"/>
                <wp:positionH relativeFrom="column">
                  <wp:posOffset>4385003</wp:posOffset>
                </wp:positionH>
                <wp:positionV relativeFrom="paragraph">
                  <wp:posOffset>117063</wp:posOffset>
                </wp:positionV>
                <wp:extent cx="1217295" cy="713433"/>
                <wp:effectExtent l="0" t="0" r="20955" b="10795"/>
                <wp:wrapNone/>
                <wp:docPr id="1073741956" name="Надпись 107374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13433"/>
                        </a:xfrm>
                        <a:prstGeom prst="rect">
                          <a:avLst/>
                        </a:prstGeom>
                        <a:solidFill>
                          <a:srgbClr val="FFFFFF"/>
                        </a:solidFill>
                        <a:ln w="9525">
                          <a:solidFill>
                            <a:srgbClr val="000000"/>
                          </a:solidFill>
                          <a:miter lim="800000"/>
                          <a:headEnd/>
                          <a:tailEnd/>
                        </a:ln>
                      </wps:spPr>
                      <wps:txbx>
                        <w:txbxContent>
                          <w:p w:rsidR="000C392D" w:rsidRPr="00B4758B" w:rsidRDefault="000C392D" w:rsidP="00A41273">
                            <w:pPr>
                              <w:jc w:val="center"/>
                              <w:rPr>
                                <w:sz w:val="18"/>
                                <w:szCs w:val="18"/>
                              </w:rPr>
                            </w:pPr>
                            <w:r w:rsidRPr="00B4758B">
                              <w:rPr>
                                <w:rFonts w:ascii="Times New Roman" w:hAnsi="Times New Roman"/>
                                <w:sz w:val="18"/>
                                <w:szCs w:val="18"/>
                              </w:rPr>
                              <w:t>Формирование оборотных активов за счёт заёмных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73741956" o:spid="_x0000_s1064" type="#_x0000_t202" style="position:absolute;left:0;text-align:left;margin-left:345.3pt;margin-top:9.2pt;width:95.85pt;height:56.2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">
                <v:textbox>
                  <w:txbxContent>
                    <w:p w:rsidR="000C392D" w:rsidRPr="00B4758B" w:rsidRDefault="000C392D" w:rsidP="00A41273">
                      <w:pPr>
                        <w:jc w:val="center"/>
                        <w:rPr>
                          <w:sz w:val="18"/>
                          <w:szCs w:val="18"/>
                        </w:rPr>
                      </w:pPr>
                      <w:r w:rsidRPr="00B4758B">
                        <w:rPr>
                          <w:rFonts w:ascii="Times New Roman" w:hAnsi="Times New Roman"/>
                          <w:sz w:val="18"/>
                          <w:szCs w:val="18"/>
                        </w:rPr>
                        <w:t>Формирование оборотных активов за счёт заёмных средств</w:t>
                      </w:r>
                    </w:p>
                  </w:txbxContent>
                </v:textbox>
              </v:shape>
            </w:pict>
          </mc:Fallback>
        </mc:AlternateContent>
      </w:r>
    </w:p>
    <w:p w:rsidR="00A41273" w:rsidRPr="00B4758B" w:rsidRDefault="00B4758B"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935" distR="114935" simplePos="0" relativeHeight="251693056" behindDoc="0" locked="0" layoutInCell="1" allowOverlap="1" wp14:anchorId="2701AB4C" wp14:editId="06154D64">
                <wp:simplePos x="0" y="0"/>
                <wp:positionH relativeFrom="column">
                  <wp:posOffset>300348</wp:posOffset>
                </wp:positionH>
                <wp:positionV relativeFrom="paragraph">
                  <wp:posOffset>32238</wp:posOffset>
                </wp:positionV>
                <wp:extent cx="1401745" cy="1201853"/>
                <wp:effectExtent l="0" t="0" r="27305" b="17780"/>
                <wp:wrapNone/>
                <wp:docPr id="1073741954" name="Надпись 107374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745" cy="1201853"/>
                        </a:xfrm>
                        <a:prstGeom prst="rect">
                          <a:avLst/>
                        </a:prstGeom>
                        <a:solidFill>
                          <a:srgbClr val="FFFFFF"/>
                        </a:solidFill>
                        <a:ln w="9525">
                          <a:solidFill>
                            <a:srgbClr val="000000"/>
                          </a:solidFill>
                          <a:miter lim="800000"/>
                          <a:headEnd/>
                          <a:tailEnd/>
                        </a:ln>
                      </wps:spPr>
                      <wps:txbx>
                        <w:txbxContent>
                          <w:p w:rsidR="000C392D" w:rsidRPr="00B4758B" w:rsidRDefault="000C392D" w:rsidP="00B4758B">
                            <w:pPr>
                              <w:spacing w:line="240" w:lineRule="auto"/>
                              <w:jc w:val="center"/>
                              <w:rPr>
                                <w:sz w:val="18"/>
                                <w:szCs w:val="18"/>
                              </w:rPr>
                            </w:pPr>
                            <w:r w:rsidRPr="00B4758B">
                              <w:rPr>
                                <w:rFonts w:ascii="Times New Roman" w:hAnsi="Times New Roman"/>
                                <w:sz w:val="18"/>
                                <w:szCs w:val="18"/>
                              </w:rPr>
                              <w:t>Многофункцио-нальность работника =&gt; не всегда есть возможность отнесения з/п на с/с отдельной калькуляционной единицы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AB4C" id="Надпись 1073741954" o:spid="_x0000_s1065" type="#_x0000_t202" style="position:absolute;left:0;text-align:left;margin-left:23.65pt;margin-top:2.55pt;width:110.35pt;height:94.6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">
                <v:textbox>
                  <w:txbxContent>
                    <w:p w:rsidR="000C392D" w:rsidRPr="00B4758B" w:rsidRDefault="000C392D" w:rsidP="00B4758B">
                      <w:pPr>
                        <w:spacing w:line="240" w:lineRule="auto"/>
                        <w:jc w:val="center"/>
                        <w:rPr>
                          <w:sz w:val="18"/>
                          <w:szCs w:val="18"/>
                        </w:rPr>
                      </w:pPr>
                      <w:r w:rsidRPr="00B4758B">
                        <w:rPr>
                          <w:rFonts w:ascii="Times New Roman" w:hAnsi="Times New Roman"/>
                          <w:sz w:val="18"/>
                          <w:szCs w:val="18"/>
                        </w:rPr>
                        <w:t>Многофункцио-нальность работника =&gt; не всегда есть возможность отнесения з/п на с/с отдельной калькуляционной единицы</w:t>
                      </w:r>
                    </w:p>
                  </w:txbxContent>
                </v:textbox>
              </v:shape>
            </w:pict>
          </mc:Fallback>
        </mc:AlternateContent>
      </w:r>
    </w:p>
    <w:p w:rsidR="00A41273" w:rsidRPr="00B4758B" w:rsidRDefault="00B97A28"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35E338B4" wp14:editId="6903345F">
                <wp:simplePos x="0" y="0"/>
                <wp:positionH relativeFrom="column">
                  <wp:posOffset>2887798</wp:posOffset>
                </wp:positionH>
                <wp:positionV relativeFrom="paragraph">
                  <wp:posOffset>93116</wp:posOffset>
                </wp:positionV>
                <wp:extent cx="947643" cy="65314"/>
                <wp:effectExtent l="38100" t="19050" r="24130" b="87630"/>
                <wp:wrapNone/>
                <wp:docPr id="1073741955" name="Прямая со стрелкой 107374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7643" cy="65314"/>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26727B" id="Прямая со стрелкой 1073741955" o:spid="_x0000_s1026" type="#_x0000_t32" style="position:absolute;margin-left:227.4pt;margin-top:7.35pt;width:74.6pt;height:5.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" strokeweight=".26mm">
                <v:stroke dashstyle="dash" endarrow="block" joinstyle="miter" endcap="square"/>
              </v:shape>
            </w:pict>
          </mc:Fallback>
        </mc:AlternateContent>
      </w:r>
      <w:r w:rsidR="00A41273" w:rsidRPr="00B4758B">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170BC246" wp14:editId="3928BA1E">
                <wp:simplePos x="0" y="0"/>
                <wp:positionH relativeFrom="column">
                  <wp:posOffset>34290</wp:posOffset>
                </wp:positionH>
                <wp:positionV relativeFrom="paragraph">
                  <wp:posOffset>133350</wp:posOffset>
                </wp:positionV>
                <wp:extent cx="266700" cy="2540"/>
                <wp:effectExtent l="9525" t="56515" r="19050" b="55245"/>
                <wp:wrapNone/>
                <wp:docPr id="1073741952" name="Прямая со стрелкой 1073741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254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5F13020" id="Прямая со стрелкой 1073741952" o:spid="_x0000_s1026" type="#_x0000_t32" style="position:absolute;margin-left:2.7pt;margin-top:10.5pt;width:21pt;height:.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" strokeweight=".26mm">
                <v:stroke dashstyle="dash" endarrow="block" joinstyle="miter" endcap="square"/>
              </v:shape>
            </w:pict>
          </mc:Fallback>
        </mc:AlternateContent>
      </w:r>
      <w:r w:rsidR="00A41273" w:rsidRPr="00B4758B">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6A78DDB3" wp14:editId="39DDFCD6">
                <wp:simplePos x="0" y="0"/>
                <wp:positionH relativeFrom="column">
                  <wp:posOffset>5596255</wp:posOffset>
                </wp:positionH>
                <wp:positionV relativeFrom="paragraph">
                  <wp:posOffset>133350</wp:posOffset>
                </wp:positionV>
                <wp:extent cx="202565" cy="2540"/>
                <wp:effectExtent l="18415" t="56515" r="7620" b="55245"/>
                <wp:wrapNone/>
                <wp:docPr id="1073741951" name="Прямая со стрелкой 1073741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2540"/>
                        </a:xfrm>
                        <a:prstGeom prst="straightConnector1">
                          <a:avLst/>
                        </a:prstGeom>
                        <a:noFill/>
                        <a:ln w="9360" cap="sq">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5EA25D" id="Прямая со стрелкой 1073741951" o:spid="_x0000_s1026" type="#_x0000_t32" style="position:absolute;margin-left:440.65pt;margin-top:10.5pt;width:15.95pt;height:.2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" strokeweight=".26mm">
                <v:stroke dashstyle="dash" endarrow="block" joinstyle="miter" endcap="square"/>
              </v:shape>
            </w:pict>
          </mc:Fallback>
        </mc:AlternateContent>
      </w:r>
    </w:p>
    <w:p w:rsidR="00A41273" w:rsidRPr="00B4758B" w:rsidRDefault="00B4758B" w:rsidP="00B4758B">
      <w:pPr>
        <w:spacing w:after="0" w:line="240" w:lineRule="auto"/>
        <w:ind w:firstLine="709"/>
        <w:jc w:val="both"/>
        <w:rPr>
          <w:rFonts w:ascii="Times New Roman" w:hAnsi="Times New Roman"/>
          <w:sz w:val="24"/>
          <w:szCs w:val="24"/>
        </w:rPr>
      </w:pPr>
      <w:r w:rsidRPr="00B4758B">
        <w:rPr>
          <w:rFonts w:ascii="Times New Roman" w:hAnsi="Times New Roman"/>
          <w:noProof/>
          <w:sz w:val="24"/>
          <w:szCs w:val="24"/>
        </w:rPr>
        <mc:AlternateContent>
          <mc:Choice Requires="wps">
            <w:drawing>
              <wp:anchor distT="0" distB="0" distL="114935" distR="114935" simplePos="0" relativeHeight="251685888" behindDoc="0" locked="0" layoutInCell="1" allowOverlap="1" wp14:anchorId="736AA32D" wp14:editId="5D02FCAB">
                <wp:simplePos x="0" y="0"/>
                <wp:positionH relativeFrom="column">
                  <wp:posOffset>2315043</wp:posOffset>
                </wp:positionH>
                <wp:positionV relativeFrom="paragraph">
                  <wp:posOffset>13315</wp:posOffset>
                </wp:positionV>
                <wp:extent cx="1190625" cy="638070"/>
                <wp:effectExtent l="0" t="0" r="28575" b="10160"/>
                <wp:wrapNone/>
                <wp:docPr id="1073741953" name="Надпись 107374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638070"/>
                        </a:xfrm>
                        <a:prstGeom prst="rect">
                          <a:avLst/>
                        </a:prstGeom>
                        <a:solidFill>
                          <a:srgbClr val="FFFFFF"/>
                        </a:solidFill>
                        <a:ln w="9525">
                          <a:solidFill>
                            <a:srgbClr val="000000"/>
                          </a:solidFill>
                          <a:miter lim="800000"/>
                          <a:headEnd/>
                          <a:tailEnd/>
                        </a:ln>
                      </wps:spPr>
                      <wps:txbx>
                        <w:txbxContent>
                          <w:p w:rsidR="000C392D" w:rsidRPr="00B4758B" w:rsidRDefault="000C392D" w:rsidP="00A41273">
                            <w:pPr>
                              <w:jc w:val="center"/>
                              <w:rPr>
                                <w:sz w:val="18"/>
                                <w:szCs w:val="18"/>
                              </w:rPr>
                            </w:pPr>
                            <w:r w:rsidRPr="00B4758B">
                              <w:rPr>
                                <w:rFonts w:ascii="Times New Roman" w:hAnsi="Times New Roman"/>
                                <w:sz w:val="18"/>
                                <w:szCs w:val="18"/>
                              </w:rPr>
                              <w:t>Сокращение синтетических счетов учёта затрат</w:t>
                            </w:r>
                          </w:p>
                          <w:p w:rsidR="000C392D" w:rsidRDefault="000C392D" w:rsidP="00A41273">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A32D" id="Надпись 1073741953" o:spid="_x0000_s1066" type="#_x0000_t202" style="position:absolute;left:0;text-align:left;margin-left:182.3pt;margin-top:1.05pt;width:93.75pt;height:50.2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">
                <v:textbox>
                  <w:txbxContent>
                    <w:p w:rsidR="000C392D" w:rsidRPr="00B4758B" w:rsidRDefault="000C392D" w:rsidP="00A41273">
                      <w:pPr>
                        <w:jc w:val="center"/>
                        <w:rPr>
                          <w:sz w:val="18"/>
                          <w:szCs w:val="18"/>
                        </w:rPr>
                      </w:pPr>
                      <w:r w:rsidRPr="00B4758B">
                        <w:rPr>
                          <w:rFonts w:ascii="Times New Roman" w:hAnsi="Times New Roman"/>
                          <w:sz w:val="18"/>
                          <w:szCs w:val="18"/>
                        </w:rPr>
                        <w:t>Сокращение синтетических счетов учёта затрат</w:t>
                      </w:r>
                    </w:p>
                    <w:p w:rsidR="000C392D" w:rsidRDefault="000C392D" w:rsidP="00A41273">
                      <w:pPr>
                        <w:rPr>
                          <w:rFonts w:ascii="Times New Roman" w:hAnsi="Times New Roman"/>
                        </w:rPr>
                      </w:pPr>
                    </w:p>
                  </w:txbxContent>
                </v:textbox>
              </v:shape>
            </w:pict>
          </mc:Fallback>
        </mc:AlternateContent>
      </w:r>
    </w:p>
    <w:p w:rsidR="00B4758B" w:rsidRDefault="00B4758B" w:rsidP="00B4758B">
      <w:pPr>
        <w:tabs>
          <w:tab w:val="left" w:pos="8535"/>
        </w:tabs>
        <w:spacing w:after="0" w:line="240" w:lineRule="auto"/>
        <w:ind w:firstLine="709"/>
        <w:jc w:val="both"/>
        <w:rPr>
          <w:rFonts w:ascii="Times New Roman" w:hAnsi="Times New Roman"/>
          <w:sz w:val="24"/>
          <w:szCs w:val="24"/>
        </w:rPr>
      </w:pPr>
    </w:p>
    <w:p w:rsidR="00B4758B" w:rsidRDefault="00B4758B" w:rsidP="00B4758B">
      <w:pPr>
        <w:tabs>
          <w:tab w:val="left" w:pos="8535"/>
        </w:tabs>
        <w:spacing w:after="0" w:line="240" w:lineRule="auto"/>
        <w:ind w:firstLine="709"/>
        <w:jc w:val="both"/>
        <w:rPr>
          <w:rFonts w:ascii="Times New Roman" w:hAnsi="Times New Roman"/>
          <w:sz w:val="24"/>
          <w:szCs w:val="24"/>
        </w:rPr>
      </w:pPr>
    </w:p>
    <w:p w:rsidR="00B4758B" w:rsidRDefault="00B4758B" w:rsidP="00B4758B">
      <w:pPr>
        <w:tabs>
          <w:tab w:val="left" w:pos="8535"/>
        </w:tabs>
        <w:spacing w:after="0" w:line="240" w:lineRule="auto"/>
        <w:ind w:firstLine="709"/>
        <w:jc w:val="both"/>
        <w:rPr>
          <w:rFonts w:ascii="Times New Roman" w:hAnsi="Times New Roman"/>
          <w:sz w:val="24"/>
          <w:szCs w:val="24"/>
        </w:rPr>
      </w:pPr>
    </w:p>
    <w:p w:rsidR="00B4758B" w:rsidRDefault="00B4758B" w:rsidP="00B4758B">
      <w:pPr>
        <w:tabs>
          <w:tab w:val="left" w:pos="8535"/>
        </w:tabs>
        <w:spacing w:after="0" w:line="240" w:lineRule="auto"/>
        <w:ind w:firstLine="709"/>
        <w:jc w:val="both"/>
        <w:rPr>
          <w:rFonts w:ascii="Times New Roman" w:hAnsi="Times New Roman"/>
          <w:sz w:val="24"/>
          <w:szCs w:val="24"/>
        </w:rPr>
      </w:pPr>
    </w:p>
    <w:p w:rsidR="00A41273" w:rsidRPr="00B4758B" w:rsidRDefault="00A41273" w:rsidP="00B4758B">
      <w:pPr>
        <w:spacing w:after="0" w:line="240" w:lineRule="auto"/>
        <w:ind w:firstLine="709"/>
        <w:jc w:val="both"/>
        <w:rPr>
          <w:rFonts w:ascii="Times New Roman" w:hAnsi="Times New Roman"/>
          <w:sz w:val="24"/>
          <w:szCs w:val="24"/>
        </w:rPr>
      </w:pPr>
    </w:p>
    <w:p w:rsidR="00A41273" w:rsidRPr="00B4758B" w:rsidRDefault="00A41273" w:rsidP="00B4758B">
      <w:pPr>
        <w:spacing w:after="0" w:line="240" w:lineRule="auto"/>
        <w:jc w:val="center"/>
        <w:rPr>
          <w:rFonts w:ascii="Times New Roman" w:hAnsi="Times New Roman"/>
          <w:i/>
          <w:sz w:val="18"/>
          <w:szCs w:val="18"/>
        </w:rPr>
      </w:pPr>
      <w:r w:rsidRPr="00B4758B">
        <w:rPr>
          <w:rFonts w:ascii="Times New Roman" w:hAnsi="Times New Roman"/>
          <w:b/>
          <w:i/>
          <w:sz w:val="18"/>
          <w:szCs w:val="18"/>
        </w:rPr>
        <w:t>Рисунок 1</w:t>
      </w:r>
      <w:r w:rsidRPr="00B4758B">
        <w:rPr>
          <w:rFonts w:ascii="Times New Roman" w:hAnsi="Times New Roman"/>
          <w:i/>
          <w:sz w:val="18"/>
          <w:szCs w:val="18"/>
        </w:rPr>
        <w:t xml:space="preserve"> – Факторы, влияющие на организацию учёта затрат малого предприятия*</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w:t>
      </w:r>
      <w:r w:rsidRPr="00B4758B">
        <w:rPr>
          <w:rFonts w:ascii="Times New Roman" w:hAnsi="Times New Roman"/>
          <w:i/>
          <w:iCs/>
          <w:sz w:val="24"/>
          <w:szCs w:val="24"/>
        </w:rPr>
        <w:t>Составлено авторами</w:t>
      </w:r>
    </w:p>
    <w:p w:rsidR="00B4758B" w:rsidRDefault="00B4758B" w:rsidP="00B4758B">
      <w:pPr>
        <w:pStyle w:val="a5"/>
        <w:spacing w:after="0" w:line="240" w:lineRule="auto"/>
        <w:ind w:left="0" w:firstLine="709"/>
        <w:jc w:val="both"/>
        <w:rPr>
          <w:rFonts w:ascii="Times New Roman" w:hAnsi="Times New Roman"/>
          <w:sz w:val="24"/>
          <w:szCs w:val="24"/>
        </w:rPr>
      </w:pPr>
    </w:p>
    <w:p w:rsidR="00A41273" w:rsidRPr="00B4758B" w:rsidRDefault="00A41273" w:rsidP="00B4758B">
      <w:pPr>
        <w:pStyle w:val="a5"/>
        <w:spacing w:after="0" w:line="240" w:lineRule="auto"/>
        <w:ind w:left="0" w:firstLine="709"/>
        <w:jc w:val="both"/>
        <w:rPr>
          <w:rFonts w:ascii="Times New Roman" w:hAnsi="Times New Roman"/>
          <w:sz w:val="24"/>
          <w:szCs w:val="24"/>
        </w:rPr>
      </w:pPr>
      <w:r w:rsidRPr="00B4758B">
        <w:rPr>
          <w:rFonts w:ascii="Times New Roman" w:hAnsi="Times New Roman"/>
          <w:sz w:val="24"/>
          <w:szCs w:val="24"/>
        </w:rPr>
        <w:t>Любое предприятие, а особенно субъекты малого бизнеса для поддержания функционирования нуждаются в постоянных источниках финансирования своей деятельности, как правило, достаточным объёмом собственных средств они не располагают. Таким образом, недостаток капитала на малом предприятии «выливается» в возникновение следующих особенностей: формирование такой значительной статьи затрат как «аренда внеоборотных активов», а также приобретение оборотных активов за счёт заёмных источников финансирования, что увеличивает себестоимость материалов, либо объёмы общехозяйственных расходов на сумму процентов по кредитам.</w:t>
      </w:r>
    </w:p>
    <w:p w:rsidR="00A41273" w:rsidRPr="00B4758B" w:rsidRDefault="00A41273" w:rsidP="00B4758B">
      <w:pPr>
        <w:pStyle w:val="a5"/>
        <w:spacing w:after="0" w:line="240" w:lineRule="auto"/>
        <w:ind w:left="0" w:firstLine="709"/>
        <w:jc w:val="both"/>
        <w:rPr>
          <w:rFonts w:ascii="Times New Roman" w:hAnsi="Times New Roman"/>
          <w:sz w:val="24"/>
          <w:szCs w:val="24"/>
        </w:rPr>
      </w:pPr>
      <w:r w:rsidRPr="00B4758B">
        <w:rPr>
          <w:rFonts w:ascii="Times New Roman" w:hAnsi="Times New Roman"/>
          <w:sz w:val="24"/>
          <w:szCs w:val="24"/>
        </w:rPr>
        <w:t xml:space="preserve">Малые организации имеют специфику в разделении функций персонала в организационной структуре по сравнению с крупными и даже средними предприятиями, в них каждый работник многофункционален и универсален. Так, директор, его заместитель, в случае производственной необходимости, могут выполнять функции производственных рабочих, т.е. заниматься выпуском продукции. Так как это не входит в прямые обязанности, то их труд не может быть оплачен без заключения </w:t>
      </w:r>
      <w:r w:rsidRPr="00B4758B">
        <w:rPr>
          <w:rFonts w:ascii="Times New Roman" w:hAnsi="Times New Roman"/>
          <w:sz w:val="24"/>
          <w:szCs w:val="24"/>
        </w:rPr>
        <w:lastRenderedPageBreak/>
        <w:t>дополнительных трудовых договоров о совмещении должностей, что на малых предприятиях, как правило, не практикуется из-за возникновения дополнительных расходов. Следовательно, в таком случае расходы на оплату труда не могут относиться на себестоимость в качестве прямых затрат.</w:t>
      </w:r>
    </w:p>
    <w:p w:rsidR="00A41273" w:rsidRPr="00B4758B" w:rsidRDefault="00A41273" w:rsidP="00B4758B">
      <w:pPr>
        <w:pStyle w:val="a5"/>
        <w:spacing w:after="0" w:line="240" w:lineRule="auto"/>
        <w:ind w:left="0" w:firstLine="709"/>
        <w:jc w:val="both"/>
        <w:rPr>
          <w:rFonts w:ascii="Times New Roman" w:hAnsi="Times New Roman"/>
          <w:sz w:val="24"/>
          <w:szCs w:val="24"/>
        </w:rPr>
      </w:pPr>
      <w:r w:rsidRPr="00B4758B">
        <w:rPr>
          <w:rFonts w:ascii="Times New Roman" w:hAnsi="Times New Roman"/>
          <w:sz w:val="24"/>
          <w:szCs w:val="24"/>
        </w:rPr>
        <w:t>К тому же из-за размеров организации малое предприятие может не иметь в своём штате главного бухгалтера или бухгалтерскую службу, в этом случае все обязанности и та же ответственность возлагается на лица или службы, которым поручается вести бухгалтерский учёт и составлять всю бухгалтерскую отчётность. А если бухгалтерия на предприятии имеется, то как правило ее штат немногочислен. Поэтому учёт затрат в малых организациях ведётся обобщёно, централизовано одним бухгалтером, который при этом выполняет еще несколько учетных функций. Тогда как на крупных и средних предприятиях принято выделять несколько отделов, на каждый из которых возлагается ведение своего объекта учёта затрат: материальный отдел – ведёт учёт поступления и отпуск по различным направлениям материально-производственных запасов; расчётный – отдел, ведущий учёт затрат на оплату труда, расчётов с органами социального страхования, поставщиками и подрядчиками; производственный –  занимается калькулированием себестоимости, ведёт отчётность по учёту затрат и выпуску продукции и т.д.</w:t>
      </w:r>
    </w:p>
    <w:p w:rsidR="00A41273" w:rsidRPr="00B4758B" w:rsidRDefault="00A41273" w:rsidP="00B4758B">
      <w:pPr>
        <w:pStyle w:val="a5"/>
        <w:spacing w:after="0" w:line="240" w:lineRule="auto"/>
        <w:ind w:left="0" w:firstLine="709"/>
        <w:jc w:val="both"/>
        <w:rPr>
          <w:rFonts w:ascii="Times New Roman" w:hAnsi="Times New Roman"/>
          <w:sz w:val="24"/>
          <w:szCs w:val="24"/>
        </w:rPr>
      </w:pPr>
      <w:r w:rsidRPr="00B4758B">
        <w:rPr>
          <w:rFonts w:ascii="Times New Roman" w:hAnsi="Times New Roman"/>
          <w:sz w:val="24"/>
          <w:szCs w:val="24"/>
        </w:rPr>
        <w:t>С целью организации синтетического и аналитического учёта затрат Минфин РФ рекомендует малым предприятиям использовать «Ведомость учёта затрат на производство» (В-3), где можно вести раздельный учёт затрат на производство продукции и накладных расходов.</w:t>
      </w:r>
    </w:p>
    <w:p w:rsidR="00A41273" w:rsidRPr="00B4758B" w:rsidRDefault="00A41273" w:rsidP="00B4758B">
      <w:pPr>
        <w:pStyle w:val="a5"/>
        <w:spacing w:after="0" w:line="240" w:lineRule="auto"/>
        <w:ind w:left="0" w:firstLine="709"/>
        <w:jc w:val="both"/>
        <w:rPr>
          <w:rFonts w:ascii="Times New Roman" w:hAnsi="Times New Roman"/>
          <w:sz w:val="24"/>
          <w:szCs w:val="24"/>
        </w:rPr>
      </w:pPr>
      <w:r w:rsidRPr="00B4758B">
        <w:rPr>
          <w:rFonts w:ascii="Times New Roman" w:hAnsi="Times New Roman"/>
          <w:sz w:val="24"/>
          <w:szCs w:val="24"/>
        </w:rPr>
        <w:t>Учёт затрат отражается по производствам в разрезе видов выпускаемой продукции, работ, услуг. Затраты собираются в дебете 20 счёта «Основное производство» с кредита разных счетов (10, 69, 70, 02) на основании первичной документации, а также других ведомостей.</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После окончания производства конкретной продукции определяется фактическая себестоимость, списывающаяся с кредита 20 счёта «Основное производство» в дебет соответствующих счетов по направлению использования продукции. Затраты по незавершённой продукции числятся на 20 счёте как незавершённое производство. Остатки незавершенного производства на начало месяца показываются в ведомости согласно соответствующим данным ведомости по форме № В-3 за прошлый месяц, а остаток на конец месяца определяется по актам инвентаризации незавершенного производства или по учётным данным [5].</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 xml:space="preserve">Согласно Информационному письму Министерства финансов РФ «Об упрощённой системе бухгалтерского учёта и бухгалтерской отчётности для субъектов малого предпринимательства», предприятия малого бизнеса, ведущие бухгалтерский учёт в упрощённом порядке, вправе сократить количество синтетических счетов в принимаемом данными организациями Рабочем плане счетов в сравнении с Типовым планом счетов бухгалтерского учёта финансово-хозяйственной деятельности организации [2]. </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Малым предприятиям рекомендовано вести все затраты, связанные с производством и продажей продукции на счёте 20 «Основное производство» (вместо группы счетов 20, 23, 25, 26, 28, 29), 44 «Расходы на продажу».</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 xml:space="preserve">Такой же совет касаемо счёта 20 «Основное производство» даёт Минфин РФ в Рекомендациях для субъектов малого предпринимательства по применению упрощённых способов ведения бухгалтерского учёта и составлению бухгалтерской (финансовой) отчётности [6].  </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На наш взгляд, нельзя однозначно утверждать, что ведение учёта затрат на 20 счёте подходит всем субъектам малого бизнеса. Необходимо учитывать сложившиеся условия функционирования предприятия, его технологическую и организационную структуру, тип, характер производства, сформированную систему управления.</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lastRenderedPageBreak/>
        <w:t>Счёта 20 «Основное производство» будет достаточно малым предприятиям, которые характеризуются простым производственным процессом, выполнением одного вида работ, предоставлением одного вида услуг. Такие организации наряду с незначительным уровнем затрат обладают несложной управленческой структурой. Поэтому на 20 счёте могут отражаться одновременно расходы, связанные непосредственно с производством продукции, выполнением работы и оказанием услуг, а также расходы общехозяйственного характера, т.е. административно-управленческие затраты, расходы на содержание и эксплуатацию основных средств общехозяйственного назначения, амортизация основных средств, канцелярские расходы, командировочные и т.д. К таким организациям можно отнести, например, предприятия, занимающиеся изготовлением пластиковых окон, дверей, шифера, однотипной мебели и т.д.</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 xml:space="preserve">Однако существуют малые предприятия, специализирующиеся на сложной технологии изготовления продукции, занимающиеся несколькими видами деятельности, для них характерно производство нескольких видов продукции либо наличие значительных расходов на управление и обслуживание. В этом случае целесообразно прямые расходы учитывать на счёте 20 «Основное производство», а косвенные – на счёте 26 «Общехозяйственные расходы». </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Использование сокращённого количество синтетических счетов в применяемом малым предприятием Рабочем плане счетов обусловлено: во-первых, отсутствием собственных вспомогательных производств и обслуживающих хозяйств в виду относительно «простой технологии производства», во-вторых, наличием мелких разовых затрат, и, в-третьих, незначительными расходами на проведение ремонтных работ основных производственных фондов. В связи с этим субъектами малого бизнеса не предусмотрено формирования ремонтных фондов и иных резервов [3, С. 181].</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Сектор малого бизнеса охватывает большое количество видов производственной деятельности, различных по масштабам и технологическому циклу. Именно поэтому тяжело сформировать универсальные рекомендации по учёту затрат, да и по любому иному объекту учёта для малых предприятий. Однако, учитывая особенности функционирования субъектов малого бизнеса, которые сложились под влиянием объективных факторов, можно сформировать типовые подходы к использованию тех или иных методов учета производственных затрат.</w:t>
      </w:r>
    </w:p>
    <w:p w:rsidR="00A41273" w:rsidRPr="00B4758B" w:rsidRDefault="00A41273" w:rsidP="00B4758B">
      <w:pPr>
        <w:spacing w:after="0" w:line="240" w:lineRule="auto"/>
        <w:ind w:firstLine="709"/>
        <w:jc w:val="both"/>
        <w:rPr>
          <w:rFonts w:ascii="Times New Roman" w:hAnsi="Times New Roman"/>
          <w:sz w:val="24"/>
          <w:szCs w:val="24"/>
        </w:rPr>
      </w:pPr>
      <w:r w:rsidRPr="00B4758B">
        <w:rPr>
          <w:rFonts w:ascii="Times New Roman" w:hAnsi="Times New Roman"/>
          <w:sz w:val="24"/>
          <w:szCs w:val="24"/>
        </w:rPr>
        <w:t>Учёт затрат – это важная часть учёта любого предприятия. В нём заключена основная информация для целей управления, которого так недостаёт малым предприятиям. От рациональной организации учёта данного объекта бухгалтерского учёта зависит корректное определение себестоимости выпускаемой продукции, своевременное формирование информации о величине и структуре затрат, эффективное функционирование организации и, как следствие, дальнейшее процветание на рынке среди огромного числа конкурентов, которые только и ждут, чтобы занять ваше место при любом удобном случае. Именно поэтому к вопросу затрат необходимо подходить с особой тщательностью, продумывая все детали данной системы.</w:t>
      </w:r>
    </w:p>
    <w:p w:rsidR="00A41273" w:rsidRPr="00B97A28" w:rsidRDefault="00A41273" w:rsidP="00B4758B">
      <w:pPr>
        <w:spacing w:after="0" w:line="240" w:lineRule="auto"/>
        <w:ind w:firstLine="709"/>
        <w:jc w:val="center"/>
        <w:rPr>
          <w:rFonts w:ascii="Times New Roman" w:hAnsi="Times New Roman"/>
          <w:sz w:val="16"/>
          <w:szCs w:val="16"/>
        </w:rPr>
      </w:pPr>
    </w:p>
    <w:p w:rsidR="00A41273" w:rsidRPr="00B97A28" w:rsidRDefault="00B97A28" w:rsidP="00B97A28">
      <w:pPr>
        <w:spacing w:after="0" w:line="240" w:lineRule="auto"/>
        <w:jc w:val="center"/>
        <w:rPr>
          <w:rFonts w:ascii="Times New Roman" w:hAnsi="Times New Roman"/>
          <w:b/>
          <w:sz w:val="24"/>
          <w:szCs w:val="24"/>
        </w:rPr>
      </w:pPr>
      <w:r w:rsidRPr="00B97A28">
        <w:rPr>
          <w:rFonts w:ascii="Times New Roman" w:hAnsi="Times New Roman"/>
          <w:b/>
          <w:sz w:val="24"/>
          <w:szCs w:val="24"/>
        </w:rPr>
        <w:t>Список л</w:t>
      </w:r>
      <w:r w:rsidR="00A41273" w:rsidRPr="00B97A28">
        <w:rPr>
          <w:rFonts w:ascii="Times New Roman" w:hAnsi="Times New Roman"/>
          <w:b/>
          <w:sz w:val="24"/>
          <w:szCs w:val="24"/>
        </w:rPr>
        <w:t>итератур</w:t>
      </w:r>
      <w:r w:rsidRPr="00B97A28">
        <w:rPr>
          <w:rFonts w:ascii="Times New Roman" w:hAnsi="Times New Roman"/>
          <w:b/>
          <w:sz w:val="24"/>
          <w:szCs w:val="24"/>
        </w:rPr>
        <w:t>ы</w:t>
      </w:r>
      <w:r w:rsidR="00A41273" w:rsidRPr="00B97A28">
        <w:rPr>
          <w:rFonts w:ascii="Times New Roman" w:hAnsi="Times New Roman"/>
          <w:b/>
          <w:sz w:val="24"/>
          <w:szCs w:val="24"/>
        </w:rPr>
        <w:t>:</w:t>
      </w:r>
    </w:p>
    <w:p w:rsidR="00A41273" w:rsidRPr="008050A8" w:rsidRDefault="00A41273" w:rsidP="004D2D3E">
      <w:pPr>
        <w:pStyle w:val="a5"/>
        <w:numPr>
          <w:ilvl w:val="1"/>
          <w:numId w:val="94"/>
        </w:numPr>
        <w:tabs>
          <w:tab w:val="clear" w:pos="644"/>
        </w:tabs>
        <w:spacing w:after="0" w:line="240" w:lineRule="auto"/>
        <w:ind w:left="1134" w:right="990"/>
        <w:jc w:val="both"/>
        <w:rPr>
          <w:rFonts w:ascii="Times New Roman" w:hAnsi="Times New Roman"/>
          <w:sz w:val="19"/>
          <w:szCs w:val="19"/>
        </w:rPr>
      </w:pPr>
      <w:r w:rsidRPr="008050A8">
        <w:rPr>
          <w:rFonts w:ascii="Times New Roman" w:hAnsi="Times New Roman"/>
          <w:sz w:val="19"/>
          <w:szCs w:val="19"/>
        </w:rPr>
        <w:t xml:space="preserve">Малое предприятие это – определение, основные методы // Бизнес журнал для начинающих предпринимателей </w:t>
      </w:r>
      <w:r w:rsidRPr="008050A8">
        <w:rPr>
          <w:rFonts w:ascii="Times New Roman" w:hAnsi="Times New Roman"/>
          <w:sz w:val="19"/>
          <w:szCs w:val="19"/>
          <w:lang w:val="en-US"/>
        </w:rPr>
        <w:t>Business</w:t>
      </w:r>
      <w:r w:rsidRPr="008050A8">
        <w:rPr>
          <w:rFonts w:ascii="Times New Roman" w:hAnsi="Times New Roman"/>
          <w:sz w:val="19"/>
          <w:szCs w:val="19"/>
        </w:rPr>
        <w:t>-</w:t>
      </w:r>
      <w:r w:rsidRPr="008050A8">
        <w:rPr>
          <w:rFonts w:ascii="Times New Roman" w:hAnsi="Times New Roman"/>
          <w:sz w:val="19"/>
          <w:szCs w:val="19"/>
          <w:lang w:val="en-US"/>
        </w:rPr>
        <w:t>ideal</w:t>
      </w:r>
      <w:r w:rsidRPr="008050A8">
        <w:rPr>
          <w:rFonts w:ascii="Times New Roman" w:hAnsi="Times New Roman"/>
          <w:sz w:val="19"/>
          <w:szCs w:val="19"/>
        </w:rPr>
        <w:t>.</w:t>
      </w:r>
      <w:r w:rsidRPr="008050A8">
        <w:rPr>
          <w:rFonts w:ascii="Times New Roman" w:hAnsi="Times New Roman"/>
          <w:sz w:val="19"/>
          <w:szCs w:val="19"/>
          <w:lang w:val="en-US"/>
        </w:rPr>
        <w:t>ru</w:t>
      </w:r>
      <w:r w:rsidRPr="008050A8">
        <w:rPr>
          <w:rFonts w:ascii="Times New Roman" w:hAnsi="Times New Roman"/>
          <w:sz w:val="19"/>
          <w:szCs w:val="19"/>
        </w:rPr>
        <w:t xml:space="preserve">. </w:t>
      </w:r>
      <w:r w:rsidRPr="008050A8">
        <w:rPr>
          <w:rFonts w:ascii="Times New Roman" w:hAnsi="Times New Roman"/>
          <w:sz w:val="19"/>
          <w:szCs w:val="19"/>
          <w:lang w:val="en-US"/>
        </w:rPr>
        <w:t>URL</w:t>
      </w:r>
      <w:r w:rsidRPr="008050A8">
        <w:rPr>
          <w:rFonts w:ascii="Times New Roman" w:hAnsi="Times New Roman"/>
          <w:sz w:val="19"/>
          <w:szCs w:val="19"/>
        </w:rPr>
        <w:t xml:space="preserve">: </w:t>
      </w:r>
      <w:hyperlink r:id="rId204" w:history="1">
        <w:r w:rsidRPr="008050A8">
          <w:rPr>
            <w:rStyle w:val="a7"/>
            <w:rFonts w:ascii="Times New Roman" w:hAnsi="Times New Roman"/>
            <w:sz w:val="19"/>
            <w:szCs w:val="19"/>
          </w:rPr>
          <w:t>http://business-ideal.ru/maloe-predpriyatie-eto-opredelenie-osnovnye-momenty</w:t>
        </w:r>
      </w:hyperlink>
      <w:r w:rsidRPr="008050A8">
        <w:rPr>
          <w:rFonts w:ascii="Times New Roman" w:hAnsi="Times New Roman"/>
          <w:sz w:val="19"/>
          <w:szCs w:val="19"/>
        </w:rPr>
        <w:t xml:space="preserve"> (Дата обращения: 01.04.2017 г.). </w:t>
      </w:r>
    </w:p>
    <w:p w:rsidR="00A41273" w:rsidRPr="008050A8" w:rsidRDefault="00A41273" w:rsidP="004D2D3E">
      <w:pPr>
        <w:pStyle w:val="a5"/>
        <w:numPr>
          <w:ilvl w:val="1"/>
          <w:numId w:val="94"/>
        </w:numPr>
        <w:tabs>
          <w:tab w:val="clear" w:pos="644"/>
        </w:tabs>
        <w:spacing w:after="0" w:line="240" w:lineRule="auto"/>
        <w:ind w:left="1134" w:right="990"/>
        <w:jc w:val="both"/>
        <w:rPr>
          <w:rFonts w:ascii="Times New Roman" w:hAnsi="Times New Roman"/>
          <w:sz w:val="19"/>
          <w:szCs w:val="19"/>
        </w:rPr>
      </w:pPr>
      <w:r w:rsidRPr="008050A8">
        <w:rPr>
          <w:rFonts w:ascii="Times New Roman" w:hAnsi="Times New Roman"/>
          <w:sz w:val="19"/>
          <w:szCs w:val="19"/>
        </w:rPr>
        <w:t xml:space="preserve">Об упрощённой системе бухгалтерского учёта и бухгалтерской отчётности для субъектов малого предпринимательств: Информация Министерство финансов Российской Федерации № ПЗ-3/2012  // </w:t>
      </w:r>
      <w:hyperlink r:id="rId205" w:history="1">
        <w:r w:rsidRPr="008050A8">
          <w:rPr>
            <w:rStyle w:val="a7"/>
            <w:rFonts w:ascii="Times New Roman" w:hAnsi="Times New Roman"/>
            <w:sz w:val="19"/>
            <w:szCs w:val="19"/>
          </w:rPr>
          <w:t>http://www.consultant.ru</w:t>
        </w:r>
      </w:hyperlink>
    </w:p>
    <w:p w:rsidR="00A41273" w:rsidRPr="008050A8" w:rsidRDefault="00A41273" w:rsidP="004D2D3E">
      <w:pPr>
        <w:pStyle w:val="a5"/>
        <w:numPr>
          <w:ilvl w:val="1"/>
          <w:numId w:val="94"/>
        </w:numPr>
        <w:tabs>
          <w:tab w:val="clear" w:pos="644"/>
        </w:tabs>
        <w:spacing w:after="0" w:line="240" w:lineRule="auto"/>
        <w:ind w:left="1134" w:right="990"/>
        <w:jc w:val="both"/>
        <w:rPr>
          <w:rFonts w:ascii="Times New Roman" w:hAnsi="Times New Roman"/>
          <w:sz w:val="19"/>
          <w:szCs w:val="19"/>
        </w:rPr>
      </w:pPr>
      <w:r w:rsidRPr="008050A8">
        <w:rPr>
          <w:rFonts w:ascii="Times New Roman" w:hAnsi="Times New Roman"/>
          <w:sz w:val="19"/>
          <w:szCs w:val="19"/>
        </w:rPr>
        <w:t>Организация предпринимательской деятельности: учебное пособие [Электронный ресурс] / Г.Л. Багиев, А.Н. Асаул; под ред. проф. Г.Л. Багиева. – Спб.: Изд-во СПбГУЭФ, 2001. – С. 231.</w:t>
      </w:r>
    </w:p>
    <w:p w:rsidR="00A41273" w:rsidRPr="008050A8" w:rsidRDefault="00A41273" w:rsidP="004D2D3E">
      <w:pPr>
        <w:pStyle w:val="a5"/>
        <w:numPr>
          <w:ilvl w:val="1"/>
          <w:numId w:val="94"/>
        </w:numPr>
        <w:tabs>
          <w:tab w:val="clear" w:pos="644"/>
        </w:tabs>
        <w:spacing w:after="0" w:line="240" w:lineRule="auto"/>
        <w:ind w:left="1134" w:right="990"/>
        <w:jc w:val="both"/>
        <w:rPr>
          <w:rFonts w:ascii="Times New Roman" w:hAnsi="Times New Roman"/>
          <w:sz w:val="19"/>
          <w:szCs w:val="19"/>
        </w:rPr>
      </w:pPr>
      <w:r w:rsidRPr="008050A8">
        <w:rPr>
          <w:rFonts w:ascii="Times New Roman" w:hAnsi="Times New Roman"/>
          <w:sz w:val="19"/>
          <w:szCs w:val="19"/>
        </w:rPr>
        <w:t xml:space="preserve">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постановление Правительства Российской Федерации от 04.04.2016 № 265  // </w:t>
      </w:r>
      <w:hyperlink r:id="rId206" w:history="1">
        <w:r w:rsidRPr="008050A8">
          <w:rPr>
            <w:rStyle w:val="a7"/>
            <w:rFonts w:ascii="Times New Roman" w:hAnsi="Times New Roman"/>
            <w:sz w:val="19"/>
            <w:szCs w:val="19"/>
          </w:rPr>
          <w:t>http://www.consultant.ru</w:t>
        </w:r>
      </w:hyperlink>
    </w:p>
    <w:p w:rsidR="00A41273" w:rsidRPr="008050A8" w:rsidRDefault="00A41273" w:rsidP="004D2D3E">
      <w:pPr>
        <w:pStyle w:val="a5"/>
        <w:numPr>
          <w:ilvl w:val="0"/>
          <w:numId w:val="94"/>
        </w:numPr>
        <w:spacing w:after="0" w:line="240" w:lineRule="auto"/>
        <w:ind w:left="1134" w:right="990"/>
        <w:jc w:val="both"/>
        <w:rPr>
          <w:rFonts w:ascii="Times New Roman" w:hAnsi="Times New Roman"/>
          <w:sz w:val="19"/>
          <w:szCs w:val="19"/>
        </w:rPr>
      </w:pPr>
      <w:r w:rsidRPr="008050A8">
        <w:rPr>
          <w:rFonts w:ascii="Times New Roman" w:hAnsi="Times New Roman"/>
          <w:sz w:val="19"/>
          <w:szCs w:val="19"/>
        </w:rPr>
        <w:lastRenderedPageBreak/>
        <w:t xml:space="preserve">О типовых рекомендациях по организации бухгалтерского учёта для субъектов малого предпринимательства: приказ Минфина Рос. Федерации от 21.12.1998 №64н // </w:t>
      </w:r>
      <w:hyperlink r:id="rId207" w:history="1">
        <w:r w:rsidRPr="008050A8">
          <w:rPr>
            <w:rStyle w:val="a7"/>
            <w:rFonts w:ascii="Times New Roman" w:hAnsi="Times New Roman"/>
            <w:sz w:val="19"/>
            <w:szCs w:val="19"/>
          </w:rPr>
          <w:t>http://www.consultant.ru</w:t>
        </w:r>
      </w:hyperlink>
    </w:p>
    <w:p w:rsidR="00A41273" w:rsidRPr="008050A8" w:rsidRDefault="00A41273" w:rsidP="004D2D3E">
      <w:pPr>
        <w:pStyle w:val="a5"/>
        <w:numPr>
          <w:ilvl w:val="0"/>
          <w:numId w:val="94"/>
        </w:numPr>
        <w:spacing w:after="0" w:line="240" w:lineRule="auto"/>
        <w:ind w:left="1134" w:right="990"/>
        <w:jc w:val="both"/>
        <w:rPr>
          <w:rFonts w:ascii="Times New Roman" w:hAnsi="Times New Roman"/>
          <w:sz w:val="19"/>
          <w:szCs w:val="19"/>
        </w:rPr>
      </w:pPr>
      <w:r w:rsidRPr="008050A8">
        <w:rPr>
          <w:rFonts w:ascii="Times New Roman" w:hAnsi="Times New Roman"/>
          <w:sz w:val="19"/>
          <w:szCs w:val="19"/>
        </w:rPr>
        <w:t xml:space="preserve">Рекомендации для субъектов малого предпринимательства по применению упрощённых способов ведения бухгалтерского учёта и составления бухгалтерской (финансовой) отчётности // Информационный портал «Институт профессиональных бухгалтеров и аудиторов России». </w:t>
      </w:r>
      <w:r w:rsidRPr="008050A8">
        <w:rPr>
          <w:rFonts w:ascii="Times New Roman" w:hAnsi="Times New Roman"/>
          <w:sz w:val="19"/>
          <w:szCs w:val="19"/>
          <w:lang w:val="en-US"/>
        </w:rPr>
        <w:t>URL</w:t>
      </w:r>
      <w:r w:rsidRPr="008050A8">
        <w:rPr>
          <w:rFonts w:ascii="Times New Roman" w:hAnsi="Times New Roman"/>
          <w:sz w:val="19"/>
          <w:szCs w:val="19"/>
        </w:rPr>
        <w:t xml:space="preserve">: </w:t>
      </w:r>
      <w:hyperlink r:id="rId208" w:history="1">
        <w:r w:rsidRPr="008050A8">
          <w:rPr>
            <w:rStyle w:val="a7"/>
            <w:rFonts w:ascii="Times New Roman" w:hAnsi="Times New Roman"/>
            <w:sz w:val="19"/>
            <w:szCs w:val="19"/>
          </w:rPr>
          <w:t>https://www.ipbr.org/accounting/small-business-accounting-recommendations</w:t>
        </w:r>
      </w:hyperlink>
      <w:r w:rsidRPr="008050A8">
        <w:rPr>
          <w:rFonts w:ascii="Times New Roman" w:hAnsi="Times New Roman"/>
          <w:sz w:val="19"/>
          <w:szCs w:val="19"/>
        </w:rPr>
        <w:t xml:space="preserve"> (Дата обращения: 15.03.2017 г.).</w:t>
      </w:r>
    </w:p>
    <w:p w:rsidR="00A41273" w:rsidRPr="008050A8" w:rsidRDefault="00A41273" w:rsidP="004D2D3E">
      <w:pPr>
        <w:pStyle w:val="a5"/>
        <w:numPr>
          <w:ilvl w:val="0"/>
          <w:numId w:val="94"/>
        </w:numPr>
        <w:spacing w:after="0" w:line="240" w:lineRule="auto"/>
        <w:ind w:left="1134" w:right="990"/>
        <w:jc w:val="both"/>
        <w:rPr>
          <w:rFonts w:ascii="Times New Roman" w:hAnsi="Times New Roman"/>
          <w:sz w:val="19"/>
          <w:szCs w:val="19"/>
        </w:rPr>
      </w:pPr>
      <w:r w:rsidRPr="008050A8">
        <w:rPr>
          <w:rFonts w:ascii="Times New Roman" w:hAnsi="Times New Roman"/>
          <w:sz w:val="19"/>
          <w:szCs w:val="19"/>
        </w:rPr>
        <w:t xml:space="preserve">О бухгалтерском учёте: Федеральный закон от 06.12.2011 № 402-ФЗ (последняя редакция): принят Гос. Думой 22 нояб. 2011 г.: одобр. Советом Федерации 29 няб. 2011 г. // </w:t>
      </w:r>
      <w:hyperlink r:id="rId209" w:history="1">
        <w:r w:rsidRPr="008050A8">
          <w:rPr>
            <w:rStyle w:val="a7"/>
            <w:rFonts w:ascii="Times New Roman" w:hAnsi="Times New Roman"/>
            <w:sz w:val="19"/>
            <w:szCs w:val="19"/>
          </w:rPr>
          <w:t>http://www.consultant.ru</w:t>
        </w:r>
      </w:hyperlink>
    </w:p>
    <w:p w:rsidR="00A41273" w:rsidRPr="008050A8" w:rsidRDefault="00A41273" w:rsidP="004D2D3E">
      <w:pPr>
        <w:pStyle w:val="a5"/>
        <w:numPr>
          <w:ilvl w:val="0"/>
          <w:numId w:val="94"/>
        </w:numPr>
        <w:spacing w:after="0" w:line="240" w:lineRule="auto"/>
        <w:ind w:left="1134" w:right="990"/>
        <w:jc w:val="both"/>
        <w:rPr>
          <w:rFonts w:ascii="Times New Roman" w:hAnsi="Times New Roman"/>
          <w:sz w:val="19"/>
          <w:szCs w:val="19"/>
        </w:rPr>
      </w:pPr>
      <w:r w:rsidRPr="008050A8">
        <w:rPr>
          <w:rFonts w:ascii="Times New Roman" w:hAnsi="Times New Roman"/>
          <w:sz w:val="19"/>
          <w:szCs w:val="19"/>
        </w:rPr>
        <w:t xml:space="preserve">О развитии малого и среднего предпринимательства в Российской Федерации: Федеральный закон от 24.07.2007 г. №209-ФЗ (ред. от 03.07.2016): принят Гос. Думой 6 июля 2007 г.: одобр. Советом Федерации 11 июля 2007 г. // </w:t>
      </w:r>
      <w:hyperlink r:id="rId210" w:history="1">
        <w:r w:rsidRPr="008050A8">
          <w:rPr>
            <w:rStyle w:val="a7"/>
            <w:rFonts w:ascii="Times New Roman" w:hAnsi="Times New Roman"/>
            <w:sz w:val="19"/>
            <w:szCs w:val="19"/>
          </w:rPr>
          <w:t>http://www.consultant.ru</w:t>
        </w:r>
      </w:hyperlink>
    </w:p>
    <w:p w:rsidR="00A41273" w:rsidRPr="00B4758B" w:rsidRDefault="00A41273" w:rsidP="00B4758B">
      <w:pPr>
        <w:spacing w:after="0" w:line="240" w:lineRule="auto"/>
        <w:ind w:firstLine="709"/>
        <w:jc w:val="both"/>
        <w:rPr>
          <w:rFonts w:ascii="Times New Roman" w:hAnsi="Times New Roman"/>
          <w:sz w:val="24"/>
          <w:szCs w:val="24"/>
        </w:rPr>
      </w:pPr>
    </w:p>
    <w:p w:rsidR="00A41273" w:rsidRPr="00B4758B" w:rsidRDefault="00A41273" w:rsidP="00B4758B">
      <w:pPr>
        <w:widowControl w:val="0"/>
        <w:spacing w:after="0" w:line="240" w:lineRule="auto"/>
        <w:rPr>
          <w:rFonts w:ascii="Times New Roman" w:hAnsi="Times New Roman"/>
          <w:b/>
          <w:sz w:val="24"/>
          <w:szCs w:val="24"/>
        </w:rPr>
      </w:pPr>
    </w:p>
    <w:p w:rsidR="00A57091" w:rsidRPr="008A1446" w:rsidRDefault="00A57091" w:rsidP="008A1446">
      <w:pPr>
        <w:widowControl w:val="0"/>
        <w:spacing w:after="0" w:line="240" w:lineRule="auto"/>
        <w:rPr>
          <w:rFonts w:ascii="Times New Roman" w:hAnsi="Times New Roman"/>
          <w:b/>
          <w:sz w:val="24"/>
          <w:szCs w:val="24"/>
        </w:rPr>
      </w:pPr>
      <w:r w:rsidRPr="008A1446">
        <w:rPr>
          <w:rFonts w:ascii="Times New Roman" w:hAnsi="Times New Roman"/>
          <w:b/>
          <w:sz w:val="24"/>
          <w:szCs w:val="24"/>
        </w:rPr>
        <w:t>УДК 338</w:t>
      </w:r>
    </w:p>
    <w:p w:rsidR="00B97A28" w:rsidRPr="00B97A28" w:rsidRDefault="00B97A28" w:rsidP="008A1446">
      <w:pPr>
        <w:widowControl w:val="0"/>
        <w:spacing w:after="0" w:line="240" w:lineRule="auto"/>
        <w:jc w:val="center"/>
        <w:rPr>
          <w:rFonts w:ascii="Times New Roman" w:hAnsi="Times New Roman"/>
          <w:b/>
          <w:sz w:val="16"/>
          <w:szCs w:val="16"/>
        </w:rPr>
      </w:pPr>
    </w:p>
    <w:p w:rsidR="00A57091" w:rsidRPr="008A1446" w:rsidRDefault="00A57091" w:rsidP="008A1446">
      <w:pPr>
        <w:widowControl w:val="0"/>
        <w:spacing w:after="0" w:line="240" w:lineRule="auto"/>
        <w:jc w:val="center"/>
        <w:rPr>
          <w:rFonts w:ascii="Times New Roman" w:hAnsi="Times New Roman"/>
          <w:b/>
          <w:sz w:val="24"/>
          <w:szCs w:val="24"/>
        </w:rPr>
      </w:pPr>
      <w:r w:rsidRPr="008A1446">
        <w:rPr>
          <w:rFonts w:ascii="Times New Roman" w:hAnsi="Times New Roman"/>
          <w:b/>
          <w:sz w:val="24"/>
          <w:szCs w:val="24"/>
        </w:rPr>
        <w:t>НОВАЯ ЭКОНОМЕТРИКА. ПАРАДИГМА</w:t>
      </w:r>
    </w:p>
    <w:p w:rsidR="00A57091" w:rsidRDefault="00A57091" w:rsidP="008A1446">
      <w:pPr>
        <w:widowControl w:val="0"/>
        <w:spacing w:after="0" w:line="240" w:lineRule="auto"/>
        <w:jc w:val="right"/>
        <w:rPr>
          <w:rFonts w:ascii="Times New Roman" w:hAnsi="Times New Roman"/>
          <w:sz w:val="24"/>
          <w:szCs w:val="24"/>
        </w:rPr>
      </w:pPr>
    </w:p>
    <w:p w:rsidR="00A57091" w:rsidRPr="008C4D97" w:rsidRDefault="00A57091" w:rsidP="008A1446">
      <w:pPr>
        <w:widowControl w:val="0"/>
        <w:spacing w:after="0" w:line="240" w:lineRule="auto"/>
        <w:jc w:val="center"/>
        <w:rPr>
          <w:rFonts w:ascii="Times New Roman" w:hAnsi="Times New Roman"/>
          <w:b/>
          <w:i/>
          <w:sz w:val="24"/>
          <w:szCs w:val="24"/>
        </w:rPr>
      </w:pPr>
      <w:r w:rsidRPr="008C4D97">
        <w:rPr>
          <w:rFonts w:ascii="Times New Roman" w:hAnsi="Times New Roman"/>
          <w:b/>
          <w:i/>
          <w:sz w:val="24"/>
          <w:szCs w:val="24"/>
        </w:rPr>
        <w:t>И.Г. Винтизенко,</w:t>
      </w:r>
    </w:p>
    <w:p w:rsidR="00A57091" w:rsidRPr="008C4D97" w:rsidRDefault="00B222F8" w:rsidP="008A1446">
      <w:pPr>
        <w:widowControl w:val="0"/>
        <w:spacing w:after="0" w:line="240" w:lineRule="auto"/>
        <w:jc w:val="center"/>
        <w:rPr>
          <w:rFonts w:ascii="Times New Roman" w:hAnsi="Times New Roman"/>
          <w:i/>
          <w:sz w:val="24"/>
          <w:szCs w:val="24"/>
        </w:rPr>
      </w:pPr>
      <w:r>
        <w:rPr>
          <w:rFonts w:ascii="Times New Roman" w:hAnsi="Times New Roman"/>
          <w:i/>
          <w:sz w:val="24"/>
          <w:szCs w:val="24"/>
        </w:rPr>
        <w:t xml:space="preserve">д.т.н., профессор, </w:t>
      </w:r>
      <w:r w:rsidR="00A57091" w:rsidRPr="008C4D97">
        <w:rPr>
          <w:rFonts w:ascii="Times New Roman" w:hAnsi="Times New Roman"/>
          <w:i/>
          <w:sz w:val="24"/>
          <w:szCs w:val="24"/>
        </w:rPr>
        <w:t>Северо-Кавказский федеральный университет</w:t>
      </w:r>
    </w:p>
    <w:p w:rsidR="00A57091" w:rsidRPr="008C4D97" w:rsidRDefault="00A57091" w:rsidP="008A1446">
      <w:pPr>
        <w:widowControl w:val="0"/>
        <w:spacing w:after="0" w:line="240" w:lineRule="auto"/>
        <w:jc w:val="center"/>
        <w:rPr>
          <w:rFonts w:ascii="Times New Roman" w:hAnsi="Times New Roman"/>
          <w:b/>
          <w:i/>
          <w:sz w:val="24"/>
          <w:szCs w:val="24"/>
        </w:rPr>
      </w:pPr>
      <w:r w:rsidRPr="008C4D97">
        <w:rPr>
          <w:rFonts w:ascii="Times New Roman" w:hAnsi="Times New Roman"/>
          <w:b/>
          <w:i/>
          <w:sz w:val="24"/>
          <w:szCs w:val="24"/>
        </w:rPr>
        <w:t>Р.Х. Ильясов,</w:t>
      </w:r>
    </w:p>
    <w:p w:rsidR="00A57091" w:rsidRPr="008C4D97" w:rsidRDefault="00B222F8" w:rsidP="008A1446">
      <w:pPr>
        <w:widowControl w:val="0"/>
        <w:spacing w:after="0" w:line="240" w:lineRule="auto"/>
        <w:jc w:val="center"/>
        <w:rPr>
          <w:rFonts w:ascii="Times New Roman" w:hAnsi="Times New Roman"/>
          <w:i/>
          <w:sz w:val="24"/>
          <w:szCs w:val="24"/>
        </w:rPr>
      </w:pPr>
      <w:r>
        <w:rPr>
          <w:rFonts w:ascii="Times New Roman" w:hAnsi="Times New Roman"/>
          <w:i/>
          <w:sz w:val="24"/>
          <w:szCs w:val="24"/>
        </w:rPr>
        <w:t>к.э.н.</w:t>
      </w:r>
      <w:r w:rsidR="00A57091" w:rsidRPr="008C4D97">
        <w:rPr>
          <w:rFonts w:ascii="Times New Roman" w:hAnsi="Times New Roman"/>
          <w:i/>
          <w:sz w:val="24"/>
          <w:szCs w:val="24"/>
        </w:rPr>
        <w:t>, заведующий кафедрой статистики и информационных систем в экономике, Чеченский государственный университет</w:t>
      </w:r>
    </w:p>
    <w:p w:rsidR="00A57091" w:rsidRPr="008C4D97" w:rsidRDefault="00A57091" w:rsidP="008A1446">
      <w:pPr>
        <w:widowControl w:val="0"/>
        <w:spacing w:after="0" w:line="240" w:lineRule="auto"/>
        <w:jc w:val="center"/>
        <w:rPr>
          <w:rFonts w:ascii="Times New Roman" w:hAnsi="Times New Roman"/>
          <w:b/>
          <w:i/>
          <w:sz w:val="24"/>
          <w:szCs w:val="24"/>
        </w:rPr>
      </w:pPr>
    </w:p>
    <w:p w:rsidR="00A57091" w:rsidRPr="008C4D97" w:rsidRDefault="00A57091" w:rsidP="008A1446">
      <w:pPr>
        <w:widowControl w:val="0"/>
        <w:spacing w:after="0" w:line="240" w:lineRule="auto"/>
        <w:jc w:val="center"/>
        <w:rPr>
          <w:rFonts w:ascii="Times New Roman" w:hAnsi="Times New Roman"/>
          <w:b/>
          <w:sz w:val="24"/>
          <w:szCs w:val="24"/>
          <w:lang w:val="en-US"/>
        </w:rPr>
      </w:pPr>
      <w:r w:rsidRPr="008C4D97">
        <w:rPr>
          <w:rFonts w:ascii="Times New Roman" w:hAnsi="Times New Roman"/>
          <w:b/>
          <w:sz w:val="24"/>
          <w:szCs w:val="24"/>
          <w:lang w:val="en-US"/>
        </w:rPr>
        <w:t>NEW ECONOMETRICS. PARADIGM</w:t>
      </w:r>
    </w:p>
    <w:p w:rsidR="00A57091" w:rsidRPr="008C4D97" w:rsidRDefault="00A57091" w:rsidP="008A1446">
      <w:pPr>
        <w:widowControl w:val="0"/>
        <w:spacing w:after="0" w:line="240" w:lineRule="auto"/>
        <w:jc w:val="center"/>
        <w:rPr>
          <w:rFonts w:ascii="Times New Roman" w:hAnsi="Times New Roman"/>
          <w:b/>
          <w:i/>
          <w:sz w:val="16"/>
          <w:szCs w:val="16"/>
          <w:lang w:val="en-US"/>
        </w:rPr>
      </w:pPr>
    </w:p>
    <w:p w:rsidR="00B222F8" w:rsidRPr="00B222F8" w:rsidRDefault="00B222F8" w:rsidP="00B222F8">
      <w:pPr>
        <w:widowControl w:val="0"/>
        <w:spacing w:after="0" w:line="240" w:lineRule="auto"/>
        <w:jc w:val="center"/>
        <w:rPr>
          <w:rFonts w:ascii="Times New Roman" w:hAnsi="Times New Roman"/>
          <w:b/>
          <w:i/>
          <w:sz w:val="24"/>
          <w:szCs w:val="24"/>
          <w:lang w:val="en-US"/>
        </w:rPr>
      </w:pPr>
      <w:r w:rsidRPr="00B222F8">
        <w:rPr>
          <w:rFonts w:ascii="Times New Roman" w:hAnsi="Times New Roman"/>
          <w:b/>
          <w:i/>
          <w:sz w:val="24"/>
          <w:szCs w:val="24"/>
          <w:lang w:val="en-US"/>
        </w:rPr>
        <w:t>I.G. Vintizenko,</w:t>
      </w:r>
    </w:p>
    <w:p w:rsidR="00B222F8" w:rsidRPr="00B222F8" w:rsidRDefault="00B222F8" w:rsidP="00B222F8">
      <w:pPr>
        <w:widowControl w:val="0"/>
        <w:spacing w:after="0" w:line="240" w:lineRule="auto"/>
        <w:jc w:val="center"/>
        <w:rPr>
          <w:rFonts w:ascii="Times New Roman" w:hAnsi="Times New Roman"/>
          <w:i/>
          <w:sz w:val="24"/>
          <w:szCs w:val="24"/>
          <w:lang w:val="en-US"/>
        </w:rPr>
      </w:pPr>
      <w:r w:rsidRPr="00B222F8">
        <w:rPr>
          <w:rFonts w:ascii="Times New Roman" w:hAnsi="Times New Roman"/>
          <w:i/>
          <w:sz w:val="24"/>
          <w:szCs w:val="24"/>
          <w:lang w:val="en-US"/>
        </w:rPr>
        <w:t>Doctor of Technical Sciences, Professor, North-Caucasian Federal University</w:t>
      </w:r>
    </w:p>
    <w:p w:rsidR="00B222F8" w:rsidRPr="00B222F8" w:rsidRDefault="00B222F8" w:rsidP="00B222F8">
      <w:pPr>
        <w:widowControl w:val="0"/>
        <w:spacing w:after="0" w:line="240" w:lineRule="auto"/>
        <w:jc w:val="center"/>
        <w:rPr>
          <w:rFonts w:ascii="Times New Roman" w:hAnsi="Times New Roman"/>
          <w:b/>
          <w:i/>
          <w:sz w:val="24"/>
          <w:szCs w:val="24"/>
          <w:lang w:val="en-US"/>
        </w:rPr>
      </w:pPr>
      <w:r w:rsidRPr="00B222F8">
        <w:rPr>
          <w:rFonts w:ascii="Times New Roman" w:hAnsi="Times New Roman"/>
          <w:b/>
          <w:i/>
          <w:sz w:val="24"/>
          <w:szCs w:val="24"/>
          <w:lang w:val="en-US"/>
        </w:rPr>
        <w:t>R.H. Ilyasov,</w:t>
      </w:r>
    </w:p>
    <w:p w:rsidR="00B222F8" w:rsidRDefault="00B222F8" w:rsidP="00B222F8">
      <w:pPr>
        <w:widowControl w:val="0"/>
        <w:spacing w:after="0" w:line="240" w:lineRule="auto"/>
        <w:jc w:val="center"/>
        <w:rPr>
          <w:rFonts w:ascii="Times New Roman" w:hAnsi="Times New Roman"/>
          <w:i/>
          <w:sz w:val="24"/>
          <w:szCs w:val="24"/>
          <w:lang w:val="en-US"/>
        </w:rPr>
      </w:pPr>
      <w:r w:rsidRPr="00B222F8">
        <w:rPr>
          <w:rFonts w:ascii="Times New Roman" w:hAnsi="Times New Roman"/>
          <w:i/>
          <w:sz w:val="24"/>
          <w:szCs w:val="24"/>
          <w:lang w:val="en-US"/>
        </w:rPr>
        <w:t xml:space="preserve">Candidate of Economic Sciences, Head of the Department of Statistics and Information Systems in Economics, </w:t>
      </w:r>
    </w:p>
    <w:p w:rsidR="00A57091" w:rsidRPr="00781CC5" w:rsidRDefault="00B222F8" w:rsidP="00B222F8">
      <w:pPr>
        <w:widowControl w:val="0"/>
        <w:spacing w:after="0" w:line="240" w:lineRule="auto"/>
        <w:jc w:val="center"/>
        <w:rPr>
          <w:rFonts w:ascii="Times New Roman" w:hAnsi="Times New Roman"/>
          <w:i/>
          <w:sz w:val="24"/>
          <w:szCs w:val="24"/>
        </w:rPr>
      </w:pPr>
      <w:r w:rsidRPr="00B222F8">
        <w:rPr>
          <w:rFonts w:ascii="Times New Roman" w:hAnsi="Times New Roman"/>
          <w:i/>
          <w:sz w:val="24"/>
          <w:szCs w:val="24"/>
          <w:lang w:val="en-US"/>
        </w:rPr>
        <w:t>Chechen</w:t>
      </w:r>
      <w:r w:rsidRPr="00781CC5">
        <w:rPr>
          <w:rFonts w:ascii="Times New Roman" w:hAnsi="Times New Roman"/>
          <w:i/>
          <w:sz w:val="24"/>
          <w:szCs w:val="24"/>
        </w:rPr>
        <w:t xml:space="preserve"> </w:t>
      </w:r>
      <w:r w:rsidRPr="00B222F8">
        <w:rPr>
          <w:rFonts w:ascii="Times New Roman" w:hAnsi="Times New Roman"/>
          <w:i/>
          <w:sz w:val="24"/>
          <w:szCs w:val="24"/>
          <w:lang w:val="en-US"/>
        </w:rPr>
        <w:t>State</w:t>
      </w:r>
      <w:r w:rsidRPr="00781CC5">
        <w:rPr>
          <w:rFonts w:ascii="Times New Roman" w:hAnsi="Times New Roman"/>
          <w:i/>
          <w:sz w:val="24"/>
          <w:szCs w:val="24"/>
        </w:rPr>
        <w:t xml:space="preserve"> </w:t>
      </w:r>
      <w:r w:rsidRPr="00B222F8">
        <w:rPr>
          <w:rFonts w:ascii="Times New Roman" w:hAnsi="Times New Roman"/>
          <w:i/>
          <w:sz w:val="24"/>
          <w:szCs w:val="24"/>
          <w:lang w:val="en-US"/>
        </w:rPr>
        <w:t>University</w:t>
      </w:r>
    </w:p>
    <w:p w:rsidR="00A57091" w:rsidRPr="008A1446" w:rsidRDefault="00A57091" w:rsidP="00EC6C75">
      <w:pPr>
        <w:widowControl w:val="0"/>
        <w:spacing w:after="0" w:line="240" w:lineRule="auto"/>
        <w:ind w:left="993" w:right="990"/>
        <w:jc w:val="both"/>
        <w:rPr>
          <w:rFonts w:ascii="Times New Roman" w:hAnsi="Times New Roman"/>
          <w:i/>
          <w:sz w:val="20"/>
          <w:szCs w:val="20"/>
        </w:rPr>
      </w:pPr>
      <w:r w:rsidRPr="00EC6C75">
        <w:rPr>
          <w:rFonts w:ascii="Times New Roman" w:hAnsi="Times New Roman"/>
          <w:b/>
          <w:i/>
          <w:sz w:val="20"/>
          <w:szCs w:val="20"/>
        </w:rPr>
        <w:t>Аннотация:</w:t>
      </w:r>
      <w:r>
        <w:rPr>
          <w:rFonts w:ascii="Times New Roman" w:hAnsi="Times New Roman"/>
          <w:i/>
          <w:sz w:val="20"/>
          <w:szCs w:val="20"/>
        </w:rPr>
        <w:t xml:space="preserve"> п</w:t>
      </w:r>
      <w:r w:rsidRPr="008A1446">
        <w:rPr>
          <w:rFonts w:ascii="Times New Roman" w:hAnsi="Times New Roman"/>
          <w:i/>
          <w:sz w:val="20"/>
          <w:szCs w:val="20"/>
        </w:rPr>
        <w:t>редлагается новая наука как ветвь экономического знания – «новая эконометрика». В быстрой, непрерывно и турбулентно меняющейся внешней среде проблемы экономической динамики мирового хозяйства со многими разветвлёнными сетевыми связями производителей, транзитёров, потребителей исследуются строго математически: аналитически, графически и численно, представляя экстерны сложного стохастического, динамического, многомерного объекта – мирового рынка. К платформе «новой эконометрики» предлагается новая парадигма, методология, новые математические подходы и конструкты, новый инструментарий. Это сплайны, фазовое пространство, и системы компьютерной математики.</w:t>
      </w:r>
    </w:p>
    <w:p w:rsidR="00A57091" w:rsidRPr="008A1446" w:rsidRDefault="00A57091" w:rsidP="00EC6C75">
      <w:pPr>
        <w:widowControl w:val="0"/>
        <w:spacing w:after="0" w:line="240" w:lineRule="auto"/>
        <w:ind w:left="993" w:right="990"/>
        <w:jc w:val="both"/>
        <w:rPr>
          <w:rFonts w:ascii="Times New Roman" w:hAnsi="Times New Roman"/>
          <w:i/>
          <w:sz w:val="20"/>
          <w:szCs w:val="20"/>
        </w:rPr>
      </w:pPr>
      <w:r w:rsidRPr="008A1446">
        <w:rPr>
          <w:rFonts w:ascii="Times New Roman" w:hAnsi="Times New Roman"/>
          <w:b/>
          <w:i/>
          <w:sz w:val="20"/>
          <w:szCs w:val="20"/>
        </w:rPr>
        <w:t>Ключевые слова:</w:t>
      </w:r>
      <w:r w:rsidRPr="008A1446">
        <w:rPr>
          <w:rFonts w:ascii="Times New Roman" w:hAnsi="Times New Roman"/>
          <w:i/>
          <w:sz w:val="20"/>
          <w:szCs w:val="20"/>
        </w:rPr>
        <w:t xml:space="preserve"> «новая эконометрика», сплайны, фазовое пространство</w:t>
      </w:r>
    </w:p>
    <w:p w:rsidR="00A57091" w:rsidRPr="008A1446" w:rsidRDefault="00A57091" w:rsidP="00EC6C75">
      <w:pPr>
        <w:widowControl w:val="0"/>
        <w:spacing w:after="0" w:line="240" w:lineRule="auto"/>
        <w:ind w:left="993" w:right="990"/>
        <w:jc w:val="both"/>
        <w:rPr>
          <w:rFonts w:ascii="Times New Roman" w:hAnsi="Times New Roman"/>
          <w:i/>
          <w:sz w:val="20"/>
          <w:szCs w:val="20"/>
        </w:rPr>
      </w:pPr>
    </w:p>
    <w:p w:rsidR="00A57091" w:rsidRPr="00EC6C75" w:rsidRDefault="00A57091" w:rsidP="00EC6C75">
      <w:pPr>
        <w:spacing w:after="0" w:line="240" w:lineRule="auto"/>
        <w:ind w:left="992" w:right="992"/>
        <w:jc w:val="both"/>
        <w:rPr>
          <w:rFonts w:ascii="Times New Roman" w:hAnsi="Times New Roman"/>
          <w:lang w:val="en-US"/>
        </w:rPr>
      </w:pPr>
      <w:r w:rsidRPr="00EC6C75">
        <w:rPr>
          <w:rFonts w:ascii="Times New Roman" w:hAnsi="Times New Roman"/>
          <w:b/>
          <w:i/>
          <w:color w:val="000000"/>
          <w:sz w:val="20"/>
          <w:szCs w:val="20"/>
          <w:lang w:val="en-US"/>
        </w:rPr>
        <w:t>Annotation:</w:t>
      </w:r>
      <w:r>
        <w:rPr>
          <w:rFonts w:ascii="Times New Roman" w:hAnsi="Times New Roman"/>
          <w:lang w:val="en-US"/>
        </w:rPr>
        <w:t xml:space="preserve"> </w:t>
      </w:r>
      <w:r>
        <w:rPr>
          <w:rFonts w:ascii="Times New Roman" w:hAnsi="Times New Roman"/>
          <w:i/>
          <w:sz w:val="20"/>
          <w:szCs w:val="20"/>
          <w:lang w:val="en-US"/>
        </w:rPr>
        <w:t>t</w:t>
      </w:r>
      <w:r w:rsidRPr="00EC6C75">
        <w:rPr>
          <w:rFonts w:ascii="Times New Roman" w:hAnsi="Times New Roman"/>
          <w:i/>
          <w:sz w:val="20"/>
          <w:szCs w:val="20"/>
          <w:lang w:val="en-US"/>
        </w:rPr>
        <w:t>he new science as a branch of economic knowledge - «new econometrics» is offered. In fast, continuously and turbulently varying environment the problems of economic dynamics of the world economy with many branched out network connections of producers, traders, consumers</w:t>
      </w:r>
      <w:r w:rsidRPr="008A1446">
        <w:rPr>
          <w:rFonts w:ascii="Times New Roman" w:hAnsi="Times New Roman"/>
          <w:i/>
          <w:sz w:val="20"/>
          <w:szCs w:val="20"/>
          <w:lang w:val="en-US"/>
        </w:rPr>
        <w:t xml:space="preserve"> are investigated strictly mathematically: analytically, graphically and numerically, representing ex-sloes of complex stochastic, dynamic, multidimensional object - the world market. To a platform «new econometrics» the new paradigm, the methodology, new mathematical approaches and constructs, new toolkit is offered. These are splines, phase space, and systems of computer mathematics.</w:t>
      </w:r>
    </w:p>
    <w:p w:rsidR="00A57091" w:rsidRPr="00EC6C75" w:rsidRDefault="00A57091" w:rsidP="00EC6C75">
      <w:pPr>
        <w:widowControl w:val="0"/>
        <w:autoSpaceDE w:val="0"/>
        <w:autoSpaceDN w:val="0"/>
        <w:adjustRightInd w:val="0"/>
        <w:spacing w:after="0" w:line="240" w:lineRule="auto"/>
        <w:ind w:left="992" w:right="992"/>
        <w:jc w:val="both"/>
        <w:rPr>
          <w:rFonts w:ascii="Times New Roman" w:hAnsi="Times New Roman"/>
          <w:i/>
          <w:color w:val="000000"/>
          <w:sz w:val="20"/>
          <w:szCs w:val="20"/>
          <w:lang w:val="en-US"/>
        </w:rPr>
      </w:pPr>
      <w:r w:rsidRPr="008A1446">
        <w:rPr>
          <w:rFonts w:ascii="Times New Roman" w:hAnsi="Times New Roman"/>
          <w:b/>
          <w:i/>
          <w:color w:val="000000"/>
          <w:sz w:val="20"/>
          <w:szCs w:val="20"/>
          <w:lang w:val="en-US"/>
        </w:rPr>
        <w:t>Key words:</w:t>
      </w:r>
      <w:r w:rsidRPr="008A1446">
        <w:rPr>
          <w:rFonts w:ascii="Times New Roman" w:hAnsi="Times New Roman"/>
          <w:i/>
          <w:color w:val="000000"/>
          <w:sz w:val="20"/>
          <w:szCs w:val="20"/>
          <w:lang w:val="en-US"/>
        </w:rPr>
        <w:t xml:space="preserve"> «new econometrics», splines, phase space</w:t>
      </w:r>
      <w:r w:rsidRPr="00EC6C75">
        <w:rPr>
          <w:rFonts w:ascii="Times New Roman" w:hAnsi="Times New Roman"/>
          <w:i/>
          <w:color w:val="000000"/>
          <w:sz w:val="20"/>
          <w:szCs w:val="20"/>
          <w:lang w:val="en-US"/>
        </w:rPr>
        <w:t>.</w:t>
      </w:r>
    </w:p>
    <w:p w:rsidR="00A57091" w:rsidRPr="00EB17C9" w:rsidRDefault="00A57091" w:rsidP="00EB17C9">
      <w:pPr>
        <w:widowControl w:val="0"/>
        <w:spacing w:after="0" w:line="240" w:lineRule="auto"/>
        <w:ind w:firstLine="709"/>
        <w:jc w:val="both"/>
        <w:rPr>
          <w:rFonts w:ascii="Times New Roman" w:hAnsi="Times New Roman"/>
          <w:sz w:val="24"/>
          <w:szCs w:val="24"/>
          <w:lang w:val="en-US"/>
        </w:rPr>
      </w:pP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Сложная архитектоника мирового рынка, динамика современной усложняющейся, глобализующейся и ускоряющейся рыночной экономики – экономики глобальной, сетевой, экономики услуг с проявлениями рекурсивности - заставляет </w:t>
      </w:r>
      <w:r w:rsidRPr="00EB17C9">
        <w:rPr>
          <w:rFonts w:ascii="Times New Roman" w:hAnsi="Times New Roman"/>
          <w:sz w:val="24"/>
          <w:szCs w:val="24"/>
        </w:rPr>
        <w:lastRenderedPageBreak/>
        <w:t>отвечать на новые вызовы экономической эволюции идемпотентной исследовательской экономико-математической платформой с новой парадигмой и методологией, новыми подходами, современными математическими конструктами и профессиональными инструментальными средствами. Приходит черёд «тонко» мыслить, «тонко» описывать экономические процессы, обнаруживая всплески уже не самих показателей, а их производных, статистических моментов, изменения спектрального состава сигнала и пр., учитывать волатильный характер современной экономики, о многомерных конвенциальных взаимосвязях которой недавно В.А. Кардаш красиво говорил: «сетевые паттерны причинно-следственных связей»</w:t>
      </w:r>
      <w:r w:rsidRPr="00EB17C9">
        <w:rPr>
          <w:rStyle w:val="afb"/>
          <w:rFonts w:ascii="Times New Roman" w:hAnsi="Times New Roman"/>
          <w:sz w:val="24"/>
          <w:szCs w:val="24"/>
        </w:rPr>
        <w:t xml:space="preserve"> </w:t>
      </w:r>
      <w:r w:rsidRPr="00EB17C9">
        <w:rPr>
          <w:rFonts w:ascii="Times New Roman" w:hAnsi="Times New Roman"/>
          <w:sz w:val="24"/>
          <w:szCs w:val="24"/>
        </w:rPr>
        <w:t xml:space="preserve">[1].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Принципы «старой эконометрики» действительно стары. Рагнар Фриш сформулировал их ещё в 1930 г. в условиях столь же старой, доброй экономики [2]. В период стабильного экономического развития метода наименьших квадратов и соответствующих ему гладких мономоделей было достаточно, чтобы представить графически и численно примерный характер экономического движения. Однако теперь «старая эконометрика» показывает когнитивную ригидность на соответствие с новыми ситуационными требованиями неоэкономики XXI-го века. «Новая эконометрика» продолжает собой тезис о количественных методах в экономике: «…снабдить то или иное теоретическое понятие численно определяемой характеристикой» [2], но делает это на новой экономической математико-инструментальной платформе.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rPr>
        <w:t>Primum</w:t>
      </w:r>
      <w:r w:rsidRPr="00EB17C9">
        <w:rPr>
          <w:rFonts w:ascii="Times New Roman" w:hAnsi="Times New Roman"/>
          <w:sz w:val="24"/>
          <w:szCs w:val="24"/>
        </w:rPr>
        <w:t xml:space="preserve">. «Новая эконометрика» должна использовать точно каждое значение экономической переменной так, чтобы аппроксимирующий полином проходил точно через все точки реального показателя в системе любой мерности, точно через все узлы графика экономической переменной. В таком случае коэффициент детерминации автоматически равен единице и перестаёт существовать как эконометрический показатель качества. При этом «тоньше» определяется и сохраняется спектральный состав процесса, улучшается интерполяция, надёжнее и точнее накапливается и сохраняется статистика.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rPr>
        <w:t>Secundum</w:t>
      </w:r>
      <w:r w:rsidRPr="00EB17C9">
        <w:rPr>
          <w:rFonts w:ascii="Times New Roman" w:hAnsi="Times New Roman"/>
          <w:sz w:val="24"/>
          <w:szCs w:val="24"/>
        </w:rPr>
        <w:t xml:space="preserve">. «Новая эконометрика» должна быть открыта современной экономической реальности, для которой перманентны внезапные изменения структуры, структурные выбросы, переходы и скачки, событийные возмущения и событийная составляющая, катастрофы, крахи, катаклизмы, критические события, кризисы, дефолты, обвалы, шок, падения, скачки, нерегулярные колебания. Структурные сломы заставляют исследователя разбивать отчётный период на фрагменты, внутри каждого из которых сохраняются неизменными «правила игры», т.е. своды, законы, правила, положения, нормы ставок, налогов, тарифов, акцизов, такс, квот, отчислений, преференций. Многие из них варьируются от фрагмента к фрагменту. Искомая для всего исследуемого отчётного интервала модель потребует на каждом темпоральном фрагменте разных полиномов подходящего «временного класса». Так математические модели становятся структурно-переменными или структурно-вариативными, «кусочными», «разрывными», полиформными или полиморфными, если следовать буквальному переводу </w:t>
      </w:r>
      <w:r w:rsidRPr="00EB17C9">
        <w:rPr>
          <w:rFonts w:ascii="Times New Roman" w:hAnsi="Times New Roman"/>
          <w:i/>
          <w:sz w:val="24"/>
          <w:szCs w:val="24"/>
        </w:rPr>
        <w:t>morphe</w:t>
      </w:r>
      <w:r w:rsidRPr="00EB17C9">
        <w:rPr>
          <w:rFonts w:ascii="Times New Roman" w:hAnsi="Times New Roman"/>
          <w:sz w:val="24"/>
          <w:szCs w:val="24"/>
        </w:rPr>
        <w:t xml:space="preserve"> с греческого</w:t>
      </w:r>
      <w:r w:rsidRPr="00EB17C9">
        <w:rPr>
          <w:rFonts w:ascii="Times New Roman" w:hAnsi="Times New Roman"/>
          <w:i/>
          <w:sz w:val="24"/>
          <w:szCs w:val="24"/>
        </w:rPr>
        <w:t>.</w:t>
      </w:r>
      <w:r w:rsidRPr="00EB17C9">
        <w:rPr>
          <w:rFonts w:ascii="Times New Roman" w:hAnsi="Times New Roman"/>
          <w:sz w:val="24"/>
          <w:szCs w:val="24"/>
        </w:rPr>
        <w:t xml:space="preserve">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lang w:val="en-US"/>
        </w:rPr>
        <w:t>Tertium</w:t>
      </w:r>
      <w:r w:rsidRPr="00EB17C9">
        <w:rPr>
          <w:rFonts w:ascii="Times New Roman" w:hAnsi="Times New Roman"/>
          <w:sz w:val="24"/>
          <w:szCs w:val="24"/>
        </w:rPr>
        <w:t>. Решения, получаемые на каждом временном интервале, должны плавно сопрягаться с соседними, «сшиваться» в узловых точках между фрагментами. Потребовалось сделать это сопряжение оптимальным и автоматическим. Оптимальной «сшивкой» становится сопряжение самой переменной, её первой и следующих производных слева и справа в каждом узле. Модель становится гладким непрерывным аналитическим аппроксимирующим ансамблем на всём протяжении исследуемого интервала.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lang w:val="en-US"/>
        </w:rPr>
        <w:t>Quartus</w:t>
      </w:r>
      <w:r w:rsidRPr="00EB17C9">
        <w:rPr>
          <w:rFonts w:ascii="Times New Roman" w:hAnsi="Times New Roman"/>
          <w:i/>
          <w:sz w:val="24"/>
          <w:szCs w:val="24"/>
        </w:rPr>
        <w:t>.</w:t>
      </w:r>
      <w:r w:rsidRPr="00EB17C9">
        <w:rPr>
          <w:rFonts w:ascii="Times New Roman" w:hAnsi="Times New Roman"/>
          <w:sz w:val="24"/>
          <w:szCs w:val="24"/>
        </w:rPr>
        <w:t xml:space="preserve"> Через множество узловых точек можно провести бесконечное число кривых. Проведение «оптимальной кривой» через него должно удовлетворять некоторым оптимизационным критериям, в качестве одного из них можно использовать «минимум кривизны» («минимум нормы», «первое интегральное соотношение», </w:t>
      </w:r>
      <w:r w:rsidRPr="00EB17C9">
        <w:rPr>
          <w:rFonts w:ascii="Times New Roman" w:hAnsi="Times New Roman"/>
          <w:sz w:val="24"/>
          <w:szCs w:val="24"/>
        </w:rPr>
        <w:lastRenderedPageBreak/>
        <w:t>свойство «наилучшего приближения») результирующего модельного математико-инструментального конструкта.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lang w:val="en-US"/>
        </w:rPr>
        <w:t>Quintus</w:t>
      </w:r>
      <w:r w:rsidRPr="00EB17C9">
        <w:rPr>
          <w:rFonts w:ascii="Times New Roman" w:hAnsi="Times New Roman"/>
          <w:sz w:val="24"/>
          <w:szCs w:val="24"/>
        </w:rPr>
        <w:t xml:space="preserve">. Проектируемый математико-инструментальный конструкт, отвечающий всем изложенным выше требованиям, должен всегда существовать, быть единственным, универсальным, эффективным, непрерывным, гладким. Он должен быть аналитическим, т.е. описываться формулой и обладать наряду с самой функцией всеми аналитическими же производными, что позволяет получать решения в символах («в буквах»), наилучшим образом отвечая аналитическим возможностям систем компьютерной математики. Конструкт должен быть быстро сходящимся, сходящимся по норме. Он обязан иметь инвариантную внутреннюю структуру, неизменную математическую или символьную форму, так, чтобы «куски» конструкта были самоподобны или фракталоподобны. Это позволит вычислениям быть экономными и однотипными, опять же отвечая структуре вычислений на компьютере.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lang w:val="en-US"/>
        </w:rPr>
        <w:t>Sextus</w:t>
      </w:r>
      <w:r w:rsidRPr="00EB17C9">
        <w:rPr>
          <w:rFonts w:ascii="Times New Roman" w:hAnsi="Times New Roman"/>
          <w:i/>
          <w:sz w:val="24"/>
          <w:szCs w:val="24"/>
        </w:rPr>
        <w:t xml:space="preserve">. </w:t>
      </w:r>
      <w:r w:rsidRPr="00EB17C9">
        <w:rPr>
          <w:rFonts w:ascii="Times New Roman" w:hAnsi="Times New Roman"/>
          <w:sz w:val="24"/>
          <w:szCs w:val="24"/>
        </w:rPr>
        <w:t xml:space="preserve">В «старой эконометрике» регрессионные соотношения и построения теряют значение временной координаты, времени, при котором были получены отдельные узловые точки. Это губительно для многих аспектов (качество, прогноз, точность) динамических исследований. Новый математический конструкт должен сохранять время каждого дискретного отсчёта, что позволит хронометрировать процесс, углубит представление о его динамике, хроноскопирует циклы, облегчит переход к более валидным прогнозам.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lang w:val="en-US"/>
        </w:rPr>
        <w:t>Septimus</w:t>
      </w:r>
      <w:r w:rsidRPr="00EB17C9">
        <w:rPr>
          <w:rFonts w:ascii="Times New Roman" w:hAnsi="Times New Roman"/>
          <w:i/>
          <w:sz w:val="24"/>
          <w:szCs w:val="24"/>
        </w:rPr>
        <w:t>.</w:t>
      </w:r>
      <w:r w:rsidRPr="00EB17C9">
        <w:rPr>
          <w:rFonts w:ascii="Times New Roman" w:hAnsi="Times New Roman"/>
          <w:sz w:val="24"/>
          <w:szCs w:val="24"/>
        </w:rPr>
        <w:t xml:space="preserve"> Фазовый анализ экономической эволюции в «новой эконометрике» требует аналитичности решений, в частности, суперпозиции аналитики самого показателя и его первой производной. Фазовые построения геометрически представляют темпоральные ряды семейством ориентированных непрерывных и гладких траекторий на фазовой плоскости </w:t>
      </w:r>
      <w:r w:rsidRPr="00EB17C9">
        <w:rPr>
          <w:rFonts w:ascii="Times New Roman" w:hAnsi="Times New Roman"/>
          <w:i/>
          <w:sz w:val="24"/>
          <w:szCs w:val="24"/>
        </w:rPr>
        <w:t>OYY'</w:t>
      </w:r>
      <w:r w:rsidRPr="00EB17C9">
        <w:rPr>
          <w:rFonts w:ascii="Times New Roman" w:hAnsi="Times New Roman"/>
          <w:sz w:val="24"/>
          <w:szCs w:val="24"/>
        </w:rPr>
        <w:t xml:space="preserve">, где по оси абсцисс принято располагать саму функцию </w:t>
      </w:r>
      <w:r w:rsidRPr="00EB17C9">
        <w:rPr>
          <w:rFonts w:ascii="Times New Roman" w:hAnsi="Times New Roman"/>
          <w:i/>
          <w:sz w:val="24"/>
          <w:szCs w:val="24"/>
        </w:rPr>
        <w:t>Y(X),</w:t>
      </w:r>
      <w:r w:rsidRPr="00EB17C9">
        <w:rPr>
          <w:rFonts w:ascii="Times New Roman" w:hAnsi="Times New Roman"/>
          <w:sz w:val="24"/>
          <w:szCs w:val="24"/>
        </w:rPr>
        <w:t xml:space="preserve"> а по оси ординат – производную </w:t>
      </w:r>
      <w:r w:rsidRPr="00EB17C9">
        <w:rPr>
          <w:rFonts w:ascii="Times New Roman" w:hAnsi="Times New Roman"/>
          <w:i/>
          <w:sz w:val="24"/>
          <w:szCs w:val="24"/>
        </w:rPr>
        <w:t xml:space="preserve">Y'(X), Х </w:t>
      </w:r>
      <w:r w:rsidRPr="00EB17C9">
        <w:rPr>
          <w:rFonts w:ascii="Times New Roman" w:hAnsi="Times New Roman"/>
          <w:sz w:val="24"/>
          <w:szCs w:val="24"/>
        </w:rPr>
        <w:t>– аргумент, чаще всего время. Фазовый анализ служит, в частности, для рельефного обнаружения и наглядного вычленения циклических или круговых конструкций из экономического сигнала на фазовых портретах и параметрических картинах взаимосвязи нескольких переменных.</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lang w:val="en-US"/>
        </w:rPr>
        <w:t>Octavus</w:t>
      </w:r>
      <w:r w:rsidRPr="00EB17C9">
        <w:rPr>
          <w:rFonts w:ascii="Times New Roman" w:hAnsi="Times New Roman"/>
          <w:i/>
          <w:sz w:val="24"/>
          <w:szCs w:val="24"/>
        </w:rPr>
        <w:t>.</w:t>
      </w:r>
      <w:r w:rsidRPr="00EB17C9">
        <w:rPr>
          <w:rFonts w:ascii="Times New Roman" w:hAnsi="Times New Roman"/>
          <w:sz w:val="24"/>
          <w:szCs w:val="24"/>
        </w:rPr>
        <w:t xml:space="preserve"> Фазовый анализ в «новой эконометрике» строит и анализирует взаимные параметрические зависимостей нескольких экономических показателей друг от друга с явным сохранением и индикацией временного параметра </w:t>
      </w:r>
      <w:r w:rsidRPr="00EB17C9">
        <w:rPr>
          <w:rFonts w:ascii="Times New Roman" w:hAnsi="Times New Roman"/>
          <w:i/>
          <w:sz w:val="24"/>
          <w:szCs w:val="24"/>
        </w:rPr>
        <w:t>Х</w:t>
      </w:r>
      <w:r w:rsidRPr="00EB17C9">
        <w:rPr>
          <w:rFonts w:ascii="Times New Roman" w:hAnsi="Times New Roman"/>
          <w:sz w:val="24"/>
          <w:szCs w:val="24"/>
        </w:rPr>
        <w:t xml:space="preserve"> для получения нового демонстрационного и понятийного качества.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lang w:val="en-US"/>
        </w:rPr>
        <w:t>Nonus</w:t>
      </w:r>
      <w:r w:rsidRPr="00EB17C9">
        <w:rPr>
          <w:rFonts w:ascii="Times New Roman" w:hAnsi="Times New Roman"/>
          <w:i/>
          <w:sz w:val="24"/>
          <w:szCs w:val="24"/>
        </w:rPr>
        <w:t>.</w:t>
      </w:r>
      <w:r w:rsidRPr="00EB17C9">
        <w:rPr>
          <w:rFonts w:ascii="Times New Roman" w:hAnsi="Times New Roman"/>
          <w:sz w:val="24"/>
          <w:szCs w:val="24"/>
        </w:rPr>
        <w:t xml:space="preserve"> «Новая эконометрика» за счёт сопряжения своих математико-инструментальных конструктов позволяет количественно измерять важный экономический архетип - динамическую конкуренцию - с вычислением «динамического коэффициента вытеснения». Он должен наглядно и количественно показать относительность роли того или иного производителя среди прочих на рынке и найти время, амплитуду и скорость вытеснения производителя с рынка конкурентами, либо упрочение его позиций на рынке. Лингвистическое толкование термина «конкуренция» или «вытеснение» начинает наполняться аналитическими, графическими и численными образами.</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rPr>
        <w:t>Decimus</w:t>
      </w:r>
      <w:r w:rsidRPr="00EB17C9">
        <w:rPr>
          <w:rFonts w:ascii="Times New Roman" w:hAnsi="Times New Roman"/>
          <w:sz w:val="24"/>
          <w:szCs w:val="24"/>
        </w:rPr>
        <w:t xml:space="preserve">. Аналитичность математических конструктов «новой эконометрики» позволяет в эконофизике строить новые экономические категории «экономического импульса», «экономической силы», «экономической кинетической» и «экономической потенциальной» энергии. Междисциплинарный поворот экономики с помощью «новой эконометрики» в русло общенаучных (физических, в частности) представлений и использование абсолютных законов Природы помогает развитию как экономики, так и физики.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lang w:val="en-US"/>
        </w:rPr>
        <w:t>Undecimus</w:t>
      </w:r>
      <w:r w:rsidRPr="00EB17C9">
        <w:rPr>
          <w:rFonts w:ascii="Times New Roman" w:hAnsi="Times New Roman"/>
          <w:i/>
          <w:sz w:val="24"/>
          <w:szCs w:val="24"/>
        </w:rPr>
        <w:t>.</w:t>
      </w:r>
      <w:r w:rsidRPr="00EB17C9">
        <w:rPr>
          <w:rFonts w:ascii="Times New Roman" w:hAnsi="Times New Roman"/>
          <w:sz w:val="24"/>
          <w:szCs w:val="24"/>
        </w:rPr>
        <w:t xml:space="preserve"> Раз мы обратились к некоей универсальной «кусочно-поли-номиальной» концепции представления динамики экономических процессов, то здесь, как чёрт из табакерки, появится тот таинственный новый математико-инструментальный </w:t>
      </w:r>
      <w:r w:rsidRPr="00EB17C9">
        <w:rPr>
          <w:rFonts w:ascii="Times New Roman" w:hAnsi="Times New Roman"/>
          <w:sz w:val="24"/>
          <w:szCs w:val="24"/>
        </w:rPr>
        <w:lastRenderedPageBreak/>
        <w:t xml:space="preserve">конструкт, который называется сплайном, сплайн-функцией, сплайн-аппроксимацией. Принципиальное математическое отличие «кусочной» сплайновой аппроксимации от полиномиальной состоит в замене единого полинома (мономодели) </w:t>
      </w:r>
      <w:r w:rsidRPr="00EB17C9">
        <w:rPr>
          <w:rFonts w:ascii="Times New Roman" w:hAnsi="Times New Roman"/>
          <w:i/>
          <w:iCs/>
          <w:sz w:val="24"/>
          <w:szCs w:val="24"/>
          <w:lang w:val="en-US"/>
        </w:rPr>
        <w:t>N</w:t>
      </w:r>
      <w:r w:rsidRPr="00EB17C9">
        <w:rPr>
          <w:rFonts w:ascii="Times New Roman" w:hAnsi="Times New Roman"/>
          <w:i/>
          <w:iCs/>
          <w:sz w:val="24"/>
          <w:szCs w:val="24"/>
        </w:rPr>
        <w:t>-1</w:t>
      </w:r>
      <w:r w:rsidRPr="00EB17C9">
        <w:rPr>
          <w:rFonts w:ascii="Times New Roman" w:hAnsi="Times New Roman"/>
          <w:sz w:val="24"/>
          <w:szCs w:val="24"/>
        </w:rPr>
        <w:t>-го порядка (</w:t>
      </w:r>
      <w:r w:rsidRPr="00EB17C9">
        <w:rPr>
          <w:rFonts w:ascii="Times New Roman" w:hAnsi="Times New Roman"/>
          <w:i/>
          <w:sz w:val="24"/>
          <w:szCs w:val="24"/>
          <w:lang w:val="en-US"/>
        </w:rPr>
        <w:t>N</w:t>
      </w:r>
      <w:r w:rsidRPr="00EB17C9">
        <w:rPr>
          <w:rFonts w:ascii="Times New Roman" w:hAnsi="Times New Roman"/>
          <w:sz w:val="24"/>
          <w:szCs w:val="24"/>
        </w:rPr>
        <w:t xml:space="preserve"> – число узлов на всём отчётном интервале) отрезками «кусочного» степенного полинома (полиформной модели) меньшего (1-го, 2-го, 3-го ..</w:t>
      </w:r>
      <w:r w:rsidRPr="00EB17C9">
        <w:rPr>
          <w:rFonts w:ascii="Times New Roman" w:hAnsi="Times New Roman"/>
          <w:i/>
          <w:sz w:val="24"/>
          <w:szCs w:val="24"/>
        </w:rPr>
        <w:t xml:space="preserve"> </w:t>
      </w:r>
      <w:r w:rsidRPr="00EB17C9">
        <w:rPr>
          <w:rFonts w:ascii="Times New Roman" w:hAnsi="Times New Roman"/>
          <w:i/>
          <w:sz w:val="24"/>
          <w:szCs w:val="24"/>
          <w:lang w:val="en-US"/>
        </w:rPr>
        <w:t>q</w:t>
      </w:r>
      <w:r w:rsidRPr="00EB17C9">
        <w:rPr>
          <w:rFonts w:ascii="Times New Roman" w:hAnsi="Times New Roman"/>
          <w:sz w:val="24"/>
          <w:szCs w:val="24"/>
        </w:rPr>
        <w:t xml:space="preserve">-го, где </w:t>
      </w:r>
      <w:r w:rsidRPr="00EB17C9">
        <w:rPr>
          <w:rFonts w:ascii="Times New Roman" w:hAnsi="Times New Roman"/>
          <w:i/>
          <w:sz w:val="24"/>
          <w:szCs w:val="24"/>
          <w:lang w:val="en-US"/>
        </w:rPr>
        <w:t>q</w:t>
      </w:r>
      <w:r w:rsidRPr="00EB17C9">
        <w:rPr>
          <w:rFonts w:ascii="Times New Roman" w:hAnsi="Times New Roman"/>
          <w:i/>
          <w:sz w:val="24"/>
          <w:szCs w:val="24"/>
        </w:rPr>
        <w:t xml:space="preserve"> &lt;&lt; </w:t>
      </w:r>
      <w:r w:rsidRPr="00EB17C9">
        <w:rPr>
          <w:rFonts w:ascii="Times New Roman" w:hAnsi="Times New Roman"/>
          <w:i/>
          <w:sz w:val="24"/>
          <w:szCs w:val="24"/>
          <w:lang w:val="en-US"/>
        </w:rPr>
        <w:t>N</w:t>
      </w:r>
      <w:r w:rsidRPr="00EB17C9">
        <w:rPr>
          <w:rFonts w:ascii="Times New Roman" w:hAnsi="Times New Roman"/>
          <w:sz w:val="24"/>
          <w:szCs w:val="24"/>
        </w:rPr>
        <w:t>) порядка с автоматической «сшивкой» самоподобных или фракталоподобных фрагментов сплайна. Отрезки модели имеют единое аналитическое описание, но различные значения коэффициентов в разных «кусках», сопрягающихся на «стыках» в узловых точках процесса. В «стыках» сходятся отрезки частей сплайна – постоянные сдвиги, «куски» прямых, квадратичных или кубических парабол. Образно говорят, что непрерывный аналитический сплайновый ансамбль, состоящий из оптимально связанных фрагментов, «развешивается» на «решётчатой» функции, т.е. на дискретном множестве исходных точек экономического графика в отчётном периоде. Алгоритмом «сшивки» экономический показатель и его производные слева и справа от каждого узла автоматически «сшиваются» оптимальным образом (выражение «оптимальным образом» будет означать наличие у сплайн-функций замечательного внутреннего свойства – свойства минимальности кривизны по теореме Холлидея) в единый, цельный, гладкий, непрерывный, аналитический ансамбль.</w:t>
      </w:r>
    </w:p>
    <w:p w:rsidR="00A57091" w:rsidRPr="00EB17C9" w:rsidRDefault="00A57091" w:rsidP="00EB17C9">
      <w:pPr>
        <w:pStyle w:val="31"/>
        <w:widowControl w:val="0"/>
        <w:spacing w:after="0" w:line="240" w:lineRule="auto"/>
        <w:ind w:left="0" w:firstLine="709"/>
        <w:jc w:val="both"/>
        <w:rPr>
          <w:rFonts w:ascii="Times New Roman" w:hAnsi="Times New Roman"/>
          <w:sz w:val="24"/>
          <w:szCs w:val="24"/>
        </w:rPr>
      </w:pPr>
      <w:r w:rsidRPr="00EB17C9">
        <w:rPr>
          <w:rFonts w:ascii="Times New Roman" w:hAnsi="Times New Roman"/>
          <w:i/>
          <w:sz w:val="24"/>
          <w:szCs w:val="24"/>
          <w:lang w:val="en-US"/>
        </w:rPr>
        <w:t>Duodecimus</w:t>
      </w:r>
      <w:r w:rsidRPr="00EB17C9">
        <w:rPr>
          <w:rFonts w:ascii="Times New Roman" w:hAnsi="Times New Roman"/>
          <w:i/>
          <w:sz w:val="24"/>
          <w:szCs w:val="24"/>
        </w:rPr>
        <w:t xml:space="preserve">. </w:t>
      </w:r>
      <w:r w:rsidRPr="00EB17C9">
        <w:rPr>
          <w:rFonts w:ascii="Times New Roman" w:hAnsi="Times New Roman"/>
          <w:sz w:val="24"/>
          <w:szCs w:val="24"/>
        </w:rPr>
        <w:t>Оказалось, что в ряду всех своих замечательных экономических свойств, которых мы насчитали три десятка, сплайны могут восстанавливать пропущенные значения, что составляет предмет гордости сплайновой интерполяции. Это полезно в любом экономическом исследовании, поскольку статистика имеет обыкновение пропускать некоторые годы. Аналогичным образом сплайнами можно исправить неравномерность отсчётов по времени, поскольку для сплайнов не существует ограничений по размеру шага, он может быть сколь угодно вариативным в периоде наблюдений.</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i/>
          <w:sz w:val="24"/>
          <w:szCs w:val="24"/>
          <w:lang w:val="en-US"/>
        </w:rPr>
        <w:t>Tertius</w:t>
      </w:r>
      <w:r w:rsidRPr="00EB17C9">
        <w:rPr>
          <w:rFonts w:ascii="Times New Roman" w:hAnsi="Times New Roman"/>
          <w:i/>
          <w:sz w:val="24"/>
          <w:szCs w:val="24"/>
        </w:rPr>
        <w:t xml:space="preserve"> </w:t>
      </w:r>
      <w:r w:rsidRPr="00EB17C9">
        <w:rPr>
          <w:rFonts w:ascii="Times New Roman" w:hAnsi="Times New Roman"/>
          <w:i/>
          <w:sz w:val="24"/>
          <w:szCs w:val="24"/>
          <w:lang w:val="en-US"/>
        </w:rPr>
        <w:t>Decimus</w:t>
      </w:r>
      <w:r w:rsidRPr="00EB17C9">
        <w:rPr>
          <w:rFonts w:ascii="Times New Roman" w:hAnsi="Times New Roman"/>
          <w:i/>
          <w:sz w:val="24"/>
          <w:szCs w:val="24"/>
        </w:rPr>
        <w:t>.</w:t>
      </w:r>
      <w:r w:rsidRPr="00EB17C9">
        <w:rPr>
          <w:rFonts w:ascii="Times New Roman" w:hAnsi="Times New Roman"/>
          <w:sz w:val="24"/>
          <w:szCs w:val="24"/>
        </w:rPr>
        <w:t xml:space="preserve"> Обычно экономисты-практики требуют, чтобы система приближающих функций, математико-инструментальный конструкт до использования ими был исследован и применён математиками, это при экономических преобразованиях гарантирует правильность и надёжность получаемых результатов. Положение выдерживается в полной мере, сплайны широко распространились и часто используются в науке, в математических исследованиях, научных и технических приложениях, теперь и в экономике.</w:t>
      </w:r>
    </w:p>
    <w:p w:rsidR="00A57091" w:rsidRPr="00EB17C9" w:rsidRDefault="00544DCA" w:rsidP="008A1446">
      <w:pPr>
        <w:widowControl w:val="0"/>
        <w:autoSpaceDE w:val="0"/>
        <w:autoSpaceDN w:val="0"/>
        <w:adjustRightInd w:val="0"/>
        <w:spacing w:after="0" w:line="240" w:lineRule="auto"/>
        <w:jc w:val="center"/>
        <w:rPr>
          <w:rFonts w:ascii="Times New Roman" w:hAnsi="Times New Roman"/>
          <w:bCs/>
          <w:iCs/>
          <w:color w:val="FF0000"/>
          <w:sz w:val="24"/>
          <w:szCs w:val="24"/>
        </w:rPr>
      </w:pPr>
      <w:r>
        <w:rPr>
          <w:rFonts w:ascii="Times New Roman" w:hAnsi="Times New Roman"/>
          <w:noProof/>
          <w:sz w:val="24"/>
          <w:szCs w:val="24"/>
        </w:rPr>
        <w:drawing>
          <wp:inline distT="0" distB="0" distL="0" distR="0">
            <wp:extent cx="4676775" cy="2396532"/>
            <wp:effectExtent l="19050" t="19050" r="9525" b="22860"/>
            <wp:docPr id="215" name="Рисунок 107374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741831"/>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678459" cy="2397395"/>
                    </a:xfrm>
                    <a:prstGeom prst="rect">
                      <a:avLst/>
                    </a:prstGeom>
                    <a:noFill/>
                    <a:ln w="12700" cmpd="sng">
                      <a:solidFill>
                        <a:srgbClr val="000000"/>
                      </a:solidFill>
                      <a:miter lim="800000"/>
                      <a:headEnd/>
                      <a:tailEnd/>
                    </a:ln>
                    <a:effectLst/>
                  </pic:spPr>
                </pic:pic>
              </a:graphicData>
            </a:graphic>
          </wp:inline>
        </w:drawing>
      </w:r>
    </w:p>
    <w:p w:rsidR="00A57091" w:rsidRPr="008A1446" w:rsidRDefault="00A57091" w:rsidP="008A1446">
      <w:pPr>
        <w:pStyle w:val="31"/>
        <w:widowControl w:val="0"/>
        <w:spacing w:after="0" w:line="240" w:lineRule="auto"/>
        <w:ind w:left="0"/>
        <w:jc w:val="center"/>
        <w:rPr>
          <w:rFonts w:ascii="Times New Roman" w:hAnsi="Times New Roman"/>
          <w:i/>
          <w:sz w:val="18"/>
          <w:szCs w:val="18"/>
        </w:rPr>
      </w:pPr>
      <w:r w:rsidRPr="00926609">
        <w:rPr>
          <w:rFonts w:ascii="Times New Roman" w:hAnsi="Times New Roman"/>
          <w:b/>
          <w:i/>
          <w:sz w:val="18"/>
          <w:szCs w:val="18"/>
        </w:rPr>
        <w:t>Рисунок 1</w:t>
      </w:r>
      <w:r>
        <w:rPr>
          <w:rFonts w:ascii="Times New Roman" w:hAnsi="Times New Roman"/>
          <w:i/>
          <w:sz w:val="18"/>
          <w:szCs w:val="18"/>
        </w:rPr>
        <w:t xml:space="preserve"> </w:t>
      </w:r>
      <w:r w:rsidRPr="008A1446">
        <w:rPr>
          <w:rFonts w:ascii="Times New Roman" w:hAnsi="Times New Roman"/>
          <w:i/>
          <w:sz w:val="18"/>
          <w:szCs w:val="18"/>
        </w:rPr>
        <w:t>– Фазовый портрет динамики объёмов добычи газа с января 2006 г. по январь 2008 г.</w:t>
      </w:r>
    </w:p>
    <w:p w:rsidR="00A57091" w:rsidRDefault="00A57091" w:rsidP="00EB17C9">
      <w:pPr>
        <w:pStyle w:val="31"/>
        <w:widowControl w:val="0"/>
        <w:spacing w:after="0" w:line="240" w:lineRule="auto"/>
        <w:ind w:left="0"/>
        <w:jc w:val="both"/>
        <w:rPr>
          <w:rFonts w:ascii="Times New Roman" w:hAnsi="Times New Roman"/>
          <w:sz w:val="24"/>
          <w:szCs w:val="24"/>
        </w:rPr>
      </w:pPr>
    </w:p>
    <w:p w:rsidR="00A57091" w:rsidRPr="00EB17C9" w:rsidRDefault="00A57091" w:rsidP="008A1446">
      <w:pPr>
        <w:pStyle w:val="31"/>
        <w:widowControl w:val="0"/>
        <w:spacing w:after="0" w:line="240" w:lineRule="auto"/>
        <w:ind w:left="0" w:firstLine="709"/>
        <w:jc w:val="both"/>
        <w:rPr>
          <w:rFonts w:ascii="Times New Roman" w:hAnsi="Times New Roman"/>
          <w:sz w:val="24"/>
          <w:szCs w:val="24"/>
        </w:rPr>
      </w:pPr>
      <w:r w:rsidRPr="00EB17C9">
        <w:rPr>
          <w:rFonts w:ascii="Times New Roman" w:hAnsi="Times New Roman"/>
          <w:sz w:val="24"/>
          <w:szCs w:val="24"/>
        </w:rPr>
        <w:t xml:space="preserve">Сохранение временного репера при использовании сплайнов для моделирования циклической или сезонной динамики даёт возможность определения её временных параметров. Пик добычи газа наблюдается в декабре-январе, за которым следует значительное снижение добычи в феврале. Во всех наблюдаемых годах март </w:t>
      </w:r>
      <w:r w:rsidRPr="00EB17C9">
        <w:rPr>
          <w:rFonts w:ascii="Times New Roman" w:hAnsi="Times New Roman"/>
          <w:sz w:val="24"/>
          <w:szCs w:val="24"/>
        </w:rPr>
        <w:lastRenderedPageBreak/>
        <w:t>характеризуется тенденцией к росту, образуя, таким образом, внутри годового сезонного цикла малый цикл с периодом в три месяца (февраль, март, апрель). Минимальные значения добычи газа относятся к трём летним месяцам – июню, июлю и августу. Начиная с сентября, наблюдается тенденция к значительному росту объёмов добычи, замыкая к январю следующего года полный цикл.</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bCs/>
          <w:iCs/>
          <w:sz w:val="24"/>
          <w:szCs w:val="24"/>
        </w:rPr>
        <w:t xml:space="preserve">История развития «новой эконометрики» начинается с </w:t>
      </w:r>
      <w:r w:rsidRPr="00EB17C9">
        <w:rPr>
          <w:rFonts w:ascii="Times New Roman" w:hAnsi="Times New Roman"/>
          <w:sz w:val="24"/>
          <w:szCs w:val="24"/>
        </w:rPr>
        <w:t xml:space="preserve">«метода ломаных» Л. Эйлера, первого математического результата, обратившегося к сплайнам. Аппроксимация сплайнами, как теория, впервые появилась в 1949 г. в статье И.Д. Шёнберга [3]. Как отмечал И.Д. Шёнберг, приближения, применяемые в страховом деле, также включают в себя понятия, тесно связывающие их со сплайнами. Однако экономические применения сплайнов и шаги «новой эконометрики» были чрезвычайно скромными. Упомянем монографию Д. Пуарье 1976 г. [4], переведённую в Советском Союзе в 1981 г. [5], в которой Д. Пуарье исследовал важную проблему моделирования сплайнами структурных скачков в экономике. Единственная отечественная работа по сплайнам в парадигме «новой эконометрики», применительно к экономико-статистическим моделям с переменной структурой, появилась в 1987 г. [6].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С 2001 года всё стало быстро меняться, появились многие статьи и диссертации по «новой эконометрике» как результаты исследований научной школы, они сконцентрированы в монографии И.Г. Винтизенко и В.С. Яковенко [7], экономическая цикломатика возникает как новая ветвь экономической науки Здесь рельефно обрисовывается та роль, которую сплайны вместе с фазовыми преобразованиями динамики начинают играть в «новой эконометрике», уже как в новой науке, новой ветви экономического знания.</w:t>
      </w:r>
    </w:p>
    <w:p w:rsidR="00A57091" w:rsidRPr="008050A8" w:rsidRDefault="00A57091" w:rsidP="008A1446">
      <w:pPr>
        <w:widowControl w:val="0"/>
        <w:spacing w:after="0" w:line="240" w:lineRule="auto"/>
        <w:jc w:val="center"/>
        <w:rPr>
          <w:rFonts w:ascii="Times New Roman" w:hAnsi="Times New Roman"/>
          <w:b/>
          <w:sz w:val="16"/>
          <w:szCs w:val="16"/>
        </w:rPr>
      </w:pPr>
    </w:p>
    <w:p w:rsidR="00A57091" w:rsidRPr="008A1446" w:rsidRDefault="00A57091" w:rsidP="008A1446">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A57091" w:rsidRPr="008A1446" w:rsidRDefault="00A57091" w:rsidP="004D2D3E">
      <w:pPr>
        <w:pStyle w:val="a5"/>
        <w:widowControl w:val="0"/>
        <w:numPr>
          <w:ilvl w:val="0"/>
          <w:numId w:val="111"/>
        </w:numPr>
        <w:spacing w:after="0" w:line="240" w:lineRule="auto"/>
        <w:ind w:left="1349" w:right="992" w:hanging="357"/>
        <w:jc w:val="both"/>
        <w:rPr>
          <w:rFonts w:ascii="Times New Roman" w:hAnsi="Times New Roman"/>
          <w:sz w:val="20"/>
          <w:szCs w:val="20"/>
        </w:rPr>
      </w:pPr>
      <w:r w:rsidRPr="008A1446">
        <w:rPr>
          <w:rFonts w:ascii="Times New Roman" w:hAnsi="Times New Roman"/>
          <w:sz w:val="20"/>
          <w:szCs w:val="20"/>
        </w:rPr>
        <w:t>Кардаш В.А. Процессный анализ системной динамики товарных рынков // Обозрение прикладной и промышленной математики. 2009</w:t>
      </w:r>
      <w:r w:rsidRPr="008A1446">
        <w:rPr>
          <w:rFonts w:ascii="Times New Roman" w:hAnsi="Times New Roman"/>
          <w:i/>
          <w:sz w:val="20"/>
          <w:szCs w:val="20"/>
        </w:rPr>
        <w:t xml:space="preserve"> </w:t>
      </w:r>
    </w:p>
    <w:p w:rsidR="00A57091" w:rsidRPr="008A1446" w:rsidRDefault="00A57091" w:rsidP="004D2D3E">
      <w:pPr>
        <w:pStyle w:val="a5"/>
        <w:widowControl w:val="0"/>
        <w:numPr>
          <w:ilvl w:val="0"/>
          <w:numId w:val="111"/>
        </w:numPr>
        <w:spacing w:after="0" w:line="240" w:lineRule="auto"/>
        <w:ind w:left="1349" w:right="992" w:hanging="357"/>
        <w:jc w:val="both"/>
        <w:rPr>
          <w:rFonts w:ascii="Times New Roman" w:hAnsi="Times New Roman"/>
          <w:sz w:val="20"/>
          <w:szCs w:val="20"/>
        </w:rPr>
      </w:pPr>
      <w:r w:rsidRPr="008A1446">
        <w:rPr>
          <w:rFonts w:ascii="Times New Roman" w:hAnsi="Times New Roman"/>
          <w:sz w:val="20"/>
          <w:szCs w:val="20"/>
        </w:rPr>
        <w:t xml:space="preserve">Доугерти К. Введение в эконометрику. – М.: ИНФРА-М, 2001. – 402  </w:t>
      </w:r>
    </w:p>
    <w:p w:rsidR="00A57091" w:rsidRPr="008A1446" w:rsidRDefault="00A57091" w:rsidP="004D2D3E">
      <w:pPr>
        <w:pStyle w:val="a5"/>
        <w:widowControl w:val="0"/>
        <w:numPr>
          <w:ilvl w:val="0"/>
          <w:numId w:val="111"/>
        </w:numPr>
        <w:spacing w:after="0" w:line="240" w:lineRule="auto"/>
        <w:ind w:left="1349" w:right="992" w:hanging="357"/>
        <w:jc w:val="both"/>
        <w:rPr>
          <w:rFonts w:ascii="Times New Roman" w:hAnsi="Times New Roman"/>
          <w:i/>
          <w:sz w:val="20"/>
          <w:szCs w:val="20"/>
          <w:lang w:val="en-US"/>
        </w:rPr>
      </w:pPr>
      <w:r w:rsidRPr="008A1446">
        <w:rPr>
          <w:rFonts w:ascii="Times New Roman" w:hAnsi="Times New Roman"/>
          <w:i/>
          <w:sz w:val="20"/>
          <w:szCs w:val="20"/>
          <w:lang w:val="en-US"/>
        </w:rPr>
        <w:t xml:space="preserve">Schoenberg I.J., Whitney A. Sur la positivity des determinants de translations de functions de frequence de Polya avec une application au probleme d'interpolation par les functions «spline»// Comptes Rendus. – 1949. – Volume 228. – P. 1996-1998 </w:t>
      </w:r>
    </w:p>
    <w:p w:rsidR="00A57091" w:rsidRPr="008A1446" w:rsidRDefault="00A57091" w:rsidP="004D2D3E">
      <w:pPr>
        <w:pStyle w:val="a5"/>
        <w:widowControl w:val="0"/>
        <w:numPr>
          <w:ilvl w:val="0"/>
          <w:numId w:val="111"/>
        </w:numPr>
        <w:spacing w:after="0" w:line="240" w:lineRule="auto"/>
        <w:ind w:left="1349" w:right="992" w:hanging="357"/>
        <w:jc w:val="both"/>
        <w:rPr>
          <w:rFonts w:ascii="Times New Roman" w:hAnsi="Times New Roman"/>
          <w:i/>
          <w:sz w:val="20"/>
          <w:szCs w:val="20"/>
          <w:lang w:val="en-US"/>
        </w:rPr>
      </w:pPr>
      <w:r w:rsidRPr="008A1446">
        <w:rPr>
          <w:rFonts w:ascii="Times New Roman" w:hAnsi="Times New Roman"/>
          <w:i/>
          <w:sz w:val="20"/>
          <w:szCs w:val="20"/>
          <w:lang w:val="en-US"/>
        </w:rPr>
        <w:t>Poirier Dale J. The Econometrics of Structural Change. With Special Emphasis on Spline Functions. – Amsterdam: - New York: - Oxford: North-Holland Publishing Company, 1976. – 183 p.</w:t>
      </w:r>
    </w:p>
    <w:p w:rsidR="00A57091" w:rsidRPr="008A1446" w:rsidRDefault="00A57091" w:rsidP="004D2D3E">
      <w:pPr>
        <w:pStyle w:val="a5"/>
        <w:widowControl w:val="0"/>
        <w:numPr>
          <w:ilvl w:val="0"/>
          <w:numId w:val="111"/>
        </w:numPr>
        <w:spacing w:after="0" w:line="240" w:lineRule="auto"/>
        <w:ind w:left="1349" w:right="992" w:hanging="357"/>
        <w:jc w:val="both"/>
        <w:rPr>
          <w:rFonts w:ascii="Times New Roman" w:hAnsi="Times New Roman"/>
          <w:sz w:val="20"/>
          <w:szCs w:val="20"/>
        </w:rPr>
      </w:pPr>
      <w:r w:rsidRPr="008A1446">
        <w:rPr>
          <w:rFonts w:ascii="Times New Roman" w:hAnsi="Times New Roman"/>
          <w:sz w:val="20"/>
          <w:szCs w:val="20"/>
        </w:rPr>
        <w:t>Пуарье Д. Эконометрия случайных изменений (с применением сплайн-функций) / Под редакцией Г.Г. Пирогова. Перевод с английского В.В. Минахина. – М.: Финансы и статистика, 1981. – 184 с.</w:t>
      </w:r>
    </w:p>
    <w:p w:rsidR="00A57091" w:rsidRPr="008A1446" w:rsidRDefault="00A57091" w:rsidP="004D2D3E">
      <w:pPr>
        <w:pStyle w:val="a5"/>
        <w:widowControl w:val="0"/>
        <w:numPr>
          <w:ilvl w:val="0"/>
          <w:numId w:val="111"/>
        </w:numPr>
        <w:spacing w:after="0" w:line="240" w:lineRule="auto"/>
        <w:ind w:left="1349" w:right="992" w:hanging="357"/>
        <w:jc w:val="both"/>
        <w:rPr>
          <w:rFonts w:ascii="Times New Roman" w:hAnsi="Times New Roman"/>
          <w:sz w:val="20"/>
          <w:szCs w:val="20"/>
        </w:rPr>
      </w:pPr>
      <w:r w:rsidRPr="008A1446">
        <w:rPr>
          <w:rFonts w:ascii="Times New Roman" w:hAnsi="Times New Roman"/>
          <w:sz w:val="20"/>
          <w:szCs w:val="20"/>
        </w:rPr>
        <w:t>«Сплайн-функции в экономико-статистических исследованиях»: сб. на-уч. трудов / отв. ред. Б.Б. Розин; Сибирское отд-е АН СССР, Ин-т экономики и организации промышл. производства. – Новосибирск: Наука, 1987. – 206 с.</w:t>
      </w:r>
    </w:p>
    <w:p w:rsidR="00A57091" w:rsidRPr="008A1446" w:rsidRDefault="00A57091" w:rsidP="004D2D3E">
      <w:pPr>
        <w:pStyle w:val="a5"/>
        <w:widowControl w:val="0"/>
        <w:numPr>
          <w:ilvl w:val="0"/>
          <w:numId w:val="111"/>
        </w:numPr>
        <w:spacing w:after="0" w:line="240" w:lineRule="auto"/>
        <w:ind w:left="1349" w:right="992" w:hanging="357"/>
        <w:jc w:val="both"/>
        <w:rPr>
          <w:rFonts w:ascii="Times New Roman" w:hAnsi="Times New Roman"/>
          <w:sz w:val="20"/>
          <w:szCs w:val="20"/>
        </w:rPr>
      </w:pPr>
      <w:r w:rsidRPr="008A1446">
        <w:rPr>
          <w:rFonts w:ascii="Times New Roman" w:hAnsi="Times New Roman"/>
          <w:sz w:val="20"/>
          <w:szCs w:val="20"/>
        </w:rPr>
        <w:t>Винтизенко И.Г., Яковенко В.С. Экономическая цикломатика. – М.: Финансы и статистика; - Ставрополь: Издательство «АГРУС», 2008. – 428 с.</w:t>
      </w:r>
    </w:p>
    <w:p w:rsidR="00A57091" w:rsidRPr="008A1446" w:rsidRDefault="00A57091" w:rsidP="004D2D3E">
      <w:pPr>
        <w:pStyle w:val="a5"/>
        <w:widowControl w:val="0"/>
        <w:numPr>
          <w:ilvl w:val="0"/>
          <w:numId w:val="111"/>
        </w:numPr>
        <w:spacing w:after="0" w:line="240" w:lineRule="auto"/>
        <w:ind w:left="1349" w:right="992" w:hanging="357"/>
        <w:jc w:val="both"/>
        <w:rPr>
          <w:rFonts w:ascii="Times New Roman" w:hAnsi="Times New Roman"/>
          <w:sz w:val="20"/>
          <w:szCs w:val="20"/>
        </w:rPr>
      </w:pPr>
      <w:r w:rsidRPr="008A1446">
        <w:rPr>
          <w:rFonts w:ascii="Times New Roman" w:hAnsi="Times New Roman"/>
          <w:sz w:val="20"/>
          <w:szCs w:val="20"/>
        </w:rPr>
        <w:t>Ильясов Р.Х. Конъюнктуры газового рынка в фазовом пространстве. – Ставрополь, «АГРУС», 2014. – 144 с.</w:t>
      </w:r>
    </w:p>
    <w:p w:rsidR="00A57091" w:rsidRPr="00EB17C9" w:rsidRDefault="00A57091" w:rsidP="00EB17C9">
      <w:pPr>
        <w:widowControl w:val="0"/>
        <w:spacing w:after="0" w:line="240" w:lineRule="auto"/>
        <w:ind w:firstLine="567"/>
        <w:rPr>
          <w:rFonts w:ascii="Times New Roman" w:hAnsi="Times New Roman"/>
          <w:sz w:val="24"/>
          <w:szCs w:val="24"/>
        </w:rPr>
      </w:pPr>
    </w:p>
    <w:p w:rsidR="00A57091" w:rsidRPr="00EB17C9" w:rsidRDefault="00A57091" w:rsidP="00EB17C9">
      <w:pPr>
        <w:widowControl w:val="0"/>
        <w:spacing w:after="0" w:line="240" w:lineRule="auto"/>
        <w:ind w:firstLine="567"/>
        <w:rPr>
          <w:rFonts w:ascii="Times New Roman" w:hAnsi="Times New Roman"/>
          <w:sz w:val="24"/>
          <w:szCs w:val="24"/>
        </w:rPr>
      </w:pPr>
    </w:p>
    <w:p w:rsidR="00A57091" w:rsidRPr="00EB17C9" w:rsidRDefault="00A57091" w:rsidP="008A1446">
      <w:pPr>
        <w:widowControl w:val="0"/>
        <w:spacing w:after="0" w:line="240" w:lineRule="auto"/>
        <w:jc w:val="both"/>
        <w:rPr>
          <w:rFonts w:ascii="Times New Roman" w:hAnsi="Times New Roman"/>
          <w:b/>
          <w:sz w:val="24"/>
          <w:szCs w:val="24"/>
        </w:rPr>
      </w:pPr>
      <w:r w:rsidRPr="00EB17C9">
        <w:rPr>
          <w:rFonts w:ascii="Times New Roman" w:hAnsi="Times New Roman"/>
          <w:b/>
          <w:sz w:val="24"/>
          <w:szCs w:val="24"/>
        </w:rPr>
        <w:t xml:space="preserve">УДК 657.1 </w:t>
      </w:r>
    </w:p>
    <w:p w:rsidR="00A57091" w:rsidRPr="00EB17C9" w:rsidRDefault="00A57091" w:rsidP="008A1446">
      <w:pPr>
        <w:widowControl w:val="0"/>
        <w:spacing w:after="0" w:line="240" w:lineRule="auto"/>
        <w:jc w:val="both"/>
        <w:rPr>
          <w:rFonts w:ascii="Times New Roman" w:hAnsi="Times New Roman"/>
          <w:b/>
          <w:sz w:val="24"/>
          <w:szCs w:val="24"/>
        </w:rPr>
      </w:pPr>
    </w:p>
    <w:p w:rsidR="00A57091" w:rsidRPr="00EB17C9" w:rsidRDefault="00A57091" w:rsidP="008A1446">
      <w:pPr>
        <w:widowControl w:val="0"/>
        <w:spacing w:after="0" w:line="240" w:lineRule="auto"/>
        <w:jc w:val="center"/>
        <w:rPr>
          <w:rFonts w:ascii="Times New Roman" w:hAnsi="Times New Roman"/>
          <w:b/>
          <w:sz w:val="24"/>
          <w:szCs w:val="24"/>
        </w:rPr>
      </w:pPr>
      <w:r w:rsidRPr="00EB17C9">
        <w:rPr>
          <w:rFonts w:ascii="Times New Roman" w:hAnsi="Times New Roman"/>
          <w:b/>
          <w:sz w:val="24"/>
          <w:szCs w:val="24"/>
        </w:rPr>
        <w:t>СРАВНИТЕЛЬНЫЙ АНАЛИЗ ИСЛАМСКОЙ МЕТОДОЛОГИИ БУХГАЛТЕРСКОГО УЧЕТА И ОТЧЕТНОСТИ</w:t>
      </w:r>
    </w:p>
    <w:p w:rsidR="00A57091" w:rsidRPr="00EB17C9" w:rsidRDefault="00A57091" w:rsidP="008A1446">
      <w:pPr>
        <w:widowControl w:val="0"/>
        <w:spacing w:after="0" w:line="240" w:lineRule="auto"/>
        <w:jc w:val="both"/>
        <w:rPr>
          <w:rFonts w:ascii="Times New Roman" w:hAnsi="Times New Roman"/>
          <w:b/>
          <w:sz w:val="24"/>
          <w:szCs w:val="24"/>
        </w:rPr>
      </w:pPr>
    </w:p>
    <w:p w:rsidR="00A57091" w:rsidRPr="008A1446" w:rsidRDefault="00A57091" w:rsidP="008A1446">
      <w:pPr>
        <w:widowControl w:val="0"/>
        <w:spacing w:after="0" w:line="240" w:lineRule="auto"/>
        <w:jc w:val="center"/>
        <w:rPr>
          <w:rFonts w:ascii="Times New Roman" w:hAnsi="Times New Roman"/>
          <w:i/>
          <w:sz w:val="24"/>
          <w:szCs w:val="24"/>
        </w:rPr>
      </w:pPr>
      <w:r w:rsidRPr="008A1446">
        <w:rPr>
          <w:rFonts w:ascii="Times New Roman" w:hAnsi="Times New Roman"/>
          <w:b/>
          <w:i/>
          <w:sz w:val="24"/>
          <w:szCs w:val="24"/>
        </w:rPr>
        <w:t>Р.А. Гезиханов,</w:t>
      </w:r>
    </w:p>
    <w:p w:rsidR="00A57091" w:rsidRPr="008050A8" w:rsidRDefault="00A57091" w:rsidP="008A1446">
      <w:pPr>
        <w:widowControl w:val="0"/>
        <w:spacing w:after="0" w:line="240" w:lineRule="auto"/>
        <w:jc w:val="center"/>
        <w:rPr>
          <w:rFonts w:ascii="Times New Roman" w:hAnsi="Times New Roman"/>
          <w:i/>
          <w:sz w:val="24"/>
          <w:szCs w:val="24"/>
        </w:rPr>
      </w:pPr>
      <w:r w:rsidRPr="008A1446">
        <w:rPr>
          <w:rFonts w:ascii="Times New Roman" w:hAnsi="Times New Roman"/>
          <w:i/>
          <w:sz w:val="24"/>
          <w:szCs w:val="24"/>
        </w:rPr>
        <w:t xml:space="preserve">доктор экономических наук, профессор, заведующий кафедрой «Бухгалтерский </w:t>
      </w:r>
      <w:r>
        <w:rPr>
          <w:rFonts w:ascii="Times New Roman" w:hAnsi="Times New Roman"/>
          <w:i/>
          <w:sz w:val="24"/>
          <w:szCs w:val="24"/>
        </w:rPr>
        <w:t>учет, анализ и аудит»,</w:t>
      </w:r>
      <w:r w:rsidR="008050A8">
        <w:rPr>
          <w:rFonts w:ascii="Times New Roman" w:hAnsi="Times New Roman"/>
          <w:i/>
          <w:sz w:val="24"/>
          <w:szCs w:val="24"/>
        </w:rPr>
        <w:t xml:space="preserve"> </w:t>
      </w:r>
      <w:r w:rsidRPr="008A1446">
        <w:rPr>
          <w:rFonts w:ascii="Times New Roman" w:hAnsi="Times New Roman"/>
          <w:i/>
          <w:sz w:val="24"/>
          <w:szCs w:val="24"/>
        </w:rPr>
        <w:t>Чеченс</w:t>
      </w:r>
      <w:r>
        <w:rPr>
          <w:rFonts w:ascii="Times New Roman" w:hAnsi="Times New Roman"/>
          <w:i/>
          <w:sz w:val="24"/>
          <w:szCs w:val="24"/>
        </w:rPr>
        <w:t>кий</w:t>
      </w:r>
      <w:r w:rsidRPr="008050A8">
        <w:rPr>
          <w:rFonts w:ascii="Times New Roman" w:hAnsi="Times New Roman"/>
          <w:i/>
          <w:sz w:val="24"/>
          <w:szCs w:val="24"/>
        </w:rPr>
        <w:t xml:space="preserve"> </w:t>
      </w:r>
      <w:r>
        <w:rPr>
          <w:rFonts w:ascii="Times New Roman" w:hAnsi="Times New Roman"/>
          <w:i/>
          <w:sz w:val="24"/>
          <w:szCs w:val="24"/>
        </w:rPr>
        <w:t>государственный</w:t>
      </w:r>
      <w:r w:rsidRPr="008050A8">
        <w:rPr>
          <w:rFonts w:ascii="Times New Roman" w:hAnsi="Times New Roman"/>
          <w:i/>
          <w:sz w:val="24"/>
          <w:szCs w:val="24"/>
        </w:rPr>
        <w:t xml:space="preserve"> </w:t>
      </w:r>
      <w:r>
        <w:rPr>
          <w:rFonts w:ascii="Times New Roman" w:hAnsi="Times New Roman"/>
          <w:i/>
          <w:sz w:val="24"/>
          <w:szCs w:val="24"/>
        </w:rPr>
        <w:t>университет</w:t>
      </w:r>
    </w:p>
    <w:p w:rsidR="00A57091" w:rsidRDefault="00A57091" w:rsidP="008A1446">
      <w:pPr>
        <w:widowControl w:val="0"/>
        <w:spacing w:after="0" w:line="240" w:lineRule="auto"/>
        <w:jc w:val="center"/>
        <w:rPr>
          <w:rFonts w:ascii="Times New Roman" w:hAnsi="Times New Roman"/>
          <w:b/>
          <w:sz w:val="24"/>
          <w:szCs w:val="24"/>
        </w:rPr>
      </w:pPr>
    </w:p>
    <w:p w:rsidR="008050A8" w:rsidRPr="008050A8" w:rsidRDefault="008050A8" w:rsidP="008A1446">
      <w:pPr>
        <w:widowControl w:val="0"/>
        <w:spacing w:after="0" w:line="240" w:lineRule="auto"/>
        <w:jc w:val="center"/>
        <w:rPr>
          <w:rFonts w:ascii="Times New Roman" w:hAnsi="Times New Roman"/>
          <w:b/>
          <w:sz w:val="24"/>
          <w:szCs w:val="24"/>
        </w:rPr>
      </w:pPr>
    </w:p>
    <w:p w:rsidR="00A57091" w:rsidRPr="00EB17C9" w:rsidRDefault="00A57091" w:rsidP="008A1446">
      <w:pPr>
        <w:widowControl w:val="0"/>
        <w:spacing w:after="0" w:line="240" w:lineRule="auto"/>
        <w:jc w:val="center"/>
        <w:rPr>
          <w:rFonts w:ascii="Times New Roman" w:hAnsi="Times New Roman"/>
          <w:b/>
          <w:sz w:val="24"/>
          <w:szCs w:val="24"/>
          <w:lang w:val="en-US"/>
        </w:rPr>
      </w:pPr>
      <w:r w:rsidRPr="00EB17C9">
        <w:rPr>
          <w:rFonts w:ascii="Times New Roman" w:hAnsi="Times New Roman"/>
          <w:b/>
          <w:sz w:val="24"/>
          <w:szCs w:val="24"/>
          <w:lang w:val="en-US"/>
        </w:rPr>
        <w:lastRenderedPageBreak/>
        <w:t>COMPARATIVE ANALYSIS OF THE ISLAMIC METHODOLOGY OF ACCOUNTING AND REPORTING</w:t>
      </w:r>
    </w:p>
    <w:p w:rsidR="00A57091" w:rsidRDefault="00A57091" w:rsidP="008A1446">
      <w:pPr>
        <w:widowControl w:val="0"/>
        <w:spacing w:after="0" w:line="240" w:lineRule="auto"/>
        <w:jc w:val="center"/>
        <w:rPr>
          <w:rFonts w:ascii="Times New Roman" w:hAnsi="Times New Roman"/>
          <w:b/>
          <w:sz w:val="24"/>
          <w:szCs w:val="24"/>
          <w:lang w:val="en-US"/>
        </w:rPr>
      </w:pPr>
    </w:p>
    <w:p w:rsidR="00A57091" w:rsidRDefault="00A57091" w:rsidP="00926609">
      <w:pPr>
        <w:widowControl w:val="0"/>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R.</w:t>
      </w:r>
      <w:r w:rsidRPr="008A1446">
        <w:rPr>
          <w:rFonts w:ascii="Times New Roman" w:hAnsi="Times New Roman"/>
          <w:b/>
          <w:i/>
          <w:sz w:val="24"/>
          <w:szCs w:val="24"/>
          <w:lang w:val="en-US"/>
        </w:rPr>
        <w:t>A. Gazikhanov,</w:t>
      </w:r>
    </w:p>
    <w:p w:rsidR="00A57091" w:rsidRPr="008050A8" w:rsidRDefault="00A57091" w:rsidP="00926609">
      <w:pPr>
        <w:widowControl w:val="0"/>
        <w:spacing w:after="0" w:line="240" w:lineRule="auto"/>
        <w:jc w:val="center"/>
        <w:rPr>
          <w:rFonts w:ascii="Times New Roman" w:hAnsi="Times New Roman"/>
          <w:i/>
          <w:sz w:val="24"/>
          <w:szCs w:val="24"/>
          <w:lang w:val="en-US"/>
        </w:rPr>
      </w:pPr>
      <w:r w:rsidRPr="008A1446">
        <w:rPr>
          <w:rFonts w:ascii="Times New Roman" w:hAnsi="Times New Roman"/>
          <w:i/>
          <w:sz w:val="24"/>
          <w:szCs w:val="24"/>
          <w:lang w:val="en-US"/>
        </w:rPr>
        <w:t>doctor of economic Sciences, Professor, head of Department "Accounti</w:t>
      </w:r>
      <w:r>
        <w:rPr>
          <w:rFonts w:ascii="Times New Roman" w:hAnsi="Times New Roman"/>
          <w:i/>
          <w:sz w:val="24"/>
          <w:szCs w:val="24"/>
          <w:lang w:val="en-US"/>
        </w:rPr>
        <w:t>ng, analysis and audit"</w:t>
      </w:r>
      <w:r w:rsidRPr="00926609">
        <w:rPr>
          <w:rFonts w:ascii="Times New Roman" w:hAnsi="Times New Roman"/>
          <w:i/>
          <w:sz w:val="24"/>
          <w:szCs w:val="24"/>
          <w:lang w:val="en-US"/>
        </w:rPr>
        <w:t>,</w:t>
      </w:r>
      <w:r w:rsidR="008050A8" w:rsidRPr="008050A8">
        <w:rPr>
          <w:rFonts w:ascii="Times New Roman" w:hAnsi="Times New Roman"/>
          <w:i/>
          <w:sz w:val="24"/>
          <w:szCs w:val="24"/>
          <w:lang w:val="en-US"/>
        </w:rPr>
        <w:t xml:space="preserve"> </w:t>
      </w:r>
      <w:r>
        <w:rPr>
          <w:rFonts w:ascii="Times New Roman" w:hAnsi="Times New Roman"/>
          <w:i/>
          <w:sz w:val="24"/>
          <w:szCs w:val="24"/>
          <w:lang w:val="en-US"/>
        </w:rPr>
        <w:t>Chechen</w:t>
      </w:r>
      <w:r w:rsidRPr="008050A8">
        <w:rPr>
          <w:rFonts w:ascii="Times New Roman" w:hAnsi="Times New Roman"/>
          <w:i/>
          <w:sz w:val="24"/>
          <w:szCs w:val="24"/>
          <w:lang w:val="en-US"/>
        </w:rPr>
        <w:t xml:space="preserve"> </w:t>
      </w:r>
      <w:r>
        <w:rPr>
          <w:rFonts w:ascii="Times New Roman" w:hAnsi="Times New Roman"/>
          <w:i/>
          <w:sz w:val="24"/>
          <w:szCs w:val="24"/>
          <w:lang w:val="en-US"/>
        </w:rPr>
        <w:t>state</w:t>
      </w:r>
      <w:r w:rsidRPr="008050A8">
        <w:rPr>
          <w:rFonts w:ascii="Times New Roman" w:hAnsi="Times New Roman"/>
          <w:i/>
          <w:sz w:val="24"/>
          <w:szCs w:val="24"/>
          <w:lang w:val="en-US"/>
        </w:rPr>
        <w:t xml:space="preserve"> </w:t>
      </w:r>
      <w:r>
        <w:rPr>
          <w:rFonts w:ascii="Times New Roman" w:hAnsi="Times New Roman"/>
          <w:i/>
          <w:sz w:val="24"/>
          <w:szCs w:val="24"/>
          <w:lang w:val="en-US"/>
        </w:rPr>
        <w:t>University</w:t>
      </w:r>
    </w:p>
    <w:p w:rsidR="00A57091" w:rsidRPr="008050A8" w:rsidRDefault="00A57091" w:rsidP="008A1446">
      <w:pPr>
        <w:widowControl w:val="0"/>
        <w:spacing w:after="0" w:line="240" w:lineRule="auto"/>
        <w:jc w:val="both"/>
        <w:rPr>
          <w:rFonts w:ascii="Times New Roman" w:hAnsi="Times New Roman"/>
          <w:i/>
          <w:sz w:val="24"/>
          <w:szCs w:val="24"/>
          <w:lang w:val="en-US"/>
        </w:rPr>
      </w:pPr>
    </w:p>
    <w:p w:rsidR="00A57091" w:rsidRPr="008A1446" w:rsidRDefault="00A57091" w:rsidP="008A1446">
      <w:pPr>
        <w:widowControl w:val="0"/>
        <w:spacing w:after="0" w:line="240" w:lineRule="auto"/>
        <w:ind w:left="993" w:right="990"/>
        <w:jc w:val="both"/>
        <w:rPr>
          <w:rFonts w:ascii="Times New Roman" w:hAnsi="Times New Roman"/>
          <w:i/>
          <w:sz w:val="20"/>
          <w:szCs w:val="20"/>
        </w:rPr>
      </w:pPr>
      <w:r w:rsidRPr="008A1446">
        <w:rPr>
          <w:rFonts w:ascii="Times New Roman" w:hAnsi="Times New Roman"/>
          <w:b/>
          <w:i/>
          <w:sz w:val="20"/>
          <w:szCs w:val="20"/>
        </w:rPr>
        <w:t xml:space="preserve">Аннотация: </w:t>
      </w:r>
      <w:r w:rsidRPr="008A1446">
        <w:rPr>
          <w:rFonts w:ascii="Times New Roman" w:hAnsi="Times New Roman"/>
          <w:i/>
          <w:sz w:val="20"/>
          <w:szCs w:val="20"/>
        </w:rPr>
        <w:t>предметом статьи является сравнительный анализ исламской, англо-американской, континентальной и других моделей учетных систем. Показаны их основные сходства и различия. Приведены взгляды ученых на перспективы развития основных мировых моделей бухгалтерского учета, в том числе особенности исламского закятного учета. Проведен анализ зависимости  учетных систем от состояния и развития различных экономических систем.</w:t>
      </w:r>
    </w:p>
    <w:p w:rsidR="00A57091" w:rsidRPr="008A1446" w:rsidRDefault="00A57091" w:rsidP="008A1446">
      <w:pPr>
        <w:widowControl w:val="0"/>
        <w:spacing w:after="0" w:line="240" w:lineRule="auto"/>
        <w:ind w:left="993" w:right="990"/>
        <w:jc w:val="both"/>
        <w:rPr>
          <w:rFonts w:ascii="Times New Roman" w:hAnsi="Times New Roman"/>
          <w:i/>
          <w:sz w:val="20"/>
          <w:szCs w:val="20"/>
        </w:rPr>
      </w:pPr>
      <w:r w:rsidRPr="008A1446">
        <w:rPr>
          <w:rFonts w:ascii="Times New Roman" w:hAnsi="Times New Roman"/>
          <w:i/>
          <w:sz w:val="20"/>
          <w:szCs w:val="20"/>
        </w:rPr>
        <w:t>Целью работы является раскрытие особенностей исламской учетной системы, касающихся этических и религиозных аспектов современного бухгалтерского учета.</w:t>
      </w:r>
    </w:p>
    <w:p w:rsidR="00A57091" w:rsidRPr="008A1446" w:rsidRDefault="00A57091" w:rsidP="008A1446">
      <w:pPr>
        <w:widowControl w:val="0"/>
        <w:spacing w:after="0" w:line="240" w:lineRule="auto"/>
        <w:ind w:left="993" w:right="990"/>
        <w:jc w:val="both"/>
        <w:rPr>
          <w:rFonts w:ascii="Times New Roman" w:hAnsi="Times New Roman"/>
          <w:i/>
          <w:sz w:val="20"/>
          <w:szCs w:val="20"/>
        </w:rPr>
      </w:pPr>
      <w:r w:rsidRPr="008A1446">
        <w:rPr>
          <w:rFonts w:ascii="Times New Roman" w:hAnsi="Times New Roman"/>
          <w:i/>
          <w:sz w:val="20"/>
          <w:szCs w:val="20"/>
        </w:rPr>
        <w:t>Методологической основой явились труды ведущих отечественных и зарубежных ученых в области современного бухучета, а также марксистский взгляд на данную проблему.</w:t>
      </w:r>
    </w:p>
    <w:p w:rsidR="00A57091" w:rsidRPr="008A1446" w:rsidRDefault="00A57091" w:rsidP="008A1446">
      <w:pPr>
        <w:widowControl w:val="0"/>
        <w:spacing w:after="0" w:line="240" w:lineRule="auto"/>
        <w:ind w:left="993" w:right="990"/>
        <w:jc w:val="both"/>
        <w:rPr>
          <w:rFonts w:ascii="Times New Roman" w:hAnsi="Times New Roman"/>
          <w:i/>
          <w:sz w:val="20"/>
          <w:szCs w:val="20"/>
        </w:rPr>
      </w:pPr>
      <w:r w:rsidRPr="008A1446">
        <w:rPr>
          <w:rFonts w:ascii="Times New Roman" w:hAnsi="Times New Roman"/>
          <w:i/>
          <w:sz w:val="20"/>
          <w:szCs w:val="20"/>
        </w:rPr>
        <w:t>Результатом работы является анализ раскрытия особенностей исламской учетной системы и перспективы ее развития в связи с разработкой Исламских международных стандартов бухгалтерского учета и аудита и их конвергенция с международными стандартами финансовой отчетности и аудита.</w:t>
      </w:r>
    </w:p>
    <w:p w:rsidR="00A57091" w:rsidRPr="008A1446" w:rsidRDefault="00A57091" w:rsidP="008A1446">
      <w:pPr>
        <w:widowControl w:val="0"/>
        <w:spacing w:after="0" w:line="240" w:lineRule="auto"/>
        <w:ind w:left="993" w:right="990"/>
        <w:jc w:val="both"/>
        <w:rPr>
          <w:rFonts w:ascii="Times New Roman" w:hAnsi="Times New Roman"/>
          <w:i/>
          <w:sz w:val="20"/>
          <w:szCs w:val="20"/>
        </w:rPr>
      </w:pPr>
      <w:r w:rsidRPr="008A1446">
        <w:rPr>
          <w:rFonts w:ascii="Times New Roman" w:hAnsi="Times New Roman"/>
          <w:i/>
          <w:sz w:val="20"/>
          <w:szCs w:val="20"/>
        </w:rPr>
        <w:t>Из проведенного исследования вытекает вывод о том, что исламская учетная система, как и другие модели бухгалтерского учета целиком зависят от господствующей в стране экономической системы. Основой функционирования исламской учетной модели является приоритет общественных интересов, в то время для западных учетных моделей приоритетом является преследование своих коммерческих интересов</w:t>
      </w:r>
    </w:p>
    <w:p w:rsidR="00A57091" w:rsidRPr="008A1446" w:rsidRDefault="00A57091" w:rsidP="008A1446">
      <w:pPr>
        <w:widowControl w:val="0"/>
        <w:spacing w:after="0" w:line="240" w:lineRule="auto"/>
        <w:ind w:left="993" w:right="990"/>
        <w:jc w:val="both"/>
        <w:rPr>
          <w:rFonts w:ascii="Times New Roman" w:hAnsi="Times New Roman"/>
          <w:i/>
          <w:sz w:val="20"/>
          <w:szCs w:val="20"/>
        </w:rPr>
      </w:pPr>
      <w:r w:rsidRPr="008A1446">
        <w:rPr>
          <w:rFonts w:ascii="Times New Roman" w:hAnsi="Times New Roman"/>
          <w:b/>
          <w:i/>
          <w:sz w:val="20"/>
          <w:szCs w:val="20"/>
        </w:rPr>
        <w:t xml:space="preserve">Ключевые слова: </w:t>
      </w:r>
      <w:r w:rsidRPr="008A1446">
        <w:rPr>
          <w:rFonts w:ascii="Times New Roman" w:hAnsi="Times New Roman"/>
          <w:i/>
          <w:sz w:val="20"/>
          <w:szCs w:val="20"/>
        </w:rPr>
        <w:t>мировые</w:t>
      </w:r>
      <w:r w:rsidRPr="008A1446">
        <w:rPr>
          <w:rFonts w:ascii="Times New Roman" w:hAnsi="Times New Roman"/>
          <w:b/>
          <w:i/>
          <w:sz w:val="20"/>
          <w:szCs w:val="20"/>
        </w:rPr>
        <w:t xml:space="preserve"> </w:t>
      </w:r>
      <w:r w:rsidRPr="008A1446">
        <w:rPr>
          <w:rFonts w:ascii="Times New Roman" w:hAnsi="Times New Roman"/>
          <w:i/>
          <w:sz w:val="20"/>
          <w:szCs w:val="20"/>
        </w:rPr>
        <w:t xml:space="preserve">экономические системы, современные учетные системы, сравнительный анализ, закятный учет, профессиональная этика </w:t>
      </w:r>
    </w:p>
    <w:p w:rsidR="00A57091" w:rsidRPr="008A1446" w:rsidRDefault="00A57091" w:rsidP="008A1446">
      <w:pPr>
        <w:widowControl w:val="0"/>
        <w:spacing w:after="0" w:line="240" w:lineRule="auto"/>
        <w:ind w:left="993" w:right="990"/>
        <w:jc w:val="both"/>
        <w:rPr>
          <w:rFonts w:ascii="Times New Roman" w:hAnsi="Times New Roman"/>
          <w:b/>
          <w:i/>
          <w:sz w:val="20"/>
          <w:szCs w:val="20"/>
        </w:rPr>
      </w:pPr>
    </w:p>
    <w:p w:rsidR="00A57091" w:rsidRPr="008A1446" w:rsidRDefault="00A57091" w:rsidP="008A1446">
      <w:pPr>
        <w:widowControl w:val="0"/>
        <w:spacing w:after="0" w:line="240" w:lineRule="auto"/>
        <w:ind w:left="993" w:right="990"/>
        <w:jc w:val="both"/>
        <w:rPr>
          <w:rFonts w:ascii="Times New Roman" w:hAnsi="Times New Roman"/>
          <w:i/>
          <w:sz w:val="20"/>
          <w:szCs w:val="20"/>
          <w:lang w:val="en-US"/>
        </w:rPr>
      </w:pPr>
      <w:r w:rsidRPr="008A1446">
        <w:rPr>
          <w:rFonts w:ascii="Times New Roman" w:hAnsi="Times New Roman"/>
          <w:b/>
          <w:i/>
          <w:sz w:val="20"/>
          <w:szCs w:val="20"/>
          <w:lang w:val="en-US"/>
        </w:rPr>
        <w:t>Ab</w:t>
      </w:r>
      <w:r>
        <w:rPr>
          <w:rFonts w:ascii="Times New Roman" w:hAnsi="Times New Roman"/>
          <w:b/>
          <w:i/>
          <w:sz w:val="20"/>
          <w:szCs w:val="20"/>
          <w:lang w:val="en-US"/>
        </w:rPr>
        <w:t xml:space="preserve">stract: </w:t>
      </w:r>
      <w:r w:rsidRPr="008A1446">
        <w:rPr>
          <w:rFonts w:ascii="Times New Roman" w:hAnsi="Times New Roman"/>
          <w:i/>
          <w:sz w:val="20"/>
          <w:szCs w:val="20"/>
          <w:lang w:val="en-US"/>
        </w:rPr>
        <w:t>the subject of the article is a comparative analysis of Islamic, Anglo-American, continental and other models accounting systems. Shown are their main similarities and differences. Given the views of scientists on the prospects for the development of the world's major models of accounting, including especially the Islamic zakatnogo accounting. Analysis of the relationship between the accounting systems of the state and development of different economic systems.</w:t>
      </w:r>
    </w:p>
    <w:p w:rsidR="00A57091" w:rsidRPr="008A1446" w:rsidRDefault="00A57091" w:rsidP="008A1446">
      <w:pPr>
        <w:widowControl w:val="0"/>
        <w:spacing w:after="0" w:line="240" w:lineRule="auto"/>
        <w:ind w:left="993" w:right="990"/>
        <w:jc w:val="both"/>
        <w:rPr>
          <w:rFonts w:ascii="Times New Roman" w:hAnsi="Times New Roman"/>
          <w:i/>
          <w:sz w:val="20"/>
          <w:szCs w:val="20"/>
          <w:lang w:val="en-US"/>
        </w:rPr>
      </w:pPr>
      <w:r w:rsidRPr="008A1446">
        <w:rPr>
          <w:rFonts w:ascii="Times New Roman" w:hAnsi="Times New Roman"/>
          <w:i/>
          <w:sz w:val="20"/>
          <w:szCs w:val="20"/>
          <w:lang w:val="en-US"/>
        </w:rPr>
        <w:t>The aim of this work is to reveal the features of Islamic accounting system relating to the ethical and religious aspects of modern accounting.</w:t>
      </w:r>
    </w:p>
    <w:p w:rsidR="00A57091" w:rsidRPr="008A1446" w:rsidRDefault="00A57091" w:rsidP="008A1446">
      <w:pPr>
        <w:widowControl w:val="0"/>
        <w:spacing w:after="0" w:line="240" w:lineRule="auto"/>
        <w:ind w:left="993" w:right="990"/>
        <w:jc w:val="both"/>
        <w:rPr>
          <w:rFonts w:ascii="Times New Roman" w:hAnsi="Times New Roman"/>
          <w:i/>
          <w:sz w:val="20"/>
          <w:szCs w:val="20"/>
          <w:lang w:val="en-US"/>
        </w:rPr>
      </w:pPr>
      <w:r w:rsidRPr="008A1446">
        <w:rPr>
          <w:rFonts w:ascii="Times New Roman" w:hAnsi="Times New Roman"/>
          <w:i/>
          <w:sz w:val="20"/>
          <w:szCs w:val="20"/>
          <w:lang w:val="en-US"/>
        </w:rPr>
        <w:t>The methodological basis was the works of leading domestic and foreign scientists in the field of modern accounting, as well as a Marxist perspective on this issue.</w:t>
      </w:r>
    </w:p>
    <w:p w:rsidR="00A57091" w:rsidRPr="008A1446" w:rsidRDefault="00A57091" w:rsidP="008A1446">
      <w:pPr>
        <w:widowControl w:val="0"/>
        <w:spacing w:after="0" w:line="240" w:lineRule="auto"/>
        <w:ind w:left="993" w:right="990"/>
        <w:jc w:val="both"/>
        <w:rPr>
          <w:rFonts w:ascii="Times New Roman" w:hAnsi="Times New Roman"/>
          <w:i/>
          <w:sz w:val="20"/>
          <w:szCs w:val="20"/>
          <w:lang w:val="en-US"/>
        </w:rPr>
      </w:pPr>
      <w:r w:rsidRPr="008A1446">
        <w:rPr>
          <w:rFonts w:ascii="Times New Roman" w:hAnsi="Times New Roman"/>
          <w:i/>
          <w:sz w:val="20"/>
          <w:szCs w:val="20"/>
          <w:lang w:val="en-US"/>
        </w:rPr>
        <w:t>The result of this work is the analysis of the disclosure of the features of Islamic accounting system and prospects of its development in connection with the development of Islamic international standards of accounting and auditing and their convergence with international financial reporting standards and auditing.</w:t>
      </w:r>
    </w:p>
    <w:p w:rsidR="00A57091" w:rsidRPr="008A1446" w:rsidRDefault="00A57091" w:rsidP="008A1446">
      <w:pPr>
        <w:widowControl w:val="0"/>
        <w:spacing w:after="0" w:line="240" w:lineRule="auto"/>
        <w:ind w:left="993" w:right="990"/>
        <w:jc w:val="both"/>
        <w:rPr>
          <w:rFonts w:ascii="Times New Roman" w:hAnsi="Times New Roman"/>
          <w:i/>
          <w:sz w:val="20"/>
          <w:szCs w:val="20"/>
          <w:lang w:val="en-US"/>
        </w:rPr>
      </w:pPr>
      <w:r w:rsidRPr="008A1446">
        <w:rPr>
          <w:rFonts w:ascii="Times New Roman" w:hAnsi="Times New Roman"/>
          <w:i/>
          <w:sz w:val="20"/>
          <w:szCs w:val="20"/>
          <w:lang w:val="en-US"/>
        </w:rPr>
        <w:t xml:space="preserve"> From the study, the conclusion follows that the Islamic accounting system and other accounting models is entirely dependent on the prevailing economic system. The basis for the functioning of the Islamic accounting model is a priority of public interests, while for Western accounting models, the priority is the pursuit of their commercial interests</w:t>
      </w:r>
    </w:p>
    <w:p w:rsidR="00A57091" w:rsidRPr="00926609" w:rsidRDefault="00A57091" w:rsidP="008A1446">
      <w:pPr>
        <w:widowControl w:val="0"/>
        <w:spacing w:after="0" w:line="240" w:lineRule="auto"/>
        <w:ind w:left="993" w:right="990"/>
        <w:jc w:val="both"/>
        <w:rPr>
          <w:rFonts w:ascii="Times New Roman" w:hAnsi="Times New Roman"/>
          <w:i/>
          <w:sz w:val="20"/>
          <w:szCs w:val="20"/>
          <w:lang w:val="en-US"/>
        </w:rPr>
      </w:pPr>
      <w:r w:rsidRPr="008A1446">
        <w:rPr>
          <w:rFonts w:ascii="Times New Roman" w:hAnsi="Times New Roman"/>
          <w:b/>
          <w:i/>
          <w:sz w:val="20"/>
          <w:szCs w:val="20"/>
          <w:lang w:val="en-US"/>
        </w:rPr>
        <w:t>Key words</w:t>
      </w:r>
      <w:r w:rsidRPr="008A1446">
        <w:rPr>
          <w:rFonts w:ascii="Times New Roman" w:hAnsi="Times New Roman"/>
          <w:i/>
          <w:sz w:val="20"/>
          <w:szCs w:val="20"/>
          <w:lang w:val="en-US"/>
        </w:rPr>
        <w:t>: global economic system, modern accounting information system, comparative analysis, zakaty accounting, professional ethics</w:t>
      </w:r>
      <w:r w:rsidRPr="00926609">
        <w:rPr>
          <w:rFonts w:ascii="Times New Roman" w:hAnsi="Times New Roman"/>
          <w:i/>
          <w:sz w:val="20"/>
          <w:szCs w:val="20"/>
          <w:lang w:val="en-US"/>
        </w:rPr>
        <w:t>.</w:t>
      </w:r>
    </w:p>
    <w:p w:rsidR="00A57091" w:rsidRPr="00EB17C9" w:rsidRDefault="00A57091" w:rsidP="008A1446">
      <w:pPr>
        <w:widowControl w:val="0"/>
        <w:spacing w:after="0" w:line="240" w:lineRule="auto"/>
        <w:jc w:val="both"/>
        <w:rPr>
          <w:rFonts w:ascii="Times New Roman" w:hAnsi="Times New Roman"/>
          <w:sz w:val="24"/>
          <w:szCs w:val="24"/>
          <w:lang w:val="en-US"/>
        </w:rPr>
      </w:pP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При исследовании современного состояния, тенденций и перспектив развития  бухгалтерского учета все более убеждаешься в его огромном трансформационном потенциале, так как учет не остается нейтральной к различным экономическим системам. Эту особенность бухгалтерского учета по своему заметил и К. Маркс: «счетоводство как средство контроля и идеального объединения всего производства становится тем необходимее, чем более производство поднимается на общественную ступень и утрачивает чисто индивидуальный характер. Таким образом, счетоводство </w:t>
      </w:r>
      <w:r w:rsidRPr="00EB17C9">
        <w:rPr>
          <w:rFonts w:ascii="Times New Roman" w:hAnsi="Times New Roman"/>
          <w:sz w:val="24"/>
          <w:szCs w:val="24"/>
        </w:rPr>
        <w:lastRenderedPageBreak/>
        <w:t>более необходимо при капиталистическом производстве, чем при раздробленном ремесленном и крестьянском производстве, оно более необходимо при коллективном производстве, чем при капиталистическом» [1. С.237-238].</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Однако на практике получилось все до точности наоборот: при социалистической бесхозяйственной системе бухгалтерскому учету фактически не придавалось особого значения и данная специальность была непрестижной особенно у молодежи. В период перехода к рыночным капиталистическим отношениям в начале 90-х годов конкурс в высших учебных заведениях на специальность «Бухгалтерский учет, анализ и аудит» был самой высокой среди всех экономических специальностей.</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Кроме того, огромное влияние на бухгалтерский учет оказывают и различные мировоззренческие позиции, такие как религия. В этой связи нелишне вспомнить о том, что основоположником современной методологии бухгалтерского учета является итальянский монах Лука Пачоли. Влияние религии на различные экономические системы весьма многогранна и охватывает конкретные инструменты управления этими системами.</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Наибольшей конкретизации религио</w:t>
      </w:r>
      <w:r>
        <w:rPr>
          <w:rFonts w:ascii="Times New Roman" w:hAnsi="Times New Roman"/>
          <w:sz w:val="24"/>
          <w:szCs w:val="24"/>
        </w:rPr>
        <w:t xml:space="preserve">зные идеи достигли в исламе, в </w:t>
      </w:r>
      <w:r w:rsidRPr="00EB17C9">
        <w:rPr>
          <w:rFonts w:ascii="Times New Roman" w:hAnsi="Times New Roman"/>
          <w:sz w:val="24"/>
          <w:szCs w:val="24"/>
        </w:rPr>
        <w:t>Священной книге которой указаны как правовые так и экономические законы для мусульманского населения, что оказывает громадное воздействие на всю хозяйственную жизнь общества. Экономическая система развивается вместе с прогре</w:t>
      </w:r>
      <w:r>
        <w:rPr>
          <w:rFonts w:ascii="Times New Roman" w:hAnsi="Times New Roman"/>
          <w:sz w:val="24"/>
          <w:szCs w:val="24"/>
        </w:rPr>
        <w:t xml:space="preserve">ссом человеческой цивилизации. </w:t>
      </w:r>
      <w:r w:rsidRPr="00EB17C9">
        <w:rPr>
          <w:rFonts w:ascii="Times New Roman" w:hAnsi="Times New Roman"/>
          <w:sz w:val="24"/>
          <w:szCs w:val="24"/>
        </w:rPr>
        <w:t>Ислам требует, чтобы указанные им запрещенные (хьарам) и дозволенные (хьанал) границы не нарушались даже в случае изменений социально-экономической ситуации в мульманском обществе.</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Фундаментальным постулатом Исламской экономической системы является принцип редкости ресурсов </w:t>
      </w:r>
      <w:r>
        <w:rPr>
          <w:rFonts w:ascii="Times New Roman" w:hAnsi="Times New Roman"/>
          <w:sz w:val="24"/>
          <w:szCs w:val="24"/>
        </w:rPr>
        <w:t>как составляющую сущность всех</w:t>
      </w:r>
      <w:r w:rsidRPr="00EB17C9">
        <w:rPr>
          <w:rFonts w:ascii="Times New Roman" w:hAnsi="Times New Roman"/>
          <w:sz w:val="24"/>
          <w:szCs w:val="24"/>
        </w:rPr>
        <w:t xml:space="preserve"> экономических проблем. При этом Исламская экономическая концепция не связывает редкость ресурсов с материалистическими принципами, как в западной экономической системе, а выводит её из религиозных.</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В Коране по этому поводу сказано: </w:t>
      </w:r>
      <w:r w:rsidRPr="00EB17C9">
        <w:rPr>
          <w:rFonts w:ascii="Times New Roman" w:hAnsi="Times New Roman"/>
          <w:i/>
          <w:sz w:val="24"/>
          <w:szCs w:val="24"/>
        </w:rPr>
        <w:t>«Если бы увеличил Аллах удел (рицкъ-авт.) Своим рабам, они творили бы беззаконие на земле, но Он низводит по мере, как пожелает: ведь Он о Своих рабах сведущий, видящий» (42:27)</w:t>
      </w:r>
      <w:r w:rsidRPr="00EB17C9">
        <w:rPr>
          <w:rFonts w:ascii="Times New Roman" w:hAnsi="Times New Roman"/>
          <w:sz w:val="24"/>
          <w:szCs w:val="24"/>
        </w:rPr>
        <w:t>[2].</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Таким образом, Аллах ограничил экономические ресурсы, так как знает природу сотворенного Им человека. Здесь необходимо отметить, что «западные ученые-экономисты также признают ограниченность материальных ресурсов и неограниченность человеческих потребностей. Однако такой вывод они делают из реального жизненного факта и не связывают эту экономическую проблему с Б</w:t>
      </w:r>
      <w:r>
        <w:rPr>
          <w:rFonts w:ascii="Times New Roman" w:hAnsi="Times New Roman"/>
          <w:sz w:val="24"/>
          <w:szCs w:val="24"/>
        </w:rPr>
        <w:t xml:space="preserve">ожественным замыслом» [3.С.7]. </w:t>
      </w:r>
      <w:r w:rsidRPr="00EB17C9">
        <w:rPr>
          <w:rFonts w:ascii="Times New Roman" w:hAnsi="Times New Roman"/>
          <w:sz w:val="24"/>
          <w:szCs w:val="24"/>
        </w:rPr>
        <w:t>Поэтому мусульманин обязан ограничивать свои потребности в соответствии с тем жизненным уделом, который дал ему Всевышний Аллах.</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Как отмечает профессор Белоусов А.И. «Извлечение прибыли не считается в Исламе зазорным, однако в Коране отмечается, что прибыль не может быть получена в результате каких бы то ни было форм несправедливости и греховности. Последнее предполагает отказ от спекулятивных махинаций, азартных игр, взимания процентов, обмана и воровства. Естественно, что предписанные Кораном нормы экономического и социального поведения должны быть отражены в бухгалтерском учете» [4. С.15].</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настоящее время исламская учетная система является вполне сформированной и динамично развивается в среде распространения Ислама. Это является объективным процессом и качественно новым подходом в учетной науке, так как доминирующим фактором его развития является религия в отличии от западных учетных систем. Уникальность исламского бухгалтерского учета  проявляется в экономической среде его функционирования, основанное на Коране и Сунне пророка (да благословит его Аллах и приветствует).</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Следует отметить, что разработкой Исламской концепции экономического </w:t>
      </w:r>
      <w:r w:rsidRPr="00EB17C9">
        <w:rPr>
          <w:rFonts w:ascii="Times New Roman" w:hAnsi="Times New Roman"/>
          <w:sz w:val="24"/>
          <w:szCs w:val="24"/>
        </w:rPr>
        <w:lastRenderedPageBreak/>
        <w:t xml:space="preserve">развития занимались еще ученые средневековья, такие как Абу Юсуф, Абу Хамид Газали, Ибн Халдун, хотя у них и не были отдельных трудов по экономике. Современные мусульманские ученые разработали теорию </w:t>
      </w:r>
      <w:r>
        <w:rPr>
          <w:rFonts w:ascii="Times New Roman" w:hAnsi="Times New Roman"/>
          <w:sz w:val="24"/>
          <w:szCs w:val="24"/>
        </w:rPr>
        <w:t>Исламской экономической системы</w:t>
      </w:r>
      <w:r w:rsidRPr="00EB17C9">
        <w:rPr>
          <w:rFonts w:ascii="Times New Roman" w:hAnsi="Times New Roman"/>
          <w:sz w:val="24"/>
          <w:szCs w:val="24"/>
        </w:rPr>
        <w:t xml:space="preserve"> и соответствующую ей Исламскую учетную систему. В результате чего исламские ученые обеспечили совершенно новое видение экономической науки и развития бухгалтерского учета и отчетности.</w:t>
      </w:r>
    </w:p>
    <w:p w:rsidR="00A57091" w:rsidRPr="00EB17C9" w:rsidRDefault="00A57091" w:rsidP="008A1446">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этой связи </w:t>
      </w:r>
      <w:r w:rsidRPr="00EB17C9">
        <w:rPr>
          <w:rFonts w:ascii="Times New Roman" w:hAnsi="Times New Roman"/>
          <w:sz w:val="24"/>
          <w:szCs w:val="24"/>
        </w:rPr>
        <w:t>А.Д. Ларионов и А.Д. Аль-Шарайрех утверждают: «Бухгалтерский учет представляет собой сплошное, непрерывное, документально обоснованное и взаимосвязанное отражение всех хозяйственных операций и призван прежде всего создать необходимое информационное обеспечение управление предприятием. Выполняя данные функции, он зависим от самой системы управления и ее потребностей в информации, от организационных и технологических особенностей предприятия. В мусульманских странах с господством Ислама в качестве государственной религии все реально функционирующие в обществе экономические предписания Корана  должна отражаться в бухгалтерском учете, так как без этого учетная информация теряет свой смысл» [5. С. 215]. Они же пишут, что при изучении системы учета в мусульманских странах нельзя упускать из виду, что она формировалась под влиянием различных факторов, а не только мир</w:t>
      </w:r>
      <w:r>
        <w:rPr>
          <w:rFonts w:ascii="Times New Roman" w:hAnsi="Times New Roman"/>
          <w:sz w:val="24"/>
          <w:szCs w:val="24"/>
        </w:rPr>
        <w:t>овоззрения исламской идеологии.</w:t>
      </w:r>
      <w:r w:rsidRPr="00EB17C9">
        <w:rPr>
          <w:rFonts w:ascii="Times New Roman" w:hAnsi="Times New Roman"/>
          <w:sz w:val="24"/>
          <w:szCs w:val="24"/>
        </w:rPr>
        <w:t xml:space="preserve"> Долгое время эти страны находились в колониальной зависимости от высокоразвитых капиталистических стран, что непосредственно приводило к навязыванию учетных моделей соответствующих метрополий.</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Исходя из этого исламская учетная система должна обеспечить решение задач, которые отвечают основным принципам исламской экономической системы. Однако в настоящее время не существует общей системы регулирования бухгалтерского учета в мусульманских странах, а каждая страна имеет свою учетную систему регулирования, хотя можно выделить общие уровни регулирования бухгалтерского учета, связанная с международной интеграцией этих стран.</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Исламские теоретики бухгалтерского учета утверждают, что положения Корана  и Сунны Пророка (да благословит его Аллах и приветствует) выступает источником  также конкретных задач мусульман: точное исчисление закята, экономическая деятельность без ссудного процента, социальная ответственность, достоверная бухгалтерская и финансовая отчетность. Мусульманские ученые считают, что в этих условиях исламский бухгалтерский учет больше отличается от западной учетной модели.</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Так, разразившийся кризис в США, связанный с использованием вторичных финансовых инструментов на рынке ценных бумаг и особенно в сфере ипотечного кредитования, обнажил многие недостатки в англо-американской модели бухгалтерского учета. Американская модель учета делала всегда упор на обслуживание интересов акционеров, исчисления прибыли или убытков, информационных потребностей инвесторов. Поэтому англо-американская учетная система должна была обеспечить инвесторов достоверной информацией, позволяющие выявить кризисные явления, что показывает неадекватность учетно-ана</w:t>
      </w:r>
      <w:r>
        <w:rPr>
          <w:rFonts w:ascii="Times New Roman" w:hAnsi="Times New Roman"/>
          <w:sz w:val="24"/>
          <w:szCs w:val="24"/>
        </w:rPr>
        <w:t>литического обеспечения экономи</w:t>
      </w:r>
      <w:r w:rsidRPr="00EB17C9">
        <w:rPr>
          <w:rFonts w:ascii="Times New Roman" w:hAnsi="Times New Roman"/>
          <w:sz w:val="24"/>
          <w:szCs w:val="24"/>
        </w:rPr>
        <w:t>ческой деятельности хозяйствующих субъектов.</w:t>
      </w:r>
    </w:p>
    <w:p w:rsidR="00A57091" w:rsidRPr="00EB17C9" w:rsidRDefault="00A57091" w:rsidP="008050A8">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настоящее время, мусульманскими учеными разрабатываются новые классификации активов и пассивов, специально предназначенные для более точного учета начисления закята; предлагается составлять бухгалтерский баланс, используя исключительно текущую стоимость активов и пассивов, заменить традиционный отчет о прибылях и убытках отчетом о добавленной стоимости, в котором большое внимание будет  уделяться вопросам распределения полученной прибыли [6.С.56].</w:t>
      </w:r>
    </w:p>
    <w:p w:rsidR="00A57091" w:rsidRPr="00EB17C9" w:rsidRDefault="00A57091" w:rsidP="008050A8">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Вышеуказанное является по сути новым теоретическим направлением в области исламского бухгалтерского учета, сформированном на основе нормативной методологии  исследования в современной науке. Мусульманскими учеными также сформированы </w:t>
      </w:r>
      <w:r w:rsidRPr="00EB17C9">
        <w:rPr>
          <w:rFonts w:ascii="Times New Roman" w:hAnsi="Times New Roman"/>
          <w:sz w:val="24"/>
          <w:szCs w:val="24"/>
        </w:rPr>
        <w:lastRenderedPageBreak/>
        <w:t>основные положения специфики исламской учетной системы и отдельных ее элементов. К основным элементам исламской учетной системы ученые относят субъекты организации и ведения бухгалтерского учета, объекты бухгалтерского учета и элементы метода. Таким образом, эффективное функционирование исламской учетной системы требует этических действий субъекта, который с помощью элементов методов осуществляет активное воздействие на объект бухгалтерского учета.</w:t>
      </w:r>
    </w:p>
    <w:p w:rsidR="00A57091" w:rsidRPr="00EB17C9" w:rsidRDefault="00A57091" w:rsidP="008050A8">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бухгалтерском учете наиболее ярко прослеживается зависимость от субъекта, так как от его действий и знаний зависят основные процедуры его ведения. Поэтому в мусульманских странах формирование мировоззрения субъектов бухгалтерского учета обусловлено религией и все их действия должны происходить в рамках дозволенного Исламом. Религиозные воззрения оказывают влияние на точность калькулирования себестоимости произведенной продукции и отчислений малоимущим, функционирование разрешенных Кораном видов деятельности. Именно религиозный налог закят является средством очищения имущества предпринимателя.</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понимании западного предпринимателя налоги являются неизбежным злом и многие стремятся их оптимизировать прибегая для этого к услугам бухгалтеров и аудиторов. В условиях исламской экономики выплата закята является обязательным условием справедливости экономических отношений со всеми участниками бизнеса. В этой связи во многих мусульманских странах существуют специальные институты по взиманию закята, а в бухгалтерском учета существует отдельный закятный учет.</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Непосредственно закятом облагаются активы, превышающие облагаемый минимум и находящиеся в собственности более года. Закят взимается только с видимого имущества – драгоценными металлами и товарами, в то время как доходы от торговли  и предпринимательской деятельности рассчитываются самими мусульманами.</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процессе исчисления баз налогообложения используется только рыночная стоимость. Например, на российских предприятиях налогооблагаемая база определяется по остаткам на следующих счетах бухгалтерского баланса по ставке 2,5%:</w:t>
      </w:r>
    </w:p>
    <w:p w:rsidR="00A57091" w:rsidRPr="00EB17C9" w:rsidRDefault="00A57091" w:rsidP="004D2D3E">
      <w:pPr>
        <w:pStyle w:val="a5"/>
        <w:widowControl w:val="0"/>
        <w:numPr>
          <w:ilvl w:val="0"/>
          <w:numId w:val="97"/>
        </w:numPr>
        <w:spacing w:after="0" w:line="240" w:lineRule="auto"/>
        <w:jc w:val="both"/>
        <w:rPr>
          <w:rFonts w:ascii="Times New Roman" w:hAnsi="Times New Roman"/>
          <w:sz w:val="24"/>
          <w:szCs w:val="24"/>
        </w:rPr>
      </w:pPr>
      <w:r w:rsidRPr="00EB17C9">
        <w:rPr>
          <w:rFonts w:ascii="Times New Roman" w:hAnsi="Times New Roman"/>
          <w:sz w:val="24"/>
          <w:szCs w:val="24"/>
        </w:rPr>
        <w:t>Дебет счетов 01 (земля); 08 (земля) – в случае строительства объекта по рыночной стоимости;</w:t>
      </w:r>
    </w:p>
    <w:p w:rsidR="00A57091" w:rsidRPr="00EB17C9" w:rsidRDefault="00A57091" w:rsidP="004D2D3E">
      <w:pPr>
        <w:pStyle w:val="a5"/>
        <w:widowControl w:val="0"/>
        <w:numPr>
          <w:ilvl w:val="0"/>
          <w:numId w:val="97"/>
        </w:numPr>
        <w:spacing w:after="0" w:line="240" w:lineRule="auto"/>
        <w:jc w:val="both"/>
        <w:rPr>
          <w:rFonts w:ascii="Times New Roman" w:hAnsi="Times New Roman"/>
          <w:sz w:val="24"/>
          <w:szCs w:val="24"/>
        </w:rPr>
      </w:pPr>
      <w:r w:rsidRPr="00EB17C9">
        <w:rPr>
          <w:rFonts w:ascii="Times New Roman" w:hAnsi="Times New Roman"/>
          <w:sz w:val="24"/>
          <w:szCs w:val="24"/>
        </w:rPr>
        <w:t xml:space="preserve"> Дебет счетов 08-3,07,15,16 –рыночная стоимость незавершенного строительства, включая оборудование к установке;</w:t>
      </w:r>
    </w:p>
    <w:p w:rsidR="00A57091" w:rsidRPr="00EB17C9" w:rsidRDefault="00A57091" w:rsidP="004D2D3E">
      <w:pPr>
        <w:pStyle w:val="a5"/>
        <w:widowControl w:val="0"/>
        <w:numPr>
          <w:ilvl w:val="0"/>
          <w:numId w:val="97"/>
        </w:numPr>
        <w:spacing w:after="0" w:line="240" w:lineRule="auto"/>
        <w:jc w:val="both"/>
        <w:rPr>
          <w:rFonts w:ascii="Times New Roman" w:hAnsi="Times New Roman"/>
          <w:sz w:val="24"/>
          <w:szCs w:val="24"/>
        </w:rPr>
      </w:pPr>
      <w:r w:rsidRPr="00EB17C9">
        <w:rPr>
          <w:rFonts w:ascii="Times New Roman" w:hAnsi="Times New Roman"/>
          <w:sz w:val="24"/>
          <w:szCs w:val="24"/>
        </w:rPr>
        <w:t>Дебет счетов 58, 55, 73 – за минусом процентов;</w:t>
      </w:r>
    </w:p>
    <w:p w:rsidR="00A57091" w:rsidRPr="00EB17C9" w:rsidRDefault="00A57091" w:rsidP="004D2D3E">
      <w:pPr>
        <w:pStyle w:val="a5"/>
        <w:widowControl w:val="0"/>
        <w:numPr>
          <w:ilvl w:val="0"/>
          <w:numId w:val="97"/>
        </w:numPr>
        <w:spacing w:after="0" w:line="240" w:lineRule="auto"/>
        <w:jc w:val="both"/>
        <w:rPr>
          <w:rFonts w:ascii="Times New Roman" w:hAnsi="Times New Roman"/>
          <w:sz w:val="24"/>
          <w:szCs w:val="24"/>
        </w:rPr>
      </w:pPr>
      <w:r w:rsidRPr="00EB17C9">
        <w:rPr>
          <w:rFonts w:ascii="Times New Roman" w:hAnsi="Times New Roman"/>
          <w:sz w:val="24"/>
          <w:szCs w:val="24"/>
        </w:rPr>
        <w:t>Дебет счетов 10,15,16 – рыночная стоимость материальных запасов;</w:t>
      </w:r>
    </w:p>
    <w:p w:rsidR="00A57091" w:rsidRPr="00EB17C9" w:rsidRDefault="00A57091" w:rsidP="004D2D3E">
      <w:pPr>
        <w:pStyle w:val="a5"/>
        <w:widowControl w:val="0"/>
        <w:numPr>
          <w:ilvl w:val="0"/>
          <w:numId w:val="97"/>
        </w:numPr>
        <w:spacing w:after="0" w:line="240" w:lineRule="auto"/>
        <w:jc w:val="both"/>
        <w:rPr>
          <w:rFonts w:ascii="Times New Roman" w:hAnsi="Times New Roman"/>
          <w:sz w:val="24"/>
          <w:szCs w:val="24"/>
        </w:rPr>
      </w:pPr>
      <w:r w:rsidRPr="00EB17C9">
        <w:rPr>
          <w:rFonts w:ascii="Times New Roman" w:hAnsi="Times New Roman"/>
          <w:sz w:val="24"/>
          <w:szCs w:val="24"/>
        </w:rPr>
        <w:t>Дебет счетов 11, 15,16- рыночная стоимость животных, предназна-ченных для продажи;</w:t>
      </w:r>
    </w:p>
    <w:p w:rsidR="00A57091" w:rsidRPr="00EB17C9" w:rsidRDefault="00A57091" w:rsidP="004D2D3E">
      <w:pPr>
        <w:pStyle w:val="a5"/>
        <w:widowControl w:val="0"/>
        <w:numPr>
          <w:ilvl w:val="0"/>
          <w:numId w:val="97"/>
        </w:numPr>
        <w:spacing w:after="0" w:line="240" w:lineRule="auto"/>
        <w:jc w:val="both"/>
        <w:rPr>
          <w:rFonts w:ascii="Times New Roman" w:hAnsi="Times New Roman"/>
          <w:sz w:val="24"/>
          <w:szCs w:val="24"/>
        </w:rPr>
      </w:pPr>
      <w:r w:rsidRPr="00EB17C9">
        <w:rPr>
          <w:rFonts w:ascii="Times New Roman" w:hAnsi="Times New Roman"/>
          <w:sz w:val="24"/>
          <w:szCs w:val="24"/>
        </w:rPr>
        <w:t>Дебет счетов 20,21,23,28,29,40 – рыночная стоимость незавершенного производства:</w:t>
      </w:r>
    </w:p>
    <w:p w:rsidR="00A57091" w:rsidRPr="00EB17C9" w:rsidRDefault="00A57091" w:rsidP="004D2D3E">
      <w:pPr>
        <w:pStyle w:val="a5"/>
        <w:widowControl w:val="0"/>
        <w:numPr>
          <w:ilvl w:val="0"/>
          <w:numId w:val="97"/>
        </w:numPr>
        <w:spacing w:after="0" w:line="240" w:lineRule="auto"/>
        <w:jc w:val="both"/>
        <w:rPr>
          <w:rFonts w:ascii="Times New Roman" w:hAnsi="Times New Roman"/>
          <w:sz w:val="24"/>
          <w:szCs w:val="24"/>
        </w:rPr>
      </w:pPr>
      <w:r w:rsidRPr="00EB17C9">
        <w:rPr>
          <w:rFonts w:ascii="Times New Roman" w:hAnsi="Times New Roman"/>
          <w:sz w:val="24"/>
          <w:szCs w:val="24"/>
        </w:rPr>
        <w:t>Дебет счетов 43, 41,15,16,42 – рыночная стоимость готовой продукции и товаров;</w:t>
      </w:r>
    </w:p>
    <w:p w:rsidR="00A57091" w:rsidRPr="00BF329A" w:rsidRDefault="00A57091" w:rsidP="004D2D3E">
      <w:pPr>
        <w:pStyle w:val="a5"/>
        <w:widowControl w:val="0"/>
        <w:numPr>
          <w:ilvl w:val="0"/>
          <w:numId w:val="97"/>
        </w:numPr>
        <w:spacing w:after="0" w:line="240" w:lineRule="auto"/>
        <w:jc w:val="both"/>
        <w:rPr>
          <w:rFonts w:ascii="Times New Roman" w:hAnsi="Times New Roman"/>
          <w:sz w:val="24"/>
          <w:szCs w:val="24"/>
        </w:rPr>
      </w:pPr>
      <w:r w:rsidRPr="00EB17C9">
        <w:rPr>
          <w:rFonts w:ascii="Times New Roman" w:hAnsi="Times New Roman"/>
          <w:sz w:val="24"/>
          <w:szCs w:val="24"/>
        </w:rPr>
        <w:t xml:space="preserve">Дебет </w:t>
      </w:r>
      <w:r w:rsidRPr="00BF329A">
        <w:rPr>
          <w:rFonts w:ascii="Times New Roman" w:hAnsi="Times New Roman"/>
          <w:sz w:val="24"/>
          <w:szCs w:val="24"/>
        </w:rPr>
        <w:t>счета 45 – рыночная стоимость отгруженных товаров;</w:t>
      </w:r>
    </w:p>
    <w:p w:rsidR="00A57091" w:rsidRPr="00BF329A" w:rsidRDefault="00A57091" w:rsidP="004D2D3E">
      <w:pPr>
        <w:pStyle w:val="a5"/>
        <w:widowControl w:val="0"/>
        <w:numPr>
          <w:ilvl w:val="0"/>
          <w:numId w:val="97"/>
        </w:numPr>
        <w:spacing w:after="0" w:line="240" w:lineRule="auto"/>
        <w:jc w:val="both"/>
        <w:rPr>
          <w:rFonts w:ascii="Times New Roman" w:hAnsi="Times New Roman"/>
          <w:sz w:val="24"/>
          <w:szCs w:val="24"/>
        </w:rPr>
      </w:pPr>
      <w:r w:rsidRPr="00BF329A">
        <w:rPr>
          <w:rFonts w:ascii="Times New Roman" w:hAnsi="Times New Roman"/>
          <w:sz w:val="24"/>
          <w:szCs w:val="24"/>
        </w:rPr>
        <w:t>Дебет счета 97 – реальный остаток по расходам будущих периодов;</w:t>
      </w:r>
    </w:p>
    <w:p w:rsidR="00A57091" w:rsidRPr="00BF329A" w:rsidRDefault="00A57091" w:rsidP="004D2D3E">
      <w:pPr>
        <w:pStyle w:val="a5"/>
        <w:widowControl w:val="0"/>
        <w:numPr>
          <w:ilvl w:val="0"/>
          <w:numId w:val="97"/>
        </w:numPr>
        <w:spacing w:after="0" w:line="240" w:lineRule="auto"/>
        <w:jc w:val="both"/>
        <w:rPr>
          <w:rFonts w:ascii="Times New Roman" w:hAnsi="Times New Roman"/>
          <w:sz w:val="24"/>
          <w:szCs w:val="24"/>
        </w:rPr>
      </w:pPr>
      <w:r w:rsidRPr="00BF329A">
        <w:rPr>
          <w:rFonts w:ascii="Times New Roman" w:hAnsi="Times New Roman"/>
          <w:sz w:val="24"/>
          <w:szCs w:val="24"/>
        </w:rPr>
        <w:t>Дебет счетов 09, 50,51, 52, 55, 57, 60, 62, 68, 69, 70, 71, 73, 75, 76 – реальный остаток по рыночной стоимости</w:t>
      </w:r>
    </w:p>
    <w:p w:rsidR="00A57091" w:rsidRPr="00BF329A" w:rsidRDefault="00A57091" w:rsidP="00EB17C9">
      <w:pPr>
        <w:pStyle w:val="a5"/>
        <w:widowControl w:val="0"/>
        <w:spacing w:after="0" w:line="240" w:lineRule="auto"/>
        <w:ind w:left="660"/>
        <w:jc w:val="both"/>
        <w:rPr>
          <w:rFonts w:ascii="Times New Roman" w:hAnsi="Times New Roman"/>
          <w:sz w:val="24"/>
          <w:szCs w:val="24"/>
        </w:rPr>
      </w:pPr>
      <w:r w:rsidRPr="00BF329A">
        <w:rPr>
          <w:rFonts w:ascii="Times New Roman" w:hAnsi="Times New Roman"/>
          <w:sz w:val="24"/>
          <w:szCs w:val="24"/>
        </w:rPr>
        <w:t>Вычитают из закятооблагаемой базы остатки по следующим счетам:</w:t>
      </w:r>
    </w:p>
    <w:p w:rsidR="00A57091" w:rsidRPr="00BF329A" w:rsidRDefault="00A57091" w:rsidP="004D2D3E">
      <w:pPr>
        <w:pStyle w:val="a5"/>
        <w:widowControl w:val="0"/>
        <w:numPr>
          <w:ilvl w:val="0"/>
          <w:numId w:val="97"/>
        </w:numPr>
        <w:spacing w:after="0" w:line="240" w:lineRule="auto"/>
        <w:jc w:val="both"/>
        <w:rPr>
          <w:rFonts w:ascii="Times New Roman" w:hAnsi="Times New Roman"/>
          <w:sz w:val="24"/>
          <w:szCs w:val="24"/>
        </w:rPr>
      </w:pPr>
      <w:r w:rsidRPr="00BF329A">
        <w:rPr>
          <w:rFonts w:ascii="Times New Roman" w:hAnsi="Times New Roman"/>
          <w:sz w:val="24"/>
          <w:szCs w:val="24"/>
        </w:rPr>
        <w:t>Кредит счетов 60,62,66,67,68,69,70,71,73,75,76,77,98 – реальные остатки</w:t>
      </w:r>
    </w:p>
    <w:p w:rsidR="00A57091" w:rsidRPr="00BF329A" w:rsidRDefault="00A57091" w:rsidP="008A1446">
      <w:pPr>
        <w:widowControl w:val="0"/>
        <w:spacing w:after="0" w:line="240" w:lineRule="auto"/>
        <w:ind w:firstLine="709"/>
        <w:jc w:val="both"/>
        <w:rPr>
          <w:rFonts w:ascii="Times New Roman" w:hAnsi="Times New Roman"/>
          <w:sz w:val="24"/>
          <w:szCs w:val="24"/>
        </w:rPr>
      </w:pPr>
      <w:r w:rsidRPr="00BF329A">
        <w:rPr>
          <w:rFonts w:ascii="Times New Roman" w:hAnsi="Times New Roman"/>
          <w:sz w:val="24"/>
          <w:szCs w:val="24"/>
        </w:rPr>
        <w:t>Таким же образом рассчитывается закятооблагаемая база по объектам, облагающимся по ставке 20%, 10%, 5% (полезные ископаемые, урожай, мед и др.).  Закятооблагаемая база с животных определяют от количества голов крупного и мелкого рогатого скота при достижении нисаба (минимального количества) по дебету счетов 01,08, 11, 15,16. [7.С.94-95].</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Закят является и стимулом инвестиционной активности, так как ведет бизнес к эффективному использованию денежных и материальных ресурсов, что способствует увеличению рабочих мест, росту объема производства и величины уплачиваемых </w:t>
      </w:r>
      <w:r w:rsidRPr="00EB17C9">
        <w:rPr>
          <w:rFonts w:ascii="Times New Roman" w:hAnsi="Times New Roman"/>
          <w:sz w:val="24"/>
          <w:szCs w:val="24"/>
        </w:rPr>
        <w:lastRenderedPageBreak/>
        <w:t>налогов. Поскольку сбор и распределение закята обычно возлагается на государственный орган, то и исламская учетная система ориентирована на удовлетворение их запросов. В этом отношении исламская и континентальная учетные системы имеют общие черты, поскольку они ориентированы на государственные нужды.</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Приоритетом англо-американской модели является частная собственность и ориентированность на достижение максимальной экономической эффективности при частом игнорировании общественных интересов. Исламская учетная система, наоборот, ориентирована на строгое соблюдение договорных обязательств и общественных интересов. Имеются и некоторые сходства с западными учетными системами. Так, около половины западноевропейских компаний приводят в своей бухгалтерской отчетности данные о добавленной стоимости, так же как и в отчетности исламских финансовых учреждениях.</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Характерной для континентальной модели учета является использование для оценки исторических цен, применение которых не допускает методология исламской учетной системы. При этом многими специалистами предлагаются методики сближения оценки активов и представлять бухгалтерский баланс одновременно по исторической и текущей стоимости. Имеются предложения специалистов и по замене отчета о прибылях и убытках отчетом о добавленной стоимости, в котором отражается учет распределения полученного дохода.</w:t>
      </w:r>
    </w:p>
    <w:p w:rsidR="00A57091" w:rsidRPr="00EB17C9" w:rsidRDefault="00A57091" w:rsidP="0092660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Исламский отчет о добавленной с</w:t>
      </w:r>
      <w:r>
        <w:rPr>
          <w:rFonts w:ascii="Times New Roman" w:hAnsi="Times New Roman"/>
          <w:sz w:val="24"/>
          <w:szCs w:val="24"/>
        </w:rPr>
        <w:t xml:space="preserve">тоимости отличается от западных </w:t>
      </w:r>
      <w:r w:rsidRPr="00EB17C9">
        <w:rPr>
          <w:rFonts w:ascii="Times New Roman" w:hAnsi="Times New Roman"/>
          <w:sz w:val="24"/>
          <w:szCs w:val="24"/>
        </w:rPr>
        <w:t>аналогов тем, что дополнительно включается информация о значимых, с позиций Ислама, направлениях деятельности предприятия. Следует отметить, что исламская учетная система находится на стадии разработки и не достигла такого распространения как англо-американский и континентальные системы учета.</w:t>
      </w:r>
    </w:p>
    <w:p w:rsidR="00A57091" w:rsidRPr="00EB17C9" w:rsidRDefault="00A57091" w:rsidP="008A1446">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целях преодоления такого отст</w:t>
      </w:r>
      <w:r>
        <w:rPr>
          <w:rFonts w:ascii="Times New Roman" w:hAnsi="Times New Roman"/>
          <w:sz w:val="24"/>
          <w:szCs w:val="24"/>
        </w:rPr>
        <w:t xml:space="preserve">авания на международном уровне </w:t>
      </w:r>
      <w:r w:rsidRPr="00EB17C9">
        <w:rPr>
          <w:rFonts w:ascii="Times New Roman" w:hAnsi="Times New Roman"/>
          <w:sz w:val="24"/>
          <w:szCs w:val="24"/>
        </w:rPr>
        <w:t>разрабатываются исламские стандарты бухгалтерского учета и аудита. Этой деятельностью занимается организация по бухгалтерскому учету и аудиту операций исламских финансовых институтов, созданная в Бахрейне в 1989 г.</w:t>
      </w:r>
    </w:p>
    <w:p w:rsidR="00A57091" w:rsidRPr="00EB17C9" w:rsidRDefault="00A57091" w:rsidP="00EB17C9">
      <w:pPr>
        <w:widowControl w:val="0"/>
        <w:spacing w:after="0" w:line="240" w:lineRule="auto"/>
        <w:jc w:val="both"/>
        <w:rPr>
          <w:rFonts w:ascii="Times New Roman" w:hAnsi="Times New Roman"/>
          <w:sz w:val="24"/>
          <w:szCs w:val="24"/>
        </w:rPr>
      </w:pPr>
      <w:r w:rsidRPr="00EB17C9">
        <w:rPr>
          <w:rFonts w:ascii="Times New Roman" w:hAnsi="Times New Roman"/>
          <w:sz w:val="24"/>
          <w:szCs w:val="24"/>
        </w:rPr>
        <w:t xml:space="preserve">             </w:t>
      </w:r>
    </w:p>
    <w:p w:rsidR="00A57091" w:rsidRPr="00EB17C9" w:rsidRDefault="00A57091" w:rsidP="008A1446">
      <w:pPr>
        <w:widowControl w:val="0"/>
        <w:spacing w:after="0" w:line="240" w:lineRule="auto"/>
        <w:jc w:val="center"/>
        <w:rPr>
          <w:rFonts w:ascii="Times New Roman" w:hAnsi="Times New Roman"/>
          <w:b/>
          <w:sz w:val="24"/>
          <w:szCs w:val="24"/>
        </w:rPr>
      </w:pPr>
      <w:r w:rsidRPr="00EB17C9">
        <w:rPr>
          <w:rFonts w:ascii="Times New Roman" w:hAnsi="Times New Roman"/>
          <w:b/>
          <w:sz w:val="24"/>
          <w:szCs w:val="24"/>
        </w:rPr>
        <w:t>Список литературы</w:t>
      </w:r>
      <w:r>
        <w:rPr>
          <w:rFonts w:ascii="Times New Roman" w:hAnsi="Times New Roman"/>
          <w:b/>
          <w:sz w:val="24"/>
          <w:szCs w:val="24"/>
        </w:rPr>
        <w:t>:</w:t>
      </w:r>
    </w:p>
    <w:p w:rsidR="00A57091" w:rsidRPr="008A1446" w:rsidRDefault="00A57091" w:rsidP="004D2D3E">
      <w:pPr>
        <w:pStyle w:val="a5"/>
        <w:widowControl w:val="0"/>
        <w:numPr>
          <w:ilvl w:val="0"/>
          <w:numId w:val="112"/>
        </w:numPr>
        <w:spacing w:after="0" w:line="240" w:lineRule="auto"/>
        <w:ind w:left="1134" w:right="992" w:hanging="357"/>
        <w:jc w:val="both"/>
        <w:rPr>
          <w:rFonts w:ascii="Times New Roman" w:hAnsi="Times New Roman"/>
          <w:sz w:val="20"/>
          <w:szCs w:val="20"/>
        </w:rPr>
      </w:pPr>
      <w:r w:rsidRPr="008A1446">
        <w:rPr>
          <w:rFonts w:ascii="Times New Roman" w:hAnsi="Times New Roman"/>
          <w:sz w:val="20"/>
          <w:szCs w:val="20"/>
        </w:rPr>
        <w:t>Маркс К. Капитал: Квинтэссенция всех томов «Капитала» в одной книге. Пер. с нем. / Сост., предисловие Ю. Борхардта. Изд. 5-е. М.:КРАСАНД, 2014.- 400 с.</w:t>
      </w:r>
    </w:p>
    <w:p w:rsidR="00A57091" w:rsidRPr="008A1446" w:rsidRDefault="00A57091" w:rsidP="004D2D3E">
      <w:pPr>
        <w:pStyle w:val="a5"/>
        <w:widowControl w:val="0"/>
        <w:numPr>
          <w:ilvl w:val="0"/>
          <w:numId w:val="112"/>
        </w:numPr>
        <w:spacing w:after="0" w:line="240" w:lineRule="auto"/>
        <w:ind w:left="1134" w:right="992" w:hanging="357"/>
        <w:jc w:val="both"/>
        <w:rPr>
          <w:rFonts w:ascii="Times New Roman" w:hAnsi="Times New Roman"/>
          <w:sz w:val="20"/>
          <w:szCs w:val="20"/>
        </w:rPr>
      </w:pPr>
      <w:r w:rsidRPr="008A1446">
        <w:rPr>
          <w:rFonts w:ascii="Times New Roman" w:hAnsi="Times New Roman"/>
          <w:sz w:val="20"/>
          <w:szCs w:val="20"/>
        </w:rPr>
        <w:t>Значение и смыслы Корана. В четырех томах. Том 4 / Пер. с арабского Абдель Салам аль-Манси, Сумайя Арифи.-М.:ООО «Сауримо», 2002 г.</w:t>
      </w:r>
    </w:p>
    <w:p w:rsidR="00A57091" w:rsidRPr="008A1446" w:rsidRDefault="00A57091" w:rsidP="004D2D3E">
      <w:pPr>
        <w:pStyle w:val="a5"/>
        <w:widowControl w:val="0"/>
        <w:numPr>
          <w:ilvl w:val="0"/>
          <w:numId w:val="112"/>
        </w:numPr>
        <w:spacing w:after="0" w:line="240" w:lineRule="auto"/>
        <w:ind w:left="1134" w:right="992" w:hanging="357"/>
        <w:jc w:val="both"/>
        <w:rPr>
          <w:rFonts w:ascii="Times New Roman" w:hAnsi="Times New Roman"/>
          <w:sz w:val="20"/>
          <w:szCs w:val="20"/>
        </w:rPr>
      </w:pPr>
      <w:r w:rsidRPr="008A1446">
        <w:rPr>
          <w:rFonts w:ascii="Times New Roman" w:hAnsi="Times New Roman"/>
          <w:sz w:val="20"/>
          <w:szCs w:val="20"/>
        </w:rPr>
        <w:t>Гезиханов Р.А. Исламская экономика: учебное пособие.-Грозный.: Издательство «Инфо», 1999.- 132 с.</w:t>
      </w:r>
    </w:p>
    <w:p w:rsidR="00A57091" w:rsidRDefault="00A57091" w:rsidP="004D2D3E">
      <w:pPr>
        <w:pStyle w:val="a5"/>
        <w:widowControl w:val="0"/>
        <w:numPr>
          <w:ilvl w:val="0"/>
          <w:numId w:val="96"/>
        </w:numPr>
        <w:spacing w:after="0" w:line="240" w:lineRule="auto"/>
        <w:ind w:left="1134" w:right="992" w:hanging="357"/>
        <w:jc w:val="both"/>
        <w:rPr>
          <w:rFonts w:ascii="Times New Roman" w:hAnsi="Times New Roman"/>
          <w:sz w:val="20"/>
          <w:szCs w:val="20"/>
        </w:rPr>
      </w:pPr>
      <w:r w:rsidRPr="008A1446">
        <w:rPr>
          <w:rFonts w:ascii="Times New Roman" w:hAnsi="Times New Roman"/>
          <w:sz w:val="20"/>
          <w:szCs w:val="20"/>
        </w:rPr>
        <w:t xml:space="preserve">Белоусов А.И. Учетная мысль: эволюция развития.-М.: Вузовская книга, 2011.-160 с. </w:t>
      </w:r>
    </w:p>
    <w:p w:rsidR="00A57091" w:rsidRPr="008A1446" w:rsidRDefault="00A57091" w:rsidP="004D2D3E">
      <w:pPr>
        <w:pStyle w:val="a5"/>
        <w:widowControl w:val="0"/>
        <w:numPr>
          <w:ilvl w:val="0"/>
          <w:numId w:val="96"/>
        </w:numPr>
        <w:spacing w:after="0" w:line="240" w:lineRule="auto"/>
        <w:ind w:left="1134" w:right="992" w:hanging="357"/>
        <w:jc w:val="both"/>
        <w:rPr>
          <w:rFonts w:ascii="Times New Roman" w:hAnsi="Times New Roman"/>
          <w:sz w:val="20"/>
          <w:szCs w:val="20"/>
        </w:rPr>
      </w:pPr>
      <w:r w:rsidRPr="008A1446">
        <w:rPr>
          <w:rFonts w:ascii="Times New Roman" w:hAnsi="Times New Roman"/>
          <w:sz w:val="20"/>
          <w:szCs w:val="20"/>
        </w:rPr>
        <w:t>Ларионов А.Д. Исламская модель бухгалтерского учета / А.Д.Ларионов, Д.А.Аль-Шарайрех// Исламские финансы в современном мире: экономичес-кие и правовые аспекты. М.:УММА, 2004. С.214-232.</w:t>
      </w:r>
    </w:p>
    <w:p w:rsidR="00A57091" w:rsidRPr="008A1446" w:rsidRDefault="00A57091" w:rsidP="004D2D3E">
      <w:pPr>
        <w:pStyle w:val="a5"/>
        <w:widowControl w:val="0"/>
        <w:numPr>
          <w:ilvl w:val="0"/>
          <w:numId w:val="96"/>
        </w:numPr>
        <w:spacing w:after="0" w:line="240" w:lineRule="auto"/>
        <w:ind w:left="1134" w:right="992" w:hanging="357"/>
        <w:jc w:val="both"/>
        <w:rPr>
          <w:rFonts w:ascii="Times New Roman" w:hAnsi="Times New Roman"/>
          <w:sz w:val="20"/>
          <w:szCs w:val="20"/>
        </w:rPr>
      </w:pPr>
      <w:r w:rsidRPr="008A1446">
        <w:rPr>
          <w:rFonts w:ascii="Times New Roman" w:hAnsi="Times New Roman"/>
          <w:sz w:val="20"/>
          <w:szCs w:val="20"/>
        </w:rPr>
        <w:t>Евдокимов В.В., Грицишен Д.А. Развитие теоретико-методологических основ исламской модели бухгалтерского учета // Международный бухгалтер-ский учет. - 2012. - №20.- С.53-64</w:t>
      </w:r>
    </w:p>
    <w:p w:rsidR="00A57091" w:rsidRPr="008A1446" w:rsidRDefault="00A57091" w:rsidP="004D2D3E">
      <w:pPr>
        <w:pStyle w:val="a5"/>
        <w:widowControl w:val="0"/>
        <w:numPr>
          <w:ilvl w:val="0"/>
          <w:numId w:val="96"/>
        </w:numPr>
        <w:spacing w:after="0" w:line="240" w:lineRule="auto"/>
        <w:ind w:left="1134" w:right="992" w:hanging="357"/>
        <w:jc w:val="both"/>
        <w:rPr>
          <w:rFonts w:ascii="Times New Roman" w:hAnsi="Times New Roman"/>
          <w:sz w:val="20"/>
          <w:szCs w:val="20"/>
        </w:rPr>
      </w:pPr>
      <w:r w:rsidRPr="008A1446">
        <w:rPr>
          <w:rFonts w:ascii="Times New Roman" w:hAnsi="Times New Roman"/>
          <w:sz w:val="20"/>
          <w:szCs w:val="20"/>
        </w:rPr>
        <w:t>Ковешникова Г.Х., Абубекеров Ш.М. Расчет закята в России.-М.: Издательство Совета муфтиев России, 2008.- 111 с.</w:t>
      </w:r>
    </w:p>
    <w:p w:rsidR="00A57091" w:rsidRPr="00EB17C9" w:rsidRDefault="00A57091" w:rsidP="00EB17C9">
      <w:pPr>
        <w:widowControl w:val="0"/>
        <w:spacing w:after="0" w:line="240" w:lineRule="auto"/>
        <w:ind w:firstLine="567"/>
        <w:rPr>
          <w:rFonts w:ascii="Times New Roman" w:hAnsi="Times New Roman"/>
          <w:sz w:val="24"/>
          <w:szCs w:val="24"/>
        </w:rPr>
      </w:pPr>
    </w:p>
    <w:p w:rsidR="00A57091" w:rsidRDefault="00A57091" w:rsidP="00EB17C9">
      <w:pPr>
        <w:widowControl w:val="0"/>
        <w:spacing w:after="0" w:line="240" w:lineRule="auto"/>
        <w:ind w:firstLine="567"/>
        <w:rPr>
          <w:rFonts w:ascii="Times New Roman" w:hAnsi="Times New Roman"/>
          <w:sz w:val="24"/>
          <w:szCs w:val="24"/>
        </w:rPr>
      </w:pPr>
    </w:p>
    <w:p w:rsidR="0084443F" w:rsidRDefault="0084443F" w:rsidP="00EB17C9">
      <w:pPr>
        <w:widowControl w:val="0"/>
        <w:spacing w:after="0" w:line="240" w:lineRule="auto"/>
        <w:ind w:firstLine="567"/>
        <w:rPr>
          <w:rFonts w:ascii="Times New Roman" w:hAnsi="Times New Roman"/>
          <w:sz w:val="24"/>
          <w:szCs w:val="24"/>
        </w:rPr>
      </w:pPr>
    </w:p>
    <w:p w:rsidR="0084443F" w:rsidRDefault="0084443F" w:rsidP="00EB17C9">
      <w:pPr>
        <w:widowControl w:val="0"/>
        <w:spacing w:after="0" w:line="240" w:lineRule="auto"/>
        <w:ind w:firstLine="567"/>
        <w:rPr>
          <w:rFonts w:ascii="Times New Roman" w:hAnsi="Times New Roman"/>
          <w:sz w:val="24"/>
          <w:szCs w:val="24"/>
        </w:rPr>
      </w:pPr>
    </w:p>
    <w:p w:rsidR="0084443F" w:rsidRDefault="0084443F" w:rsidP="00EB17C9">
      <w:pPr>
        <w:widowControl w:val="0"/>
        <w:spacing w:after="0" w:line="240" w:lineRule="auto"/>
        <w:ind w:firstLine="567"/>
        <w:rPr>
          <w:rFonts w:ascii="Times New Roman" w:hAnsi="Times New Roman"/>
          <w:sz w:val="24"/>
          <w:szCs w:val="24"/>
        </w:rPr>
      </w:pPr>
    </w:p>
    <w:p w:rsidR="0084443F" w:rsidRDefault="0084443F" w:rsidP="00EB17C9">
      <w:pPr>
        <w:widowControl w:val="0"/>
        <w:spacing w:after="0" w:line="240" w:lineRule="auto"/>
        <w:ind w:firstLine="567"/>
        <w:rPr>
          <w:rFonts w:ascii="Times New Roman" w:hAnsi="Times New Roman"/>
          <w:sz w:val="24"/>
          <w:szCs w:val="24"/>
        </w:rPr>
      </w:pPr>
    </w:p>
    <w:p w:rsidR="0084443F" w:rsidRDefault="0084443F" w:rsidP="00EB17C9">
      <w:pPr>
        <w:widowControl w:val="0"/>
        <w:spacing w:after="0" w:line="240" w:lineRule="auto"/>
        <w:ind w:firstLine="567"/>
        <w:rPr>
          <w:rFonts w:ascii="Times New Roman" w:hAnsi="Times New Roman"/>
          <w:sz w:val="24"/>
          <w:szCs w:val="24"/>
        </w:rPr>
      </w:pPr>
    </w:p>
    <w:p w:rsidR="0084443F" w:rsidRDefault="0084443F" w:rsidP="00EB17C9">
      <w:pPr>
        <w:widowControl w:val="0"/>
        <w:spacing w:after="0" w:line="240" w:lineRule="auto"/>
        <w:ind w:firstLine="567"/>
        <w:rPr>
          <w:rFonts w:ascii="Times New Roman" w:hAnsi="Times New Roman"/>
          <w:sz w:val="24"/>
          <w:szCs w:val="24"/>
        </w:rPr>
      </w:pPr>
    </w:p>
    <w:p w:rsidR="0084443F" w:rsidRPr="00EB17C9" w:rsidRDefault="0084443F" w:rsidP="00EB17C9">
      <w:pPr>
        <w:widowControl w:val="0"/>
        <w:spacing w:after="0" w:line="240" w:lineRule="auto"/>
        <w:ind w:firstLine="567"/>
        <w:rPr>
          <w:rFonts w:ascii="Times New Roman" w:hAnsi="Times New Roman"/>
          <w:sz w:val="24"/>
          <w:szCs w:val="24"/>
        </w:rPr>
      </w:pPr>
    </w:p>
    <w:p w:rsidR="00A57091" w:rsidRPr="00EB17C9" w:rsidRDefault="00A57091" w:rsidP="00B400FC">
      <w:pPr>
        <w:widowControl w:val="0"/>
        <w:spacing w:after="0" w:line="240" w:lineRule="auto"/>
        <w:jc w:val="both"/>
        <w:rPr>
          <w:rFonts w:ascii="Times New Roman" w:hAnsi="Times New Roman"/>
          <w:b/>
          <w:sz w:val="24"/>
          <w:szCs w:val="24"/>
        </w:rPr>
      </w:pPr>
      <w:r w:rsidRPr="00EB17C9">
        <w:rPr>
          <w:rFonts w:ascii="Times New Roman" w:hAnsi="Times New Roman"/>
          <w:b/>
          <w:sz w:val="24"/>
          <w:szCs w:val="24"/>
        </w:rPr>
        <w:lastRenderedPageBreak/>
        <w:t>УДК 31:331.101.6</w:t>
      </w:r>
    </w:p>
    <w:p w:rsidR="00A57091" w:rsidRPr="00EB17C9" w:rsidRDefault="00A57091" w:rsidP="00B400FC">
      <w:pPr>
        <w:widowControl w:val="0"/>
        <w:spacing w:after="0" w:line="240" w:lineRule="auto"/>
        <w:jc w:val="both"/>
        <w:rPr>
          <w:rFonts w:ascii="Times New Roman" w:hAnsi="Times New Roman"/>
          <w:sz w:val="24"/>
          <w:szCs w:val="24"/>
          <w:lang w:eastAsia="en-US"/>
        </w:rPr>
      </w:pPr>
    </w:p>
    <w:p w:rsidR="00A57091" w:rsidRPr="00EB17C9" w:rsidRDefault="00A57091" w:rsidP="00B400FC">
      <w:pPr>
        <w:widowControl w:val="0"/>
        <w:spacing w:after="0" w:line="240" w:lineRule="auto"/>
        <w:jc w:val="center"/>
        <w:rPr>
          <w:rFonts w:ascii="Times New Roman" w:hAnsi="Times New Roman"/>
          <w:b/>
          <w:sz w:val="24"/>
          <w:szCs w:val="24"/>
        </w:rPr>
      </w:pPr>
      <w:r w:rsidRPr="00EB17C9">
        <w:rPr>
          <w:rFonts w:ascii="Times New Roman" w:hAnsi="Times New Roman"/>
          <w:b/>
          <w:sz w:val="24"/>
          <w:szCs w:val="24"/>
        </w:rPr>
        <w:t>ТЕОРЕТИЧЕСКИЕ ПОДХОДЫ СТАТИСТИЧЕСКОГО ИЗУЧЕНИЯ</w:t>
      </w:r>
    </w:p>
    <w:p w:rsidR="00A57091" w:rsidRPr="00EB17C9" w:rsidRDefault="00A57091" w:rsidP="00B400FC">
      <w:pPr>
        <w:widowControl w:val="0"/>
        <w:spacing w:after="0" w:line="240" w:lineRule="auto"/>
        <w:jc w:val="center"/>
        <w:rPr>
          <w:rFonts w:ascii="Times New Roman" w:hAnsi="Times New Roman"/>
          <w:b/>
          <w:sz w:val="24"/>
          <w:szCs w:val="24"/>
        </w:rPr>
      </w:pPr>
      <w:r w:rsidRPr="00EB17C9">
        <w:rPr>
          <w:rFonts w:ascii="Times New Roman" w:hAnsi="Times New Roman"/>
          <w:b/>
          <w:sz w:val="24"/>
          <w:szCs w:val="24"/>
        </w:rPr>
        <w:t>ПРОИЗВОДИТЕЛЬНОСТИ ТРУДА</w:t>
      </w:r>
    </w:p>
    <w:p w:rsidR="00A57091" w:rsidRDefault="00A57091" w:rsidP="00B400FC">
      <w:pPr>
        <w:widowControl w:val="0"/>
        <w:spacing w:after="0" w:line="240" w:lineRule="auto"/>
        <w:jc w:val="both"/>
        <w:rPr>
          <w:rFonts w:ascii="Times New Roman" w:hAnsi="Times New Roman"/>
          <w:b/>
          <w:sz w:val="24"/>
          <w:szCs w:val="24"/>
          <w:lang w:eastAsia="en-US"/>
        </w:rPr>
      </w:pPr>
    </w:p>
    <w:p w:rsidR="00A57091" w:rsidRPr="00926609" w:rsidRDefault="00A57091" w:rsidP="00926609">
      <w:pPr>
        <w:widowControl w:val="0"/>
        <w:spacing w:after="0" w:line="240" w:lineRule="auto"/>
        <w:jc w:val="center"/>
        <w:rPr>
          <w:rFonts w:ascii="Times New Roman" w:hAnsi="Times New Roman"/>
          <w:b/>
          <w:i/>
          <w:sz w:val="24"/>
          <w:szCs w:val="24"/>
          <w:lang w:eastAsia="en-US"/>
        </w:rPr>
      </w:pPr>
      <w:r w:rsidRPr="00926609">
        <w:rPr>
          <w:rFonts w:ascii="Times New Roman" w:hAnsi="Times New Roman"/>
          <w:b/>
          <w:i/>
          <w:sz w:val="24"/>
          <w:szCs w:val="24"/>
          <w:lang w:eastAsia="en-US"/>
        </w:rPr>
        <w:t>Е.А. Григорьева</w:t>
      </w:r>
      <w:r>
        <w:rPr>
          <w:rFonts w:ascii="Times New Roman" w:hAnsi="Times New Roman"/>
          <w:b/>
          <w:i/>
          <w:sz w:val="24"/>
          <w:szCs w:val="24"/>
          <w:lang w:eastAsia="en-US"/>
        </w:rPr>
        <w:t>,</w:t>
      </w:r>
    </w:p>
    <w:p w:rsidR="0084443F" w:rsidRDefault="00A57091" w:rsidP="00926609">
      <w:pPr>
        <w:tabs>
          <w:tab w:val="left" w:pos="1620"/>
        </w:tabs>
        <w:spacing w:after="0" w:line="240" w:lineRule="auto"/>
        <w:jc w:val="center"/>
        <w:rPr>
          <w:rFonts w:ascii="Times New Roman" w:hAnsi="Times New Roman"/>
          <w:i/>
          <w:sz w:val="24"/>
          <w:szCs w:val="24"/>
        </w:rPr>
      </w:pPr>
      <w:r w:rsidRPr="00926609">
        <w:rPr>
          <w:rFonts w:ascii="Times New Roman" w:hAnsi="Times New Roman"/>
          <w:i/>
          <w:sz w:val="24"/>
          <w:szCs w:val="24"/>
        </w:rPr>
        <w:t xml:space="preserve">доцент кафедры экономико-математического моделирования </w:t>
      </w:r>
    </w:p>
    <w:p w:rsidR="00A57091" w:rsidRPr="00926609" w:rsidRDefault="00A57091" w:rsidP="00926609">
      <w:pPr>
        <w:tabs>
          <w:tab w:val="left" w:pos="1620"/>
        </w:tabs>
        <w:spacing w:after="0" w:line="240" w:lineRule="auto"/>
        <w:jc w:val="center"/>
        <w:rPr>
          <w:rFonts w:ascii="Times New Roman" w:hAnsi="Times New Roman"/>
          <w:i/>
          <w:sz w:val="24"/>
          <w:szCs w:val="24"/>
        </w:rPr>
      </w:pPr>
      <w:r w:rsidRPr="00926609">
        <w:rPr>
          <w:rFonts w:ascii="Times New Roman" w:hAnsi="Times New Roman"/>
          <w:i/>
          <w:sz w:val="24"/>
          <w:szCs w:val="24"/>
        </w:rPr>
        <w:t>Института управления, экономики и финансов,</w:t>
      </w:r>
    </w:p>
    <w:p w:rsidR="00A57091" w:rsidRPr="00B02645" w:rsidRDefault="00A57091" w:rsidP="00926609">
      <w:pPr>
        <w:tabs>
          <w:tab w:val="left" w:pos="1620"/>
        </w:tabs>
        <w:spacing w:after="0" w:line="240" w:lineRule="auto"/>
        <w:jc w:val="center"/>
        <w:rPr>
          <w:rFonts w:ascii="Times New Roman" w:hAnsi="Times New Roman"/>
          <w:i/>
          <w:sz w:val="24"/>
          <w:szCs w:val="24"/>
          <w:lang w:val="en-US"/>
        </w:rPr>
      </w:pPr>
      <w:r w:rsidRPr="00926609">
        <w:rPr>
          <w:rFonts w:ascii="Times New Roman" w:hAnsi="Times New Roman"/>
          <w:i/>
          <w:sz w:val="24"/>
          <w:szCs w:val="24"/>
        </w:rPr>
        <w:t>Казанский</w:t>
      </w:r>
      <w:r w:rsidRPr="00B03D31">
        <w:rPr>
          <w:rFonts w:ascii="Times New Roman" w:hAnsi="Times New Roman"/>
          <w:i/>
          <w:sz w:val="24"/>
          <w:szCs w:val="24"/>
          <w:lang w:val="en-US"/>
        </w:rPr>
        <w:t xml:space="preserve"> </w:t>
      </w:r>
      <w:r w:rsidRPr="00926609">
        <w:rPr>
          <w:rFonts w:ascii="Times New Roman" w:hAnsi="Times New Roman"/>
          <w:i/>
          <w:sz w:val="24"/>
          <w:szCs w:val="24"/>
        </w:rPr>
        <w:t>федеральный</w:t>
      </w:r>
      <w:r w:rsidRPr="00B02645">
        <w:rPr>
          <w:rFonts w:ascii="Times New Roman" w:hAnsi="Times New Roman"/>
          <w:i/>
          <w:sz w:val="24"/>
          <w:szCs w:val="24"/>
          <w:lang w:val="en-US"/>
        </w:rPr>
        <w:t xml:space="preserve"> </w:t>
      </w:r>
      <w:r w:rsidRPr="00926609">
        <w:rPr>
          <w:rFonts w:ascii="Times New Roman" w:hAnsi="Times New Roman"/>
          <w:i/>
          <w:sz w:val="24"/>
          <w:szCs w:val="24"/>
        </w:rPr>
        <w:t>университет</w:t>
      </w:r>
    </w:p>
    <w:p w:rsidR="00A57091" w:rsidRPr="00B02645" w:rsidRDefault="00A57091" w:rsidP="00B400FC">
      <w:pPr>
        <w:widowControl w:val="0"/>
        <w:spacing w:after="0" w:line="240" w:lineRule="auto"/>
        <w:jc w:val="center"/>
        <w:rPr>
          <w:rFonts w:ascii="Times New Roman" w:hAnsi="Times New Roman"/>
          <w:b/>
          <w:sz w:val="24"/>
          <w:szCs w:val="24"/>
          <w:lang w:val="en-US"/>
        </w:rPr>
      </w:pPr>
    </w:p>
    <w:p w:rsidR="00A57091" w:rsidRPr="00EB17C9" w:rsidRDefault="00A57091" w:rsidP="00B400FC">
      <w:pPr>
        <w:widowControl w:val="0"/>
        <w:spacing w:after="0" w:line="240" w:lineRule="auto"/>
        <w:jc w:val="center"/>
        <w:rPr>
          <w:rFonts w:ascii="Times New Roman" w:hAnsi="Times New Roman"/>
          <w:b/>
          <w:sz w:val="24"/>
          <w:szCs w:val="24"/>
          <w:lang w:val="en-GB"/>
        </w:rPr>
      </w:pPr>
      <w:r w:rsidRPr="00EB17C9">
        <w:rPr>
          <w:rFonts w:ascii="Times New Roman" w:hAnsi="Times New Roman"/>
          <w:b/>
          <w:sz w:val="24"/>
          <w:szCs w:val="24"/>
          <w:lang w:val="en-US"/>
        </w:rPr>
        <w:t>THEORETICAL APPROACHES OF STATISTICAL STUDY</w:t>
      </w:r>
    </w:p>
    <w:p w:rsidR="00A57091" w:rsidRPr="00EB17C9" w:rsidRDefault="00A57091" w:rsidP="00B400FC">
      <w:pPr>
        <w:widowControl w:val="0"/>
        <w:spacing w:after="0" w:line="240" w:lineRule="auto"/>
        <w:jc w:val="center"/>
        <w:rPr>
          <w:rFonts w:ascii="Times New Roman" w:hAnsi="Times New Roman"/>
          <w:b/>
          <w:sz w:val="24"/>
          <w:szCs w:val="24"/>
          <w:lang w:val="en-US"/>
        </w:rPr>
      </w:pPr>
      <w:r w:rsidRPr="00EB17C9">
        <w:rPr>
          <w:rFonts w:ascii="Times New Roman" w:hAnsi="Times New Roman"/>
          <w:b/>
          <w:sz w:val="24"/>
          <w:szCs w:val="24"/>
          <w:lang w:val="en-US"/>
        </w:rPr>
        <w:t>OF LABOR</w:t>
      </w:r>
      <w:r w:rsidRPr="00EB17C9">
        <w:rPr>
          <w:rFonts w:ascii="Times New Roman" w:hAnsi="Times New Roman"/>
          <w:b/>
          <w:sz w:val="24"/>
          <w:szCs w:val="24"/>
          <w:lang w:val="en-GB"/>
        </w:rPr>
        <w:t xml:space="preserve"> </w:t>
      </w:r>
      <w:r w:rsidRPr="00EB17C9">
        <w:rPr>
          <w:rFonts w:ascii="Times New Roman" w:hAnsi="Times New Roman"/>
          <w:b/>
          <w:sz w:val="24"/>
          <w:szCs w:val="24"/>
          <w:lang w:val="en-US"/>
        </w:rPr>
        <w:t>PRODUCTIVITY</w:t>
      </w:r>
    </w:p>
    <w:p w:rsidR="00A57091" w:rsidRPr="00D763C8" w:rsidRDefault="00A57091" w:rsidP="00B400FC">
      <w:pPr>
        <w:widowControl w:val="0"/>
        <w:spacing w:after="0" w:line="240" w:lineRule="auto"/>
        <w:jc w:val="center"/>
        <w:rPr>
          <w:rFonts w:ascii="Times New Roman" w:hAnsi="Times New Roman"/>
          <w:i/>
          <w:sz w:val="24"/>
          <w:szCs w:val="24"/>
          <w:lang w:val="en-US"/>
        </w:rPr>
      </w:pPr>
    </w:p>
    <w:p w:rsidR="00A57091" w:rsidRPr="00B02645" w:rsidRDefault="00A57091" w:rsidP="00B400FC">
      <w:pPr>
        <w:widowControl w:val="0"/>
        <w:spacing w:after="0" w:line="240" w:lineRule="auto"/>
        <w:jc w:val="center"/>
        <w:rPr>
          <w:rFonts w:ascii="Times New Roman" w:hAnsi="Times New Roman"/>
          <w:b/>
          <w:i/>
          <w:sz w:val="24"/>
          <w:szCs w:val="24"/>
          <w:lang w:val="en-US" w:eastAsia="en-US"/>
        </w:rPr>
      </w:pPr>
      <w:r w:rsidRPr="00B400FC">
        <w:rPr>
          <w:rFonts w:ascii="Times New Roman" w:hAnsi="Times New Roman"/>
          <w:b/>
          <w:i/>
          <w:sz w:val="24"/>
          <w:szCs w:val="24"/>
          <w:lang w:val="en-GB" w:eastAsia="en-US"/>
        </w:rPr>
        <w:t>E</w:t>
      </w:r>
      <w:r w:rsidRPr="00D763C8">
        <w:rPr>
          <w:rFonts w:ascii="Times New Roman" w:hAnsi="Times New Roman"/>
          <w:b/>
          <w:i/>
          <w:sz w:val="24"/>
          <w:szCs w:val="24"/>
          <w:lang w:val="en-US" w:eastAsia="en-US"/>
        </w:rPr>
        <w:t>.</w:t>
      </w:r>
      <w:r w:rsidRPr="00B400FC">
        <w:rPr>
          <w:rFonts w:ascii="Times New Roman" w:hAnsi="Times New Roman"/>
          <w:b/>
          <w:i/>
          <w:sz w:val="24"/>
          <w:szCs w:val="24"/>
          <w:lang w:val="en-GB" w:eastAsia="en-US"/>
        </w:rPr>
        <w:t>A</w:t>
      </w:r>
      <w:r w:rsidRPr="00D763C8">
        <w:rPr>
          <w:rFonts w:ascii="Times New Roman" w:hAnsi="Times New Roman"/>
          <w:b/>
          <w:i/>
          <w:sz w:val="24"/>
          <w:szCs w:val="24"/>
          <w:lang w:val="en-US" w:eastAsia="en-US"/>
        </w:rPr>
        <w:t>.</w:t>
      </w:r>
      <w:r w:rsidRPr="00B400FC">
        <w:rPr>
          <w:rFonts w:ascii="Times New Roman" w:hAnsi="Times New Roman"/>
          <w:b/>
          <w:i/>
          <w:sz w:val="24"/>
          <w:szCs w:val="24"/>
          <w:lang w:val="en-GB" w:eastAsia="en-US"/>
        </w:rPr>
        <w:t xml:space="preserve"> Grigoreva</w:t>
      </w:r>
      <w:r w:rsidRPr="00D763C8">
        <w:rPr>
          <w:rFonts w:ascii="Times New Roman" w:hAnsi="Times New Roman"/>
          <w:b/>
          <w:i/>
          <w:sz w:val="24"/>
          <w:szCs w:val="24"/>
          <w:lang w:val="en-US" w:eastAsia="en-US"/>
        </w:rPr>
        <w:t>,</w:t>
      </w:r>
    </w:p>
    <w:p w:rsidR="00A57091" w:rsidRPr="00BF329A" w:rsidRDefault="00A57091" w:rsidP="00926609">
      <w:pPr>
        <w:widowControl w:val="0"/>
        <w:spacing w:after="0" w:line="240" w:lineRule="auto"/>
        <w:jc w:val="center"/>
        <w:rPr>
          <w:rFonts w:ascii="Times New Roman" w:hAnsi="Times New Roman"/>
          <w:i/>
          <w:sz w:val="24"/>
          <w:szCs w:val="24"/>
          <w:lang w:val="en-US" w:eastAsia="en-US"/>
        </w:rPr>
      </w:pPr>
      <w:r w:rsidRPr="00BF329A">
        <w:rPr>
          <w:rFonts w:ascii="Times New Roman" w:hAnsi="Times New Roman"/>
          <w:i/>
          <w:sz w:val="24"/>
          <w:szCs w:val="24"/>
          <w:lang w:val="en-US" w:eastAsia="en-US"/>
        </w:rPr>
        <w:t xml:space="preserve">associate Professor of the Department of economic and mathematical modeling Institute of management, Economics and Finance, </w:t>
      </w:r>
    </w:p>
    <w:p w:rsidR="00A57091" w:rsidRPr="00BF329A" w:rsidRDefault="00A57091" w:rsidP="00926609">
      <w:pPr>
        <w:widowControl w:val="0"/>
        <w:spacing w:after="0" w:line="240" w:lineRule="auto"/>
        <w:jc w:val="center"/>
        <w:rPr>
          <w:rFonts w:ascii="Times New Roman" w:hAnsi="Times New Roman"/>
          <w:i/>
          <w:sz w:val="24"/>
          <w:szCs w:val="24"/>
          <w:lang w:eastAsia="en-US"/>
        </w:rPr>
      </w:pPr>
      <w:r>
        <w:rPr>
          <w:rFonts w:ascii="Times New Roman" w:hAnsi="Times New Roman"/>
          <w:i/>
          <w:sz w:val="24"/>
          <w:szCs w:val="24"/>
          <w:lang w:eastAsia="en-US"/>
        </w:rPr>
        <w:t>Kazan</w:t>
      </w:r>
      <w:r w:rsidRPr="00BF329A">
        <w:rPr>
          <w:rFonts w:ascii="Times New Roman" w:hAnsi="Times New Roman"/>
          <w:i/>
          <w:sz w:val="24"/>
          <w:szCs w:val="24"/>
          <w:lang w:eastAsia="en-US"/>
        </w:rPr>
        <w:t>Federal University</w:t>
      </w:r>
    </w:p>
    <w:p w:rsidR="00A57091" w:rsidRPr="00BF329A" w:rsidRDefault="00A57091" w:rsidP="00B400FC">
      <w:pPr>
        <w:widowControl w:val="0"/>
        <w:spacing w:after="0" w:line="240" w:lineRule="auto"/>
        <w:jc w:val="center"/>
        <w:rPr>
          <w:rFonts w:ascii="Times New Roman" w:hAnsi="Times New Roman"/>
          <w:b/>
          <w:i/>
          <w:sz w:val="24"/>
          <w:szCs w:val="24"/>
          <w:lang w:eastAsia="en-US"/>
        </w:rPr>
      </w:pPr>
    </w:p>
    <w:p w:rsidR="00A57091" w:rsidRPr="00D763C8" w:rsidRDefault="00A57091" w:rsidP="00B400FC">
      <w:pPr>
        <w:widowControl w:val="0"/>
        <w:spacing w:after="0" w:line="240" w:lineRule="auto"/>
        <w:ind w:left="993" w:right="990"/>
        <w:jc w:val="both"/>
        <w:rPr>
          <w:rFonts w:ascii="Times New Roman" w:hAnsi="Times New Roman"/>
          <w:i/>
          <w:sz w:val="20"/>
          <w:szCs w:val="20"/>
        </w:rPr>
      </w:pPr>
      <w:r w:rsidRPr="00B400FC">
        <w:rPr>
          <w:rFonts w:ascii="Times New Roman" w:hAnsi="Times New Roman"/>
          <w:b/>
          <w:i/>
          <w:sz w:val="20"/>
          <w:szCs w:val="20"/>
        </w:rPr>
        <w:t xml:space="preserve">Аннотация: </w:t>
      </w:r>
      <w:r w:rsidRPr="00B400FC">
        <w:rPr>
          <w:rFonts w:ascii="Times New Roman" w:hAnsi="Times New Roman"/>
          <w:i/>
          <w:sz w:val="20"/>
          <w:szCs w:val="20"/>
        </w:rPr>
        <w:t>в статье отражены методологические вопросы статистического изучения производительности труда, как фактора роста эффективности производства. Исследуется влияние фактора оборудования – производительности оборудования в связи с конструктивными сдвигами. Отмечены четыре преобладающие типа расчета производительности труда, в зависимости от задач воздействия на те или иные стороны производственного процесса и в зависимости от тесноты связи между теми или иными результатами производства (или элементами производственной работы) и отработанным временем. Рассмотрены</w:t>
      </w:r>
      <w:r w:rsidRPr="00D763C8">
        <w:rPr>
          <w:rFonts w:ascii="Times New Roman" w:hAnsi="Times New Roman"/>
          <w:i/>
          <w:sz w:val="20"/>
          <w:szCs w:val="20"/>
        </w:rPr>
        <w:t xml:space="preserve"> </w:t>
      </w:r>
      <w:r w:rsidRPr="00B400FC">
        <w:rPr>
          <w:rFonts w:ascii="Times New Roman" w:hAnsi="Times New Roman"/>
          <w:i/>
          <w:sz w:val="20"/>
          <w:szCs w:val="20"/>
        </w:rPr>
        <w:t>варианты</w:t>
      </w:r>
      <w:r w:rsidRPr="00D763C8">
        <w:rPr>
          <w:rFonts w:ascii="Times New Roman" w:hAnsi="Times New Roman"/>
          <w:i/>
          <w:sz w:val="20"/>
          <w:szCs w:val="20"/>
        </w:rPr>
        <w:t xml:space="preserve"> </w:t>
      </w:r>
      <w:r w:rsidRPr="00B400FC">
        <w:rPr>
          <w:rFonts w:ascii="Times New Roman" w:hAnsi="Times New Roman"/>
          <w:i/>
          <w:sz w:val="20"/>
          <w:szCs w:val="20"/>
        </w:rPr>
        <w:t>исчисления</w:t>
      </w:r>
      <w:r w:rsidRPr="00D763C8">
        <w:rPr>
          <w:rFonts w:ascii="Times New Roman" w:hAnsi="Times New Roman"/>
          <w:i/>
          <w:sz w:val="20"/>
          <w:szCs w:val="20"/>
        </w:rPr>
        <w:t xml:space="preserve"> </w:t>
      </w:r>
      <w:r w:rsidRPr="00B400FC">
        <w:rPr>
          <w:rFonts w:ascii="Times New Roman" w:hAnsi="Times New Roman"/>
          <w:i/>
          <w:sz w:val="20"/>
          <w:szCs w:val="20"/>
        </w:rPr>
        <w:t>показателей</w:t>
      </w:r>
      <w:r w:rsidRPr="00D763C8">
        <w:rPr>
          <w:rFonts w:ascii="Times New Roman" w:hAnsi="Times New Roman"/>
          <w:i/>
          <w:sz w:val="20"/>
          <w:szCs w:val="20"/>
        </w:rPr>
        <w:t xml:space="preserve"> </w:t>
      </w:r>
      <w:r w:rsidRPr="00B400FC">
        <w:rPr>
          <w:rFonts w:ascii="Times New Roman" w:hAnsi="Times New Roman"/>
          <w:i/>
          <w:sz w:val="20"/>
          <w:szCs w:val="20"/>
        </w:rPr>
        <w:t>производительности</w:t>
      </w:r>
      <w:r w:rsidRPr="00D763C8">
        <w:rPr>
          <w:rFonts w:ascii="Times New Roman" w:hAnsi="Times New Roman"/>
          <w:i/>
          <w:sz w:val="20"/>
          <w:szCs w:val="20"/>
        </w:rPr>
        <w:t xml:space="preserve"> </w:t>
      </w:r>
      <w:r w:rsidRPr="00B400FC">
        <w:rPr>
          <w:rFonts w:ascii="Times New Roman" w:hAnsi="Times New Roman"/>
          <w:i/>
          <w:sz w:val="20"/>
          <w:szCs w:val="20"/>
        </w:rPr>
        <w:t>труда</w:t>
      </w:r>
      <w:r w:rsidRPr="00D763C8">
        <w:rPr>
          <w:rFonts w:ascii="Times New Roman" w:hAnsi="Times New Roman"/>
          <w:i/>
          <w:sz w:val="20"/>
          <w:szCs w:val="20"/>
        </w:rPr>
        <w:t>.</w:t>
      </w:r>
    </w:p>
    <w:p w:rsidR="00A57091" w:rsidRPr="00B400FC" w:rsidRDefault="00A57091" w:rsidP="00B400FC">
      <w:pPr>
        <w:widowControl w:val="0"/>
        <w:spacing w:after="0" w:line="240" w:lineRule="auto"/>
        <w:ind w:left="993" w:right="990"/>
        <w:jc w:val="both"/>
        <w:rPr>
          <w:rFonts w:ascii="Times New Roman" w:hAnsi="Times New Roman"/>
          <w:i/>
          <w:sz w:val="20"/>
          <w:szCs w:val="20"/>
        </w:rPr>
      </w:pPr>
      <w:r w:rsidRPr="00B400FC">
        <w:rPr>
          <w:rFonts w:ascii="Times New Roman" w:hAnsi="Times New Roman"/>
          <w:b/>
          <w:i/>
          <w:sz w:val="20"/>
          <w:szCs w:val="20"/>
        </w:rPr>
        <w:t>Ключевые слова</w:t>
      </w:r>
      <w:r>
        <w:rPr>
          <w:rFonts w:ascii="Times New Roman" w:hAnsi="Times New Roman"/>
          <w:b/>
          <w:i/>
          <w:sz w:val="20"/>
          <w:szCs w:val="20"/>
        </w:rPr>
        <w:t>: с</w:t>
      </w:r>
      <w:r w:rsidRPr="00B400FC">
        <w:rPr>
          <w:rFonts w:ascii="Times New Roman" w:hAnsi="Times New Roman"/>
          <w:i/>
          <w:sz w:val="20"/>
          <w:szCs w:val="20"/>
        </w:rPr>
        <w:t>татистика, производительность труда, трудоемкость продукции, экономический потенциал, рабочее время.</w:t>
      </w:r>
    </w:p>
    <w:p w:rsidR="00A57091" w:rsidRPr="00B400FC" w:rsidRDefault="00A57091" w:rsidP="00B400FC">
      <w:pPr>
        <w:widowControl w:val="0"/>
        <w:spacing w:after="0" w:line="240" w:lineRule="auto"/>
        <w:ind w:left="993" w:right="990"/>
        <w:jc w:val="both"/>
        <w:rPr>
          <w:rFonts w:ascii="Times New Roman" w:hAnsi="Times New Roman"/>
          <w:b/>
          <w:i/>
          <w:sz w:val="20"/>
          <w:szCs w:val="20"/>
        </w:rPr>
      </w:pPr>
    </w:p>
    <w:p w:rsidR="00A57091" w:rsidRPr="00B400FC" w:rsidRDefault="00A57091" w:rsidP="00B400FC">
      <w:pPr>
        <w:widowControl w:val="0"/>
        <w:spacing w:after="0" w:line="240" w:lineRule="auto"/>
        <w:ind w:left="993" w:right="990"/>
        <w:jc w:val="both"/>
        <w:rPr>
          <w:rFonts w:ascii="Times New Roman" w:hAnsi="Times New Roman"/>
          <w:i/>
          <w:sz w:val="20"/>
          <w:szCs w:val="20"/>
          <w:lang w:val="en-US"/>
        </w:rPr>
      </w:pPr>
      <w:r w:rsidRPr="00B400FC">
        <w:rPr>
          <w:rFonts w:ascii="Times New Roman" w:hAnsi="Times New Roman"/>
          <w:b/>
          <w:i/>
          <w:sz w:val="20"/>
          <w:szCs w:val="20"/>
          <w:lang w:val="en-US"/>
        </w:rPr>
        <w:t xml:space="preserve">Annotation: </w:t>
      </w:r>
      <w:r w:rsidRPr="00B400FC">
        <w:rPr>
          <w:rFonts w:ascii="Times New Roman" w:hAnsi="Times New Roman"/>
          <w:i/>
          <w:sz w:val="20"/>
          <w:szCs w:val="20"/>
          <w:lang w:val="en-US"/>
        </w:rPr>
        <w:t>the paper considers the methodological issues of statistical study of labor productivity as a factor in the growth of production efficiency. It studies the influence of the equipment factor – machine capacity in connection with structural shifts. Four prevailing types of calculating labor productivity are determined depending on the tasks of influencing certain aspects of the production process and, depending on the tightness of the connection between these or other production results (or elements of production activity) and the hours worked. The calculation variants of labor productivity indicators are considered.</w:t>
      </w:r>
    </w:p>
    <w:p w:rsidR="00A57091" w:rsidRPr="00B400FC" w:rsidRDefault="00A57091" w:rsidP="00B400FC">
      <w:pPr>
        <w:widowControl w:val="0"/>
        <w:spacing w:after="0" w:line="240" w:lineRule="auto"/>
        <w:ind w:left="993" w:right="990"/>
        <w:jc w:val="both"/>
        <w:rPr>
          <w:rFonts w:ascii="Times New Roman" w:hAnsi="Times New Roman"/>
          <w:i/>
          <w:sz w:val="20"/>
          <w:szCs w:val="20"/>
          <w:lang w:val="en-GB"/>
        </w:rPr>
      </w:pPr>
      <w:r w:rsidRPr="00B400FC">
        <w:rPr>
          <w:rFonts w:ascii="Times New Roman" w:hAnsi="Times New Roman"/>
          <w:b/>
          <w:i/>
          <w:sz w:val="20"/>
          <w:szCs w:val="20"/>
          <w:lang w:val="en-US"/>
        </w:rPr>
        <w:t>Keywords</w:t>
      </w:r>
      <w:r w:rsidRPr="00490C35">
        <w:rPr>
          <w:rFonts w:ascii="Times New Roman" w:hAnsi="Times New Roman"/>
          <w:b/>
          <w:i/>
          <w:sz w:val="20"/>
          <w:szCs w:val="20"/>
          <w:lang w:val="en-US"/>
        </w:rPr>
        <w:t xml:space="preserve">: </w:t>
      </w:r>
      <w:r w:rsidRPr="00B400FC">
        <w:rPr>
          <w:rFonts w:ascii="Times New Roman" w:hAnsi="Times New Roman"/>
          <w:i/>
          <w:sz w:val="20"/>
          <w:szCs w:val="20"/>
          <w:lang w:val="en-US"/>
        </w:rPr>
        <w:t>statistics, labor productivity, labor-consuming of products, economic potential, working hours.</w:t>
      </w:r>
    </w:p>
    <w:p w:rsidR="00A57091" w:rsidRPr="00EB17C9" w:rsidRDefault="00A57091" w:rsidP="00EB17C9">
      <w:pPr>
        <w:widowControl w:val="0"/>
        <w:spacing w:after="0" w:line="240" w:lineRule="auto"/>
        <w:ind w:firstLine="709"/>
        <w:jc w:val="both"/>
        <w:rPr>
          <w:rFonts w:ascii="Times New Roman" w:hAnsi="Times New Roman"/>
          <w:sz w:val="24"/>
          <w:szCs w:val="24"/>
          <w:lang w:val="en-US"/>
        </w:rPr>
      </w:pPr>
    </w:p>
    <w:p w:rsidR="00A57091" w:rsidRPr="00EB17C9" w:rsidRDefault="00A57091" w:rsidP="00926609">
      <w:pPr>
        <w:widowControl w:val="0"/>
        <w:spacing w:after="0" w:line="240" w:lineRule="auto"/>
        <w:ind w:firstLine="720"/>
        <w:jc w:val="both"/>
        <w:rPr>
          <w:rFonts w:ascii="Times New Roman" w:hAnsi="Times New Roman"/>
          <w:sz w:val="24"/>
          <w:szCs w:val="24"/>
        </w:rPr>
      </w:pPr>
      <w:r w:rsidRPr="00EB17C9">
        <w:rPr>
          <w:rFonts w:ascii="Times New Roman" w:hAnsi="Times New Roman"/>
          <w:sz w:val="24"/>
          <w:szCs w:val="24"/>
        </w:rPr>
        <w:t>Методы измерения уровня и динамики производительности труда на предприятиях, в отраслях промышленности и во всем народном хозяйстве требуют известного единообразия, чтобы данные о производительности были сопоставимы и поддавались обобщению. Это, однако, не предполагает шаблона в трактовке производительности на отдельных участках работ и применительно к решению отдельных проблем. Наоборот, для удовлетворительного решения задач, связанных с исчислением производительности труда для выяснения влияния отдельных факторов на результаты производства, необходима дифференцированная методика расчетов.</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Показатель производительности труда является общим в том смысле, что он отражает как результаты использования рабочего времени, так и сдвиги в технике, в состоянии оборудования, в его производительности и т.д. Сопоставление показателя динамики производительности труда с показателями динамики объема продукции позволяет выяснить, в какой части изменения результатов производственной деятельности можно было отнести за счет лучшего использования труда и технических </w:t>
      </w:r>
      <w:r w:rsidRPr="00EB17C9">
        <w:rPr>
          <w:rFonts w:ascii="Times New Roman" w:hAnsi="Times New Roman"/>
          <w:sz w:val="24"/>
          <w:szCs w:val="24"/>
        </w:rPr>
        <w:lastRenderedPageBreak/>
        <w:t>усовершенствований, с одной стороны, и за счет изменения численности рабочей силы – с другой. Однако на тех участках, где решающими динамическими факторами, вызывающими изменения в производственных результатах, выступает новая техника и ее использование, – расчет общих показателей производительности труда оказывается недостаточным для экономического анализа, так как они охватывают слишком много условий производства. Возникает необходимость дифференцированного рассмотрения производительности. Раздельно исследуется влияние фактора оборудования – производительности оборудования в связи с конструктивными сдвигами, изменением режима работ и т.д. От общих показателей производительности труда отщепляют показатели влияния степени использования оборудования, производственных площадей и др. [3. С.27].</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связи с этим меняется, становится более определенной трактовка показателей производительности труда. Она все больше связывается теперь не только с конечными результатами производственной деятельности, но и с непосредственными результатами лучшего использования труда и рабочего времени – объемом произведенной работы, числом выполненных операций. Показатели производительности меняют в связи с этим свою форму. Они все больше становятся средством выяснения отдельных условий производственного процесса, облегчающим возможность воздействия на производственные результаты.</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Исчисляя показатели производительности труда, имеют в виду связать производственные результаты с использованием рабочего времени и другими факторами, оказывающими влияние на эти результаты.</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отношении каких же именно производственных результатов следует исчислять производительность труда? Очевидно, в расчет следует брать лишь такие результаты производственной деятельности, величина которых существенно зависит от использования рабочего времени. Таким результатом производственной деятельности, очевидно, является продукция. Но величина продукции далеко не всегда тесно связана со степенью использования рабочего времени. Величина электроэнергии, выработанной на электростанции, зависит в первую очередь от мощности силового аппарата, от степени его использования, от периодичности спроса на электроэнергию и т.д., а не от степени использования рабочего времени. Это же относится и к подаче воды водопроводом и в известной мере и к автоматическим линиям на машиностроительных и других заводах.</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Но если изменение величины продукции не всегда находится в тесной связи со степенью использования рабочей силы, то такая связь всегда имеется между степенью использования рабочей силы и объемом произведенной работы, который может измеряться числом произведенных эффективных операций (сама продукция может зависеть при этом и от характера и конструктивных особенностей оборудования, и от материалов и т.д.), количеством добытой руды (а не добытого в руде металла, количество которого зависит и от меняющегося содержания металла в руде). Объем работ, а не конечный их результат – продукция, – может быть, таким образом, той величиной, на которую нужно оказать влияние в связи с использованием рабочей силы и которую нужно положить в основу расчета производительности труда [2. С.105].</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других случаях величину продукции и объем производственной работы целесообразно рассматривать не в связи с использованием рабочей силы, а только (или главным образом) в связи с конструктивными типами оборудования и т.д. Это может относиться к работе электростанций, автоматических линий на машиностроительных заводах и т.д. В таких случаях исчисление производительности подчиняется, в первую очередь, задачам воздействия на величину затрат на заработную плату, на величину себестоимости. Расчеты производительности при этом принимают (главным образом или дополнительно) форму исчисления трудоемкости продукции или трудоемкости операций, поскольку последние непосредственно связаны с издержками производства.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lastRenderedPageBreak/>
        <w:t>На основе сказанного можно отметить четыре преобладающие типа расчета производительности труда, в зависимости от задач воздействия на те или иные стороны производственного процесса и в зависимости от тесноты связи между теми или иными результатами производства (или элементами производственной работы) и отработанным временем, а именно:</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1) расчет продукции, относимый на отработанное время, – расчет, связанный в первую очередь с задачами воздействия на величину выпуска продукции;</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2) расчет объема произведенных работ (числа операций), относимого на отработанное время;</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3) расчет трудоемкости продукции, непосредственно связанный с задачами воздействия на численность персонала, на затраты и себестоимость;</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4) расчет трудоемкости операций, когда возможности выпуска продукции не связаны с изменениями в рабочем времени, а последнее может оказать влияние на трудоемкость операций и в связи с этим – на численность персонала и на издержки производства [5. С.83].</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соответствии с этим, наряду с исчислением общих показателей производительности труда, могут быть выдвинуты следующие варианты исчисления показателей производительности труда.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Выпуск продукции существенно зависит от рабочего времени, а последнее оказывает влияние на себестоимость. Основной метод расчета – исчисление продукции на единицу рабочего времени.</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Этот вариант – основной. Область его применения в связи с анализом производственных результатов на отдельных участках будет сужаться по мере технического прогресса, усиления роли оборудования, большей зависимости выпуска продукции от конструктивных особенностей машин и их габаритов, оказывающих влияние на возможности использования производственных площадей, и т.д. Расчет величины продукции на единицу отработанного времени особенно ценен, когда увеличение продукции зависит в первую очередь от лучшего использования рабочего времени, уменьшения простоев и т.д. Исчисление такого показателя производительности позволяет связать мероприятия, направленные на лучшее использование рабочего времени, с соответственными показателями продукции и на этой базе искать пути увеличения ее выпуска.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Использование рабочего времени тесно связано с выпуском продукции, и тем оно непосредственно влияет на ее себестоимость. Прямая связь использования рабочего времени с себестоимостью выражается показателями трудоемкости продукции, так как себестоимость в части затрат на оплату труда прямо пропорциональна трудоемкости, так же как величина продукции прямо пропорциональна производительности. Этот метод расчета позволяет устанавливать главные факторы, определяющие динамику выпуска продукции в большинстве старых отраслей промышленности и на тех предприятиях, где не оборудование, а именно рабочая сила является доминирующим фактором, определяющим изменение объема не только производственной работы, но и величины продукции [4. С.49].</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Типичный случай такой отрасли – угольная промышленность. Но уже в добыче руды приходится часто считаться с производительностью применительно к объему производственной работы (выемки породы), а не к продукции (металлу), которая зависит и от меняющегося содержания металла в руде.</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Выпуск продукции мало связан с отработанным временем. От использования последнего сильнее зависит объем производственной работы, в частности – число необходимых операций. Для анализа факторов, определяющих производственные результаты, исчисляют производительность или трудоемкость одной операции.</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Строго отделить область применения этого метода расчета от других трудно. Примерами показателей при таком методе расчета могут служить: число веретен, </w:t>
      </w:r>
      <w:r w:rsidRPr="00EB17C9">
        <w:rPr>
          <w:rFonts w:ascii="Times New Roman" w:hAnsi="Times New Roman"/>
          <w:sz w:val="24"/>
          <w:szCs w:val="24"/>
        </w:rPr>
        <w:lastRenderedPageBreak/>
        <w:t>обслуживаемых одним рабочим (а не только выпуск продукции на одного рабочего), число кубометров породы, извлеченной на поверхность одним производственным рабочим, и т.п. Соответственная обратная величина – расход рабочего времени на одну операцию (на обслуживание одного веретена, на извлечение кубометра породы и т.п.).</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Этот метод расчета применим тогда, когда весьма существенна роль других факторов, помимо использования рабочего времени, а фактор использования рабочего времени непосредственно связан лишь с объемом выполненных работ, а не с величиной продукции.</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Возможности увеличения выпуска продукции или объема работ не связаны с изменениями в использовании рабочего времени. Последние, однако, могут оказать влияние на необходимые затраты труда (в частности, на численность обслуживающего персонала), на издержки производства и себестоимость [1. </w:t>
      </w:r>
      <w:r w:rsidRPr="00EB17C9">
        <w:rPr>
          <w:rFonts w:ascii="Times New Roman" w:hAnsi="Times New Roman"/>
          <w:sz w:val="24"/>
          <w:szCs w:val="24"/>
          <w:lang w:val="en-US"/>
        </w:rPr>
        <w:t>C</w:t>
      </w:r>
      <w:r w:rsidRPr="00EB17C9">
        <w:rPr>
          <w:rFonts w:ascii="Times New Roman" w:hAnsi="Times New Roman"/>
          <w:sz w:val="24"/>
          <w:szCs w:val="24"/>
        </w:rPr>
        <w:t>.39]. Основной метод расчета – исчисление трудоемкости операций.</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Типичным объектом применения этого метода может служить работа электростанции, в особенности гидростанции. Огромная роль средств труда (оборудования и т.д.) в выпуске продукции (электроэнергии) здесь несравнима с незначительной ролью величины отработанного времени. Выпуск продукции определяется здесь, в основном, мощностью агрегатов, режимом работы, спросом на электроэнергию в разные дни и часы дня и т.д.</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меньшей степени это может относиться к автоматическим линиям на машиностроительных и других заводах. Но и в этом случае выпуск продукции сплошь и рядом лимитируется не рабочим временем на обслуживание агрегатов, а возможностями агрегатов, станков, их числом, степенью использования производственных площадей и т.д. Расчет прямых показателей производительности, непосредственно связанных с величиной продукции или с объемом работ, не всегда оправдан. Зато большое значение приобретают расчеты издержек производства, затрат рабочего времени, экономии затрат на содержание обслуживающего персонала. Эти расчеты прямо и тесно связаны с исчислением трудоемкости операций. Возрастающее значение снижения издержек производства, повышение рентабельности предприятий и т.д. приводит и будет далее приводить к расширению области применения расчетов, связанных с исчислением трудоемкости операций.</w:t>
      </w:r>
    </w:p>
    <w:p w:rsidR="00A57091" w:rsidRPr="00EB17C9" w:rsidRDefault="00A57091" w:rsidP="00EB17C9">
      <w:pPr>
        <w:widowControl w:val="0"/>
        <w:spacing w:after="0" w:line="240" w:lineRule="auto"/>
        <w:rPr>
          <w:rFonts w:ascii="Times New Roman" w:hAnsi="Times New Roman"/>
          <w:sz w:val="24"/>
          <w:szCs w:val="24"/>
        </w:rPr>
      </w:pPr>
    </w:p>
    <w:p w:rsidR="00A57091" w:rsidRPr="00EB17C9" w:rsidRDefault="00A57091" w:rsidP="00EB17C9">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A57091" w:rsidRPr="00490C35" w:rsidRDefault="00A57091" w:rsidP="004D2D3E">
      <w:pPr>
        <w:pStyle w:val="a5"/>
        <w:widowControl w:val="0"/>
        <w:numPr>
          <w:ilvl w:val="0"/>
          <w:numId w:val="129"/>
        </w:numPr>
        <w:spacing w:after="0" w:line="240" w:lineRule="auto"/>
        <w:ind w:left="1349" w:right="992" w:hanging="357"/>
        <w:jc w:val="both"/>
        <w:rPr>
          <w:rFonts w:ascii="Times New Roman" w:hAnsi="Times New Roman"/>
          <w:sz w:val="20"/>
          <w:szCs w:val="20"/>
        </w:rPr>
      </w:pPr>
      <w:r w:rsidRPr="00490C35">
        <w:rPr>
          <w:rFonts w:ascii="Times New Roman" w:hAnsi="Times New Roman"/>
          <w:sz w:val="20"/>
          <w:szCs w:val="20"/>
        </w:rPr>
        <w:t>Зубарев Ю.М. Рост производительности труда и высококвалифицированные кадры – основа экономического развития России // Энергетические машины и установки. 2008. № 3. С. 37-41.</w:t>
      </w:r>
    </w:p>
    <w:p w:rsidR="00A57091" w:rsidRPr="00490C35" w:rsidRDefault="00A57091" w:rsidP="004D2D3E">
      <w:pPr>
        <w:pStyle w:val="a5"/>
        <w:widowControl w:val="0"/>
        <w:numPr>
          <w:ilvl w:val="0"/>
          <w:numId w:val="129"/>
        </w:numPr>
        <w:spacing w:after="0" w:line="240" w:lineRule="auto"/>
        <w:ind w:left="1349" w:right="992" w:hanging="357"/>
        <w:jc w:val="both"/>
        <w:rPr>
          <w:rFonts w:ascii="Times New Roman" w:hAnsi="Times New Roman"/>
          <w:sz w:val="20"/>
          <w:szCs w:val="20"/>
        </w:rPr>
      </w:pPr>
      <w:r w:rsidRPr="00490C35">
        <w:rPr>
          <w:rFonts w:ascii="Times New Roman" w:hAnsi="Times New Roman"/>
          <w:sz w:val="20"/>
          <w:szCs w:val="20"/>
        </w:rPr>
        <w:t>Каплюк Е.В., Багрыч Л.В., Микоян М.В. Экономико-статистический анализ производительности труда // Экономика и менеджмент инновационных технологий. 2016. № 4 (55). С. 104-107.</w:t>
      </w:r>
    </w:p>
    <w:p w:rsidR="00A57091" w:rsidRPr="00490C35" w:rsidRDefault="00A57091" w:rsidP="004D2D3E">
      <w:pPr>
        <w:pStyle w:val="a5"/>
        <w:widowControl w:val="0"/>
        <w:numPr>
          <w:ilvl w:val="0"/>
          <w:numId w:val="129"/>
        </w:numPr>
        <w:tabs>
          <w:tab w:val="clear" w:pos="720"/>
        </w:tabs>
        <w:spacing w:after="0" w:line="240" w:lineRule="auto"/>
        <w:ind w:left="1349" w:right="992" w:hanging="357"/>
        <w:jc w:val="both"/>
        <w:rPr>
          <w:rFonts w:ascii="Times New Roman" w:hAnsi="Times New Roman"/>
          <w:sz w:val="20"/>
          <w:szCs w:val="20"/>
        </w:rPr>
      </w:pPr>
      <w:r w:rsidRPr="00490C35">
        <w:rPr>
          <w:rFonts w:ascii="Times New Roman" w:hAnsi="Times New Roman"/>
          <w:sz w:val="20"/>
          <w:szCs w:val="20"/>
        </w:rPr>
        <w:t>Лебедева Т.В. Производительность труда как важнейший показатель развития экономики // Вестник Российского нового университета. Серия: Человек и общество. 2009. № 3. С. 27-31.</w:t>
      </w:r>
    </w:p>
    <w:p w:rsidR="00A57091" w:rsidRPr="00490C35" w:rsidRDefault="00A57091" w:rsidP="004D2D3E">
      <w:pPr>
        <w:pStyle w:val="a5"/>
        <w:widowControl w:val="0"/>
        <w:numPr>
          <w:ilvl w:val="0"/>
          <w:numId w:val="129"/>
        </w:numPr>
        <w:spacing w:after="0" w:line="240" w:lineRule="auto"/>
        <w:ind w:left="1349" w:right="992" w:hanging="357"/>
        <w:jc w:val="both"/>
        <w:rPr>
          <w:rFonts w:ascii="Times New Roman" w:hAnsi="Times New Roman"/>
          <w:sz w:val="20"/>
          <w:szCs w:val="20"/>
        </w:rPr>
      </w:pPr>
      <w:r w:rsidRPr="00490C35">
        <w:rPr>
          <w:rFonts w:ascii="Times New Roman" w:hAnsi="Times New Roman"/>
          <w:sz w:val="20"/>
          <w:szCs w:val="20"/>
        </w:rPr>
        <w:t>Половкина Э.А. Экономические факторы роста производительности труда // Вестник экономики, права и социологии. 2007. № 2. С. 45-51.</w:t>
      </w:r>
    </w:p>
    <w:p w:rsidR="00A57091" w:rsidRPr="00490C35" w:rsidRDefault="00A57091" w:rsidP="004D2D3E">
      <w:pPr>
        <w:pStyle w:val="a5"/>
        <w:widowControl w:val="0"/>
        <w:numPr>
          <w:ilvl w:val="0"/>
          <w:numId w:val="129"/>
        </w:numPr>
        <w:spacing w:after="0" w:line="240" w:lineRule="auto"/>
        <w:ind w:left="1349" w:right="992" w:hanging="357"/>
        <w:jc w:val="both"/>
        <w:rPr>
          <w:rFonts w:ascii="Times New Roman" w:hAnsi="Times New Roman"/>
          <w:sz w:val="20"/>
          <w:szCs w:val="20"/>
        </w:rPr>
      </w:pPr>
      <w:r w:rsidRPr="00490C35">
        <w:rPr>
          <w:rFonts w:ascii="Times New Roman" w:hAnsi="Times New Roman"/>
          <w:sz w:val="20"/>
          <w:szCs w:val="20"/>
        </w:rPr>
        <w:t>Старых С.А. Методы анализа уровня производительности труда и изучения факторов ее роста // Научный альманах Центрального Черноземья. 2014. № 1. С. 82-83.</w:t>
      </w:r>
    </w:p>
    <w:p w:rsidR="00A57091" w:rsidRDefault="00A57091" w:rsidP="00BF329A">
      <w:pPr>
        <w:widowControl w:val="0"/>
        <w:spacing w:after="0" w:line="240" w:lineRule="auto"/>
        <w:ind w:left="1349" w:right="992" w:hanging="357"/>
        <w:rPr>
          <w:rFonts w:ascii="Times New Roman" w:hAnsi="Times New Roman"/>
          <w:sz w:val="20"/>
          <w:szCs w:val="20"/>
        </w:rPr>
      </w:pPr>
    </w:p>
    <w:p w:rsidR="0084443F" w:rsidRDefault="0084443F" w:rsidP="00BF329A">
      <w:pPr>
        <w:widowControl w:val="0"/>
        <w:spacing w:after="0" w:line="240" w:lineRule="auto"/>
        <w:ind w:left="1349" w:right="992" w:hanging="357"/>
        <w:rPr>
          <w:rFonts w:ascii="Times New Roman" w:hAnsi="Times New Roman"/>
          <w:sz w:val="20"/>
          <w:szCs w:val="20"/>
        </w:rPr>
      </w:pPr>
    </w:p>
    <w:p w:rsidR="0084443F" w:rsidRDefault="0084443F" w:rsidP="00BF329A">
      <w:pPr>
        <w:widowControl w:val="0"/>
        <w:spacing w:after="0" w:line="240" w:lineRule="auto"/>
        <w:ind w:left="1349" w:right="992" w:hanging="357"/>
        <w:rPr>
          <w:rFonts w:ascii="Times New Roman" w:hAnsi="Times New Roman"/>
          <w:sz w:val="20"/>
          <w:szCs w:val="20"/>
        </w:rPr>
      </w:pPr>
    </w:p>
    <w:p w:rsidR="0084443F" w:rsidRDefault="0084443F" w:rsidP="00BF329A">
      <w:pPr>
        <w:widowControl w:val="0"/>
        <w:spacing w:after="0" w:line="240" w:lineRule="auto"/>
        <w:ind w:left="1349" w:right="992" w:hanging="357"/>
        <w:rPr>
          <w:rFonts w:ascii="Times New Roman" w:hAnsi="Times New Roman"/>
          <w:sz w:val="20"/>
          <w:szCs w:val="20"/>
        </w:rPr>
      </w:pPr>
    </w:p>
    <w:p w:rsidR="0084443F" w:rsidRDefault="0084443F" w:rsidP="00BF329A">
      <w:pPr>
        <w:widowControl w:val="0"/>
        <w:spacing w:after="0" w:line="240" w:lineRule="auto"/>
        <w:ind w:left="1349" w:right="992" w:hanging="357"/>
        <w:rPr>
          <w:rFonts w:ascii="Times New Roman" w:hAnsi="Times New Roman"/>
          <w:sz w:val="20"/>
          <w:szCs w:val="20"/>
        </w:rPr>
      </w:pPr>
    </w:p>
    <w:p w:rsidR="0084443F" w:rsidRDefault="0084443F" w:rsidP="00BF329A">
      <w:pPr>
        <w:widowControl w:val="0"/>
        <w:spacing w:after="0" w:line="240" w:lineRule="auto"/>
        <w:ind w:left="1349" w:right="992" w:hanging="357"/>
        <w:rPr>
          <w:rFonts w:ascii="Times New Roman" w:hAnsi="Times New Roman"/>
          <w:sz w:val="20"/>
          <w:szCs w:val="20"/>
        </w:rPr>
      </w:pPr>
    </w:p>
    <w:p w:rsidR="0084443F" w:rsidRDefault="0084443F" w:rsidP="00BF329A">
      <w:pPr>
        <w:widowControl w:val="0"/>
        <w:spacing w:after="0" w:line="240" w:lineRule="auto"/>
        <w:ind w:left="1349" w:right="992" w:hanging="357"/>
        <w:rPr>
          <w:rFonts w:ascii="Times New Roman" w:hAnsi="Times New Roman"/>
          <w:sz w:val="20"/>
          <w:szCs w:val="20"/>
        </w:rPr>
      </w:pPr>
    </w:p>
    <w:p w:rsidR="0084443F" w:rsidRPr="00490C35" w:rsidRDefault="0084443F" w:rsidP="00BF329A">
      <w:pPr>
        <w:widowControl w:val="0"/>
        <w:spacing w:after="0" w:line="240" w:lineRule="auto"/>
        <w:ind w:left="1349" w:right="992" w:hanging="357"/>
        <w:rPr>
          <w:rFonts w:ascii="Times New Roman" w:hAnsi="Times New Roman"/>
          <w:sz w:val="20"/>
          <w:szCs w:val="20"/>
        </w:rPr>
      </w:pPr>
    </w:p>
    <w:p w:rsidR="00A57091" w:rsidRDefault="00A57091" w:rsidP="00EB17C9">
      <w:pPr>
        <w:pStyle w:val="af4"/>
        <w:widowControl w:val="0"/>
        <w:shd w:val="clear" w:color="auto" w:fill="FFFFFF"/>
        <w:spacing w:before="0" w:beforeAutospacing="0" w:after="0" w:afterAutospacing="0"/>
        <w:ind w:firstLine="540"/>
        <w:jc w:val="right"/>
      </w:pPr>
    </w:p>
    <w:p w:rsidR="00A57091" w:rsidRPr="00490C35" w:rsidRDefault="00A57091" w:rsidP="00490C35">
      <w:pPr>
        <w:pStyle w:val="af4"/>
        <w:widowControl w:val="0"/>
        <w:shd w:val="clear" w:color="auto" w:fill="FFFFFF"/>
        <w:spacing w:before="0" w:beforeAutospacing="0" w:after="0" w:afterAutospacing="0"/>
        <w:jc w:val="both"/>
        <w:rPr>
          <w:b/>
        </w:rPr>
      </w:pPr>
      <w:r w:rsidRPr="00490C35">
        <w:rPr>
          <w:b/>
        </w:rPr>
        <w:lastRenderedPageBreak/>
        <w:t xml:space="preserve">УДК </w:t>
      </w:r>
      <w:hyperlink r:id="rId212" w:history="1">
        <w:r w:rsidRPr="00490C35">
          <w:rPr>
            <w:b/>
          </w:rPr>
          <w:t>334.02</w:t>
        </w:r>
      </w:hyperlink>
    </w:p>
    <w:p w:rsidR="00A57091" w:rsidRDefault="00A57091" w:rsidP="00490C35">
      <w:pPr>
        <w:pStyle w:val="af4"/>
        <w:widowControl w:val="0"/>
        <w:shd w:val="clear" w:color="auto" w:fill="FFFFFF"/>
        <w:spacing w:before="0" w:beforeAutospacing="0" w:after="0" w:afterAutospacing="0"/>
        <w:jc w:val="both"/>
        <w:rPr>
          <w:color w:val="000000"/>
        </w:rPr>
      </w:pPr>
    </w:p>
    <w:p w:rsidR="00A57091" w:rsidRPr="00490C35" w:rsidRDefault="00A57091" w:rsidP="00490C35">
      <w:pPr>
        <w:widowControl w:val="0"/>
        <w:spacing w:after="0" w:line="240" w:lineRule="auto"/>
        <w:jc w:val="center"/>
        <w:rPr>
          <w:rFonts w:ascii="Times New Roman" w:hAnsi="Times New Roman"/>
          <w:b/>
          <w:sz w:val="24"/>
          <w:szCs w:val="24"/>
        </w:rPr>
      </w:pPr>
      <w:r w:rsidRPr="00490C35">
        <w:rPr>
          <w:rFonts w:ascii="Times New Roman" w:hAnsi="Times New Roman"/>
          <w:b/>
          <w:sz w:val="24"/>
          <w:szCs w:val="24"/>
        </w:rPr>
        <w:t>РАЗВИТИЕ АНАЛИЗА РЕСУРСООБЕСПЕЧЕННОСТИ ПРОИЗВОДСТВЕННЫХ ПРОЦЕССОВ ПРОМЫШЛЕННОГО ПРЕДПРИЯТИЯ</w:t>
      </w:r>
    </w:p>
    <w:p w:rsidR="00A57091" w:rsidRPr="00967A03" w:rsidRDefault="00A57091" w:rsidP="00967A03">
      <w:pPr>
        <w:spacing w:after="0" w:line="240" w:lineRule="auto"/>
        <w:rPr>
          <w:rFonts w:ascii="Times New Roman" w:hAnsi="Times New Roman"/>
          <w:sz w:val="24"/>
          <w:szCs w:val="24"/>
        </w:rPr>
      </w:pPr>
    </w:p>
    <w:p w:rsidR="00A57091" w:rsidRPr="00967A03" w:rsidRDefault="00A57091" w:rsidP="00967A03">
      <w:pPr>
        <w:pStyle w:val="af4"/>
        <w:widowControl w:val="0"/>
        <w:shd w:val="clear" w:color="auto" w:fill="FFFFFF"/>
        <w:spacing w:before="0" w:beforeAutospacing="0" w:after="0" w:afterAutospacing="0"/>
        <w:jc w:val="center"/>
        <w:rPr>
          <w:b/>
          <w:i/>
          <w:color w:val="000000"/>
          <w:szCs w:val="24"/>
        </w:rPr>
      </w:pPr>
      <w:r w:rsidRPr="00967A03">
        <w:rPr>
          <w:b/>
          <w:i/>
          <w:szCs w:val="24"/>
        </w:rPr>
        <w:t>Р.Р. Билданов</w:t>
      </w:r>
      <w:r w:rsidRPr="00967A03">
        <w:rPr>
          <w:b/>
          <w:i/>
          <w:color w:val="000000"/>
          <w:szCs w:val="24"/>
        </w:rPr>
        <w:t>,</w:t>
      </w:r>
    </w:p>
    <w:p w:rsidR="00A57091" w:rsidRPr="00967A03" w:rsidRDefault="00A57091" w:rsidP="00967A03">
      <w:pPr>
        <w:tabs>
          <w:tab w:val="left" w:pos="990"/>
        </w:tabs>
        <w:spacing w:after="0" w:line="240" w:lineRule="auto"/>
        <w:jc w:val="center"/>
        <w:rPr>
          <w:rFonts w:ascii="Times New Roman" w:hAnsi="Times New Roman"/>
          <w:i/>
          <w:sz w:val="24"/>
          <w:szCs w:val="24"/>
        </w:rPr>
      </w:pPr>
      <w:r>
        <w:rPr>
          <w:rFonts w:ascii="Times New Roman" w:hAnsi="Times New Roman"/>
          <w:i/>
          <w:sz w:val="24"/>
          <w:szCs w:val="24"/>
          <w:lang w:eastAsia="ko-KR"/>
        </w:rPr>
        <w:t xml:space="preserve">магистрант </w:t>
      </w:r>
      <w:r w:rsidRPr="00967A03">
        <w:rPr>
          <w:rFonts w:ascii="Times New Roman" w:hAnsi="Times New Roman"/>
          <w:i/>
          <w:sz w:val="24"/>
          <w:szCs w:val="24"/>
          <w:lang w:eastAsia="ko-KR"/>
        </w:rPr>
        <w:t>2 курс</w:t>
      </w:r>
      <w:r>
        <w:rPr>
          <w:rFonts w:ascii="Times New Roman" w:hAnsi="Times New Roman"/>
          <w:i/>
          <w:sz w:val="24"/>
          <w:szCs w:val="24"/>
          <w:lang w:eastAsia="ko-KR"/>
        </w:rPr>
        <w:t>а</w:t>
      </w:r>
      <w:r w:rsidRPr="00967A03">
        <w:rPr>
          <w:rFonts w:ascii="Times New Roman" w:hAnsi="Times New Roman"/>
          <w:i/>
          <w:sz w:val="24"/>
          <w:szCs w:val="24"/>
          <w:lang w:eastAsia="ko-KR"/>
        </w:rPr>
        <w:t>, Казанский Федеральный университет</w:t>
      </w:r>
    </w:p>
    <w:p w:rsidR="00A57091" w:rsidRPr="00967A03" w:rsidRDefault="00A57091" w:rsidP="00967A03">
      <w:pPr>
        <w:spacing w:after="0" w:line="240" w:lineRule="auto"/>
        <w:jc w:val="center"/>
        <w:rPr>
          <w:rFonts w:ascii="Times New Roman" w:hAnsi="Times New Roman"/>
          <w:sz w:val="24"/>
          <w:szCs w:val="24"/>
        </w:rPr>
      </w:pPr>
      <w:r w:rsidRPr="00967A03">
        <w:rPr>
          <w:rFonts w:ascii="Times New Roman" w:hAnsi="Times New Roman"/>
          <w:b/>
          <w:i/>
          <w:sz w:val="24"/>
          <w:szCs w:val="24"/>
        </w:rPr>
        <w:t>Р.И. Хадиуллин</w:t>
      </w:r>
      <w:r>
        <w:rPr>
          <w:rFonts w:ascii="Times New Roman" w:hAnsi="Times New Roman"/>
          <w:b/>
          <w:i/>
          <w:sz w:val="24"/>
          <w:szCs w:val="24"/>
        </w:rPr>
        <w:t>,</w:t>
      </w:r>
    </w:p>
    <w:p w:rsidR="00A57091" w:rsidRPr="00967A03" w:rsidRDefault="00A57091" w:rsidP="00967A03">
      <w:pPr>
        <w:tabs>
          <w:tab w:val="left" w:pos="990"/>
        </w:tabs>
        <w:spacing w:after="0" w:line="240" w:lineRule="auto"/>
        <w:jc w:val="center"/>
        <w:rPr>
          <w:rFonts w:ascii="Times New Roman" w:hAnsi="Times New Roman"/>
          <w:i/>
          <w:sz w:val="24"/>
          <w:szCs w:val="24"/>
        </w:rPr>
      </w:pPr>
      <w:r w:rsidRPr="00967A03">
        <w:rPr>
          <w:rFonts w:ascii="Times New Roman" w:hAnsi="Times New Roman"/>
          <w:i/>
          <w:sz w:val="24"/>
          <w:szCs w:val="24"/>
          <w:lang w:eastAsia="ko-KR"/>
        </w:rPr>
        <w:t>магистрант 2 курса, Казанский Федеральный университет</w:t>
      </w:r>
    </w:p>
    <w:p w:rsidR="00A57091" w:rsidRPr="00967A03" w:rsidRDefault="00A57091" w:rsidP="00967A03">
      <w:pPr>
        <w:pStyle w:val="af4"/>
        <w:widowControl w:val="0"/>
        <w:shd w:val="clear" w:color="auto" w:fill="FFFFFF"/>
        <w:spacing w:before="0" w:beforeAutospacing="0" w:after="0" w:afterAutospacing="0"/>
        <w:jc w:val="center"/>
        <w:rPr>
          <w:b/>
          <w:i/>
          <w:color w:val="000000"/>
          <w:szCs w:val="24"/>
        </w:rPr>
      </w:pPr>
      <w:r w:rsidRPr="00967A03">
        <w:rPr>
          <w:b/>
          <w:i/>
          <w:color w:val="000000"/>
          <w:szCs w:val="24"/>
        </w:rPr>
        <w:t>О.В. Демьянова,</w:t>
      </w:r>
    </w:p>
    <w:p w:rsidR="00A57091" w:rsidRPr="00967A03" w:rsidRDefault="00A57091" w:rsidP="00967A03">
      <w:pPr>
        <w:spacing w:after="0" w:line="240" w:lineRule="auto"/>
        <w:jc w:val="center"/>
        <w:rPr>
          <w:rFonts w:ascii="Times New Roman" w:hAnsi="Times New Roman"/>
          <w:i/>
          <w:sz w:val="24"/>
          <w:szCs w:val="24"/>
          <w:lang w:eastAsia="ko-KR"/>
        </w:rPr>
      </w:pPr>
      <w:r w:rsidRPr="00967A03">
        <w:rPr>
          <w:rFonts w:ascii="Times New Roman" w:hAnsi="Times New Roman"/>
          <w:i/>
          <w:sz w:val="24"/>
          <w:szCs w:val="24"/>
          <w:lang w:eastAsia="ko-KR"/>
        </w:rPr>
        <w:t xml:space="preserve">доктор экономических наук доцент, заведующая кафедрой экономики производства, </w:t>
      </w:r>
    </w:p>
    <w:p w:rsidR="00A57091" w:rsidRPr="00B02645" w:rsidRDefault="00A57091" w:rsidP="00967A03">
      <w:pPr>
        <w:tabs>
          <w:tab w:val="left" w:pos="990"/>
        </w:tabs>
        <w:spacing w:after="0" w:line="240" w:lineRule="auto"/>
        <w:jc w:val="center"/>
        <w:rPr>
          <w:rFonts w:ascii="Times New Roman" w:hAnsi="Times New Roman"/>
          <w:i/>
          <w:sz w:val="24"/>
          <w:szCs w:val="24"/>
          <w:lang w:val="en-US"/>
        </w:rPr>
      </w:pPr>
      <w:r w:rsidRPr="00967A03">
        <w:rPr>
          <w:rFonts w:ascii="Times New Roman" w:hAnsi="Times New Roman"/>
          <w:i/>
          <w:sz w:val="24"/>
          <w:szCs w:val="24"/>
          <w:lang w:eastAsia="ko-KR"/>
        </w:rPr>
        <w:t>Казанский</w:t>
      </w:r>
      <w:r w:rsidRPr="00967A03">
        <w:rPr>
          <w:rFonts w:ascii="Times New Roman" w:hAnsi="Times New Roman"/>
          <w:i/>
          <w:sz w:val="24"/>
          <w:szCs w:val="24"/>
          <w:lang w:val="en-US" w:eastAsia="ko-KR"/>
        </w:rPr>
        <w:t xml:space="preserve"> </w:t>
      </w:r>
      <w:r w:rsidRPr="00967A03">
        <w:rPr>
          <w:rFonts w:ascii="Times New Roman" w:hAnsi="Times New Roman"/>
          <w:i/>
          <w:sz w:val="24"/>
          <w:szCs w:val="24"/>
          <w:lang w:eastAsia="ko-KR"/>
        </w:rPr>
        <w:t>Федеральный</w:t>
      </w:r>
      <w:r w:rsidRPr="00967A03">
        <w:rPr>
          <w:rFonts w:ascii="Times New Roman" w:hAnsi="Times New Roman"/>
          <w:i/>
          <w:sz w:val="24"/>
          <w:szCs w:val="24"/>
          <w:lang w:val="en-US" w:eastAsia="ko-KR"/>
        </w:rPr>
        <w:t xml:space="preserve"> </w:t>
      </w:r>
      <w:r w:rsidRPr="00967A03">
        <w:rPr>
          <w:rFonts w:ascii="Times New Roman" w:hAnsi="Times New Roman"/>
          <w:i/>
          <w:sz w:val="24"/>
          <w:szCs w:val="24"/>
          <w:lang w:eastAsia="ko-KR"/>
        </w:rPr>
        <w:t>университет</w:t>
      </w:r>
    </w:p>
    <w:p w:rsidR="00A57091" w:rsidRPr="00B02645" w:rsidRDefault="00A57091" w:rsidP="00967A03">
      <w:pPr>
        <w:widowControl w:val="0"/>
        <w:spacing w:after="0" w:line="240" w:lineRule="auto"/>
        <w:rPr>
          <w:rFonts w:ascii="Times New Roman" w:hAnsi="Times New Roman"/>
          <w:b/>
          <w:bCs/>
          <w:sz w:val="24"/>
          <w:szCs w:val="24"/>
          <w:lang w:val="en-US"/>
        </w:rPr>
      </w:pPr>
    </w:p>
    <w:p w:rsidR="00A57091" w:rsidRPr="00490C35" w:rsidRDefault="00A57091" w:rsidP="00490C35">
      <w:pPr>
        <w:widowControl w:val="0"/>
        <w:spacing w:after="0" w:line="240" w:lineRule="auto"/>
        <w:jc w:val="center"/>
        <w:rPr>
          <w:rFonts w:ascii="Times New Roman" w:hAnsi="Times New Roman"/>
          <w:b/>
          <w:sz w:val="24"/>
          <w:szCs w:val="24"/>
          <w:lang w:val="en-US"/>
        </w:rPr>
      </w:pPr>
      <w:r w:rsidRPr="00490C35">
        <w:rPr>
          <w:rFonts w:ascii="Times New Roman" w:hAnsi="Times New Roman"/>
          <w:b/>
          <w:sz w:val="24"/>
          <w:szCs w:val="24"/>
          <w:lang w:val="en-US"/>
        </w:rPr>
        <w:t>DEVELOPMENT OF THE ANALYSIS OF AVAILABILITY OF RESOURCES OF PRODUCTION PROCESSES OF INDUSTRIAL ENTERPRISE</w:t>
      </w:r>
    </w:p>
    <w:p w:rsidR="00A57091" w:rsidRPr="00967A03" w:rsidRDefault="00A57091" w:rsidP="00967A03">
      <w:pPr>
        <w:widowControl w:val="0"/>
        <w:spacing w:after="0" w:line="240" w:lineRule="auto"/>
        <w:rPr>
          <w:rFonts w:ascii="Times New Roman" w:hAnsi="Times New Roman"/>
          <w:sz w:val="24"/>
          <w:szCs w:val="24"/>
          <w:lang w:val="en-US"/>
        </w:rPr>
      </w:pPr>
    </w:p>
    <w:p w:rsidR="00A57091" w:rsidRPr="00967A03" w:rsidRDefault="00A57091" w:rsidP="00967A03">
      <w:pPr>
        <w:widowControl w:val="0"/>
        <w:spacing w:after="0" w:line="240" w:lineRule="auto"/>
        <w:jc w:val="center"/>
        <w:rPr>
          <w:rFonts w:ascii="Times New Roman" w:hAnsi="Times New Roman"/>
          <w:b/>
          <w:i/>
          <w:sz w:val="24"/>
          <w:szCs w:val="24"/>
          <w:lang w:val="en-US"/>
        </w:rPr>
      </w:pPr>
      <w:r w:rsidRPr="00967A03">
        <w:rPr>
          <w:rFonts w:ascii="Times New Roman" w:hAnsi="Times New Roman"/>
          <w:b/>
          <w:i/>
          <w:sz w:val="24"/>
          <w:szCs w:val="24"/>
          <w:lang w:val="en-US"/>
        </w:rPr>
        <w:t xml:space="preserve">R. R. Vildanov, </w:t>
      </w:r>
    </w:p>
    <w:p w:rsidR="00A57091" w:rsidRPr="00967A03" w:rsidRDefault="00A57091" w:rsidP="00967A03">
      <w:pPr>
        <w:widowControl w:val="0"/>
        <w:spacing w:after="0" w:line="240" w:lineRule="auto"/>
        <w:jc w:val="center"/>
        <w:rPr>
          <w:rFonts w:ascii="Times New Roman" w:hAnsi="Times New Roman"/>
          <w:i/>
          <w:sz w:val="24"/>
          <w:szCs w:val="24"/>
          <w:lang w:val="en-US"/>
        </w:rPr>
      </w:pPr>
      <w:r w:rsidRPr="00967A03">
        <w:rPr>
          <w:rFonts w:ascii="Times New Roman" w:hAnsi="Times New Roman"/>
          <w:i/>
          <w:sz w:val="24"/>
          <w:szCs w:val="24"/>
          <w:lang w:val="en-US"/>
        </w:rPr>
        <w:t xml:space="preserve">student, 2nd year, Kazan Federal University, </w:t>
      </w:r>
    </w:p>
    <w:p w:rsidR="00A57091" w:rsidRPr="00967A03" w:rsidRDefault="00A57091" w:rsidP="00967A03">
      <w:pPr>
        <w:widowControl w:val="0"/>
        <w:spacing w:after="0" w:line="240" w:lineRule="auto"/>
        <w:jc w:val="center"/>
        <w:rPr>
          <w:rFonts w:ascii="Times New Roman" w:hAnsi="Times New Roman"/>
          <w:b/>
          <w:i/>
          <w:sz w:val="24"/>
          <w:szCs w:val="24"/>
          <w:lang w:val="en-US"/>
        </w:rPr>
      </w:pPr>
      <w:r w:rsidRPr="00967A03">
        <w:rPr>
          <w:rFonts w:ascii="Times New Roman" w:hAnsi="Times New Roman"/>
          <w:b/>
          <w:i/>
          <w:sz w:val="24"/>
          <w:szCs w:val="24"/>
          <w:lang w:val="en-US"/>
        </w:rPr>
        <w:t>R. I. Hadiullin</w:t>
      </w:r>
      <w:r w:rsidRPr="00B02645">
        <w:rPr>
          <w:rFonts w:ascii="Times New Roman" w:hAnsi="Times New Roman"/>
          <w:b/>
          <w:i/>
          <w:sz w:val="24"/>
          <w:szCs w:val="24"/>
          <w:lang w:val="en-US"/>
        </w:rPr>
        <w:t>,</w:t>
      </w:r>
      <w:r w:rsidRPr="00967A03">
        <w:rPr>
          <w:rFonts w:ascii="Times New Roman" w:hAnsi="Times New Roman"/>
          <w:b/>
          <w:i/>
          <w:sz w:val="24"/>
          <w:szCs w:val="24"/>
          <w:lang w:val="en-US"/>
        </w:rPr>
        <w:t xml:space="preserve"> </w:t>
      </w:r>
    </w:p>
    <w:p w:rsidR="00A57091" w:rsidRPr="00967A03" w:rsidRDefault="00A57091" w:rsidP="00967A03">
      <w:pPr>
        <w:widowControl w:val="0"/>
        <w:spacing w:after="0" w:line="240" w:lineRule="auto"/>
        <w:jc w:val="center"/>
        <w:rPr>
          <w:rFonts w:ascii="Times New Roman" w:hAnsi="Times New Roman"/>
          <w:i/>
          <w:sz w:val="24"/>
          <w:szCs w:val="24"/>
          <w:lang w:val="en-US"/>
        </w:rPr>
      </w:pPr>
      <w:r w:rsidRPr="00967A03">
        <w:rPr>
          <w:rFonts w:ascii="Times New Roman" w:hAnsi="Times New Roman"/>
          <w:i/>
          <w:sz w:val="24"/>
          <w:szCs w:val="24"/>
          <w:lang w:val="en-US"/>
        </w:rPr>
        <w:t xml:space="preserve">the 2-year student, Kazan Federal University, </w:t>
      </w:r>
    </w:p>
    <w:p w:rsidR="00A57091" w:rsidRPr="00967A03" w:rsidRDefault="00A57091" w:rsidP="00967A03">
      <w:pPr>
        <w:widowControl w:val="0"/>
        <w:spacing w:after="0" w:line="240" w:lineRule="auto"/>
        <w:jc w:val="center"/>
        <w:rPr>
          <w:rFonts w:ascii="Times New Roman" w:hAnsi="Times New Roman"/>
          <w:b/>
          <w:i/>
          <w:sz w:val="24"/>
          <w:szCs w:val="24"/>
          <w:lang w:val="en-US"/>
        </w:rPr>
      </w:pPr>
      <w:r w:rsidRPr="00967A03">
        <w:rPr>
          <w:rFonts w:ascii="Times New Roman" w:hAnsi="Times New Roman"/>
          <w:b/>
          <w:i/>
          <w:sz w:val="24"/>
          <w:szCs w:val="24"/>
          <w:lang w:val="en-US"/>
        </w:rPr>
        <w:t xml:space="preserve">O. V. Demyanov, </w:t>
      </w:r>
    </w:p>
    <w:p w:rsidR="00A57091" w:rsidRPr="00967A03" w:rsidRDefault="00A57091" w:rsidP="00967A03">
      <w:pPr>
        <w:widowControl w:val="0"/>
        <w:spacing w:after="0" w:line="240" w:lineRule="auto"/>
        <w:jc w:val="center"/>
        <w:rPr>
          <w:rFonts w:ascii="Times New Roman" w:hAnsi="Times New Roman"/>
          <w:i/>
          <w:sz w:val="24"/>
          <w:szCs w:val="24"/>
          <w:lang w:val="en-US"/>
        </w:rPr>
      </w:pPr>
      <w:r w:rsidRPr="00967A03">
        <w:rPr>
          <w:rFonts w:ascii="Times New Roman" w:hAnsi="Times New Roman"/>
          <w:i/>
          <w:sz w:val="24"/>
          <w:szCs w:val="24"/>
          <w:lang w:val="en-US"/>
        </w:rPr>
        <w:t xml:space="preserve">doctor of economic Sciences, Professor, head of Department of production Economics, </w:t>
      </w:r>
    </w:p>
    <w:p w:rsidR="00A57091" w:rsidRPr="00967A03" w:rsidRDefault="00A57091" w:rsidP="00967A03">
      <w:pPr>
        <w:widowControl w:val="0"/>
        <w:spacing w:after="0" w:line="240" w:lineRule="auto"/>
        <w:jc w:val="center"/>
        <w:rPr>
          <w:rFonts w:ascii="Times New Roman" w:hAnsi="Times New Roman"/>
          <w:i/>
          <w:sz w:val="24"/>
          <w:szCs w:val="24"/>
        </w:rPr>
      </w:pPr>
      <w:r w:rsidRPr="00967A03">
        <w:rPr>
          <w:rFonts w:ascii="Times New Roman" w:hAnsi="Times New Roman"/>
          <w:i/>
          <w:sz w:val="24"/>
          <w:szCs w:val="24"/>
          <w:lang w:val="en-US"/>
        </w:rPr>
        <w:t>Kazan</w:t>
      </w:r>
      <w:r w:rsidRPr="00B02645">
        <w:rPr>
          <w:rFonts w:ascii="Times New Roman" w:hAnsi="Times New Roman"/>
          <w:i/>
          <w:sz w:val="24"/>
          <w:szCs w:val="24"/>
        </w:rPr>
        <w:t xml:space="preserve"> </w:t>
      </w:r>
      <w:r w:rsidRPr="00967A03">
        <w:rPr>
          <w:rFonts w:ascii="Times New Roman" w:hAnsi="Times New Roman"/>
          <w:i/>
          <w:sz w:val="24"/>
          <w:szCs w:val="24"/>
          <w:lang w:val="en-US"/>
        </w:rPr>
        <w:t>Federal</w:t>
      </w:r>
      <w:r w:rsidRPr="00B02645">
        <w:rPr>
          <w:rFonts w:ascii="Times New Roman" w:hAnsi="Times New Roman"/>
          <w:i/>
          <w:sz w:val="24"/>
          <w:szCs w:val="24"/>
        </w:rPr>
        <w:t xml:space="preserve"> </w:t>
      </w:r>
      <w:r w:rsidRPr="00967A03">
        <w:rPr>
          <w:rFonts w:ascii="Times New Roman" w:hAnsi="Times New Roman"/>
          <w:i/>
          <w:sz w:val="24"/>
          <w:szCs w:val="24"/>
          <w:lang w:val="en-US"/>
        </w:rPr>
        <w:t>University</w:t>
      </w:r>
    </w:p>
    <w:p w:rsidR="00A57091" w:rsidRPr="00B02645" w:rsidRDefault="00A57091" w:rsidP="00490C35">
      <w:pPr>
        <w:widowControl w:val="0"/>
        <w:spacing w:after="0" w:line="240" w:lineRule="auto"/>
        <w:jc w:val="both"/>
        <w:rPr>
          <w:rFonts w:ascii="Times New Roman" w:hAnsi="Times New Roman"/>
          <w:sz w:val="24"/>
          <w:szCs w:val="24"/>
        </w:rPr>
      </w:pPr>
    </w:p>
    <w:p w:rsidR="00A57091" w:rsidRPr="00490C35" w:rsidRDefault="00A57091" w:rsidP="00967A03">
      <w:pPr>
        <w:widowControl w:val="0"/>
        <w:spacing w:after="0" w:line="240" w:lineRule="auto"/>
        <w:ind w:left="992" w:right="992"/>
        <w:jc w:val="both"/>
        <w:rPr>
          <w:rFonts w:ascii="Times New Roman" w:hAnsi="Times New Roman"/>
          <w:i/>
          <w:sz w:val="20"/>
          <w:szCs w:val="20"/>
        </w:rPr>
      </w:pPr>
      <w:r w:rsidRPr="00490C35">
        <w:rPr>
          <w:rFonts w:ascii="Times New Roman" w:hAnsi="Times New Roman"/>
          <w:b/>
          <w:i/>
          <w:sz w:val="20"/>
          <w:szCs w:val="20"/>
        </w:rPr>
        <w:t>Аннотация:</w:t>
      </w:r>
      <w:r w:rsidRPr="00490C35">
        <w:rPr>
          <w:rFonts w:ascii="Times New Roman" w:hAnsi="Times New Roman"/>
          <w:i/>
          <w:sz w:val="20"/>
          <w:szCs w:val="20"/>
        </w:rPr>
        <w:t xml:space="preserve"> в статье раскрываются современные направления развития ресурсообеспеченности производственных процессов промышленного предприятия. Обосновывается вывод о том, что традиционное понимание анализа ресурсов, направленного на анализ и оценку имеющихся в наличии средств и предметов труда, обеспечивающих производственную деятельность промышленного предприятия, становится ограниченным. Современный анализ ресурсообеспеченности промышленных предприятий должен исследовать такие характеристики ресурсов как редкость, уровень обеспеченности собственными ресурсами, способность своевременного обеспечения ресурсами, доступность ключевых ресурсов. </w:t>
      </w:r>
    </w:p>
    <w:p w:rsidR="00A57091" w:rsidRPr="00967A03" w:rsidRDefault="00A57091" w:rsidP="00967A03">
      <w:pPr>
        <w:pStyle w:val="af4"/>
        <w:widowControl w:val="0"/>
        <w:spacing w:before="0" w:beforeAutospacing="0" w:after="0" w:afterAutospacing="0"/>
        <w:ind w:left="992" w:right="992"/>
        <w:jc w:val="both"/>
        <w:rPr>
          <w:i/>
          <w:color w:val="000000"/>
          <w:sz w:val="20"/>
        </w:rPr>
      </w:pPr>
      <w:r w:rsidRPr="00490C35">
        <w:rPr>
          <w:b/>
          <w:i/>
          <w:color w:val="000000"/>
          <w:sz w:val="20"/>
        </w:rPr>
        <w:t>Ключевые слова:</w:t>
      </w:r>
      <w:r w:rsidRPr="00490C35">
        <w:rPr>
          <w:i/>
          <w:color w:val="000000"/>
          <w:sz w:val="20"/>
        </w:rPr>
        <w:t xml:space="preserve"> производство, конкурентоспособность, анализ ресурсов, </w:t>
      </w:r>
      <w:r w:rsidRPr="00967A03">
        <w:rPr>
          <w:i/>
          <w:color w:val="000000"/>
          <w:sz w:val="20"/>
        </w:rPr>
        <w:t>ресурсообеспеченность.</w:t>
      </w:r>
    </w:p>
    <w:p w:rsidR="00A57091" w:rsidRPr="00967A03" w:rsidRDefault="00A57091" w:rsidP="00967A03">
      <w:pPr>
        <w:spacing w:after="0" w:line="240" w:lineRule="auto"/>
        <w:ind w:left="992" w:right="992"/>
        <w:jc w:val="both"/>
        <w:rPr>
          <w:rFonts w:ascii="Times New Roman" w:hAnsi="Times New Roman"/>
          <w:b/>
          <w:i/>
          <w:color w:val="000000"/>
          <w:sz w:val="20"/>
          <w:szCs w:val="20"/>
        </w:rPr>
      </w:pPr>
    </w:p>
    <w:p w:rsidR="00A57091" w:rsidRPr="00967A03" w:rsidRDefault="00A57091" w:rsidP="00967A03">
      <w:pPr>
        <w:spacing w:after="0" w:line="240" w:lineRule="auto"/>
        <w:ind w:left="992" w:right="992"/>
        <w:jc w:val="both"/>
        <w:rPr>
          <w:rFonts w:ascii="Times New Roman" w:hAnsi="Times New Roman"/>
          <w:lang w:val="en-US"/>
        </w:rPr>
      </w:pPr>
      <w:r w:rsidRPr="00967A03">
        <w:rPr>
          <w:rFonts w:ascii="Times New Roman" w:hAnsi="Times New Roman"/>
          <w:b/>
          <w:i/>
          <w:color w:val="000000"/>
          <w:sz w:val="20"/>
          <w:szCs w:val="20"/>
          <w:lang w:val="en-US"/>
        </w:rPr>
        <w:t>Annotation:</w:t>
      </w:r>
      <w:r w:rsidRPr="00967A03">
        <w:rPr>
          <w:rFonts w:ascii="Times New Roman" w:hAnsi="Times New Roman"/>
          <w:lang w:val="en-US"/>
        </w:rPr>
        <w:t xml:space="preserve"> </w:t>
      </w:r>
      <w:r>
        <w:rPr>
          <w:rFonts w:ascii="Times New Roman" w:hAnsi="Times New Roman"/>
          <w:i/>
          <w:sz w:val="20"/>
          <w:szCs w:val="20"/>
          <w:lang w:val="en-US"/>
        </w:rPr>
        <w:t>i</w:t>
      </w:r>
      <w:r w:rsidRPr="00967A03">
        <w:rPr>
          <w:rFonts w:ascii="Times New Roman" w:hAnsi="Times New Roman"/>
          <w:i/>
          <w:sz w:val="20"/>
          <w:szCs w:val="20"/>
          <w:lang w:val="en-US"/>
        </w:rPr>
        <w:t>n article the modern directions of development of availability of resources of production processes of industrial enterprise reveal. A conclusion that the traditional understanding of the resource analysis directed to the analysis and an assessment of the available means and objects of the labor providing productive activity of industrial enterprise becomes limited is proved. The modern analysis of availability of resources of industrial enterprises shall research such characteristics of resources as a rarity, level of</w:t>
      </w:r>
      <w:r w:rsidRPr="00490C35">
        <w:rPr>
          <w:rFonts w:ascii="Times New Roman" w:hAnsi="Times New Roman"/>
          <w:i/>
          <w:sz w:val="20"/>
          <w:szCs w:val="20"/>
          <w:lang w:val="en-US"/>
        </w:rPr>
        <w:t xml:space="preserve"> security with own resources, a capability of timely providing with resources, availability of key resources.</w:t>
      </w:r>
    </w:p>
    <w:p w:rsidR="00A57091" w:rsidRPr="00967A03" w:rsidRDefault="00A57091" w:rsidP="00967A03">
      <w:pPr>
        <w:pStyle w:val="af4"/>
        <w:widowControl w:val="0"/>
        <w:spacing w:before="0" w:beforeAutospacing="0" w:after="0" w:afterAutospacing="0"/>
        <w:ind w:left="992" w:right="992"/>
        <w:jc w:val="both"/>
        <w:rPr>
          <w:i/>
          <w:sz w:val="20"/>
          <w:lang w:val="en-US"/>
        </w:rPr>
      </w:pPr>
      <w:r w:rsidRPr="00490C35">
        <w:rPr>
          <w:b/>
          <w:i/>
          <w:sz w:val="20"/>
          <w:lang w:val="en-US"/>
        </w:rPr>
        <w:t>Keywords:</w:t>
      </w:r>
      <w:r w:rsidRPr="00490C35">
        <w:rPr>
          <w:i/>
          <w:sz w:val="20"/>
          <w:lang w:val="en-US"/>
        </w:rPr>
        <w:t xml:space="preserve"> production, competitiveness, resource analysis, availability of resources</w:t>
      </w:r>
      <w:r w:rsidRPr="00967A03">
        <w:rPr>
          <w:i/>
          <w:sz w:val="20"/>
          <w:lang w:val="en-US"/>
        </w:rPr>
        <w:t>.</w:t>
      </w:r>
    </w:p>
    <w:p w:rsidR="00A57091" w:rsidRPr="00EB17C9" w:rsidRDefault="00A57091" w:rsidP="00EB17C9">
      <w:pPr>
        <w:widowControl w:val="0"/>
        <w:spacing w:after="0" w:line="240" w:lineRule="auto"/>
        <w:jc w:val="center"/>
        <w:rPr>
          <w:rFonts w:ascii="Times New Roman" w:hAnsi="Times New Roman"/>
          <w:sz w:val="24"/>
          <w:szCs w:val="24"/>
          <w:lang w:val="en-US"/>
        </w:rPr>
      </w:pP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Как известно, ресурсы играют ключевую роль в функционировании и развитии любого промышленного предприятия.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Традиционное понятие ресурсов направляет аналитиков на анализ и оценку имеющихся в наличии средств и предметов труда, обеспечивающих производственную деятельность промышленного предприятия для достижения стратегических и тактических целей.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Однако, современные условия и тенденции развития предприятий, расширяют понимание ресурсов и ресурсообеспеченности промышленных предприятий, используя их не только в аспекте текущем развитии предприятия как соотношение между </w:t>
      </w:r>
      <w:r w:rsidRPr="00EB17C9">
        <w:rPr>
          <w:rFonts w:ascii="Times New Roman" w:hAnsi="Times New Roman"/>
          <w:sz w:val="24"/>
          <w:szCs w:val="24"/>
        </w:rPr>
        <w:lastRenderedPageBreak/>
        <w:t>величиной ресурсов и масштабами их использования, но и в стратегическом аспекте, направляя взор на анализ потенциала и компетенций, что и создает определенные проблемы расчета и анализа ресурсообеспеченности современных производственных процессов.</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Рассмотрим различные точки зрения на понятия «ресурсы» и «ресурсообеспеченность».</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Так, Л. Снитко считает, что ресурсное обеспечение деятельности экономической организации – «это комплексный процесс мобилизации, накопления, распределения ресурсов, а также осуществления планирования, контроля, мониторинга и других процедур, направленных на эффективное и рациональное использование ресурсов и снижения риска </w:t>
      </w:r>
      <w:r>
        <w:rPr>
          <w:rFonts w:ascii="Times New Roman" w:hAnsi="Times New Roman"/>
          <w:sz w:val="24"/>
          <w:szCs w:val="24"/>
        </w:rPr>
        <w:t>в деятельности организации» [6. С</w:t>
      </w:r>
      <w:r w:rsidRPr="00EB17C9">
        <w:rPr>
          <w:rFonts w:ascii="Times New Roman" w:hAnsi="Times New Roman"/>
          <w:sz w:val="24"/>
          <w:szCs w:val="24"/>
        </w:rPr>
        <w:t xml:space="preserve">. 123].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А.</w:t>
      </w:r>
      <w:r>
        <w:rPr>
          <w:rFonts w:ascii="Times New Roman" w:hAnsi="Times New Roman"/>
          <w:sz w:val="24"/>
          <w:szCs w:val="24"/>
        </w:rPr>
        <w:t xml:space="preserve"> </w:t>
      </w:r>
      <w:r w:rsidRPr="00EB17C9">
        <w:rPr>
          <w:rFonts w:ascii="Times New Roman" w:hAnsi="Times New Roman"/>
          <w:sz w:val="24"/>
          <w:szCs w:val="24"/>
        </w:rPr>
        <w:t>Алимов считает, что ресурсное обеспечение предприятия связано ресурсным потенциалом, а тот в свою очередь с пр</w:t>
      </w:r>
      <w:r>
        <w:rPr>
          <w:rFonts w:ascii="Times New Roman" w:hAnsi="Times New Roman"/>
          <w:sz w:val="24"/>
          <w:szCs w:val="24"/>
        </w:rPr>
        <w:t>оизводственными отношениями [4. С</w:t>
      </w:r>
      <w:r w:rsidRPr="00EB17C9">
        <w:rPr>
          <w:rFonts w:ascii="Times New Roman" w:hAnsi="Times New Roman"/>
          <w:sz w:val="24"/>
          <w:szCs w:val="24"/>
        </w:rPr>
        <w:t xml:space="preserve">. 248].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С. Юрин делает акцент на инновационность как внутренних, так и внешних ресурсов, необходимых для становления и устойчивого функциониро</w:t>
      </w:r>
      <w:r>
        <w:rPr>
          <w:rFonts w:ascii="Times New Roman" w:hAnsi="Times New Roman"/>
          <w:sz w:val="24"/>
          <w:szCs w:val="24"/>
        </w:rPr>
        <w:t>вания промышленного предприятия</w:t>
      </w:r>
      <w:r w:rsidRPr="00EB17C9">
        <w:rPr>
          <w:rFonts w:ascii="Times New Roman" w:hAnsi="Times New Roman"/>
          <w:sz w:val="24"/>
          <w:szCs w:val="24"/>
        </w:rPr>
        <w:t xml:space="preserve"> [7].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Биргер Вернер</w:t>
      </w:r>
      <w:r>
        <w:rPr>
          <w:rFonts w:ascii="Times New Roman" w:hAnsi="Times New Roman"/>
          <w:sz w:val="24"/>
          <w:szCs w:val="24"/>
        </w:rPr>
        <w:t>фельт [8. С.</w:t>
      </w:r>
      <w:r w:rsidRPr="00EB17C9">
        <w:rPr>
          <w:rFonts w:ascii="Times New Roman" w:hAnsi="Times New Roman"/>
          <w:sz w:val="24"/>
          <w:szCs w:val="24"/>
        </w:rPr>
        <w:t xml:space="preserve">179] расширяет понимание ресурсообеспеченности, утверждая что в состав ресурсов входят ключевые компетенции, основанные на ресурсах предприятия». </w:t>
      </w:r>
    </w:p>
    <w:p w:rsidR="00A57091" w:rsidRPr="00EB17C9" w:rsidRDefault="00A57091" w:rsidP="00EB17C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Эдит Пенроуз [9. С.</w:t>
      </w:r>
      <w:r w:rsidRPr="00EB17C9">
        <w:rPr>
          <w:rFonts w:ascii="Times New Roman" w:hAnsi="Times New Roman"/>
          <w:sz w:val="24"/>
          <w:szCs w:val="24"/>
        </w:rPr>
        <w:t xml:space="preserve">24] акцентирует уникальность ресурсов для каждого промышленного предприятия, что и является основой для конкурентных преимуществ. Их использование отдельно и вне фирмы не дает прибыли и не создает конкурентных преимуществ.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Анализ ресурсообеспеченности производственных процессов </w:t>
      </w:r>
      <w:r>
        <w:rPr>
          <w:rFonts w:ascii="Times New Roman" w:hAnsi="Times New Roman"/>
          <w:sz w:val="24"/>
          <w:szCs w:val="24"/>
        </w:rPr>
        <w:t xml:space="preserve">должен быть направлен изучение </w:t>
      </w:r>
      <w:r w:rsidRPr="00EB17C9">
        <w:rPr>
          <w:rFonts w:ascii="Times New Roman" w:hAnsi="Times New Roman"/>
          <w:sz w:val="24"/>
          <w:szCs w:val="24"/>
        </w:rPr>
        <w:t xml:space="preserve">следующих групп ресурсов организации [2]: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 материальные ресурсы включают технологии, помещения и оборудование, географическое положение и доступ к сырью;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человеческие ресурсы – обучение сотрудников, их опыт, знания, взаимоотношения и компетенции отдельных менеджеров и работников компании;</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 организационные ресурсы – системы отчетности, планирования, контроля, а также неформальные связи внутри организации.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Следует отметить, что анализ ресурсообеспеченности должен учитывать не только текущ</w:t>
      </w:r>
      <w:r>
        <w:rPr>
          <w:rFonts w:ascii="Times New Roman" w:hAnsi="Times New Roman"/>
          <w:sz w:val="24"/>
          <w:szCs w:val="24"/>
        </w:rPr>
        <w:t>ие ресурсы, но и стратегические</w:t>
      </w:r>
      <w:r w:rsidRPr="00EB17C9">
        <w:rPr>
          <w:rFonts w:ascii="Times New Roman" w:hAnsi="Times New Roman"/>
          <w:sz w:val="24"/>
          <w:szCs w:val="24"/>
        </w:rPr>
        <w:t>, важные для устойчивого долгосрочного роста.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Задача анализа заключается в выделении наиболее важных ключевых ресурсов, которы</w:t>
      </w:r>
      <w:r>
        <w:rPr>
          <w:rFonts w:ascii="Times New Roman" w:hAnsi="Times New Roman"/>
          <w:sz w:val="24"/>
          <w:szCs w:val="24"/>
        </w:rPr>
        <w:t xml:space="preserve">е станут источником устойчивого </w:t>
      </w:r>
      <w:hyperlink r:id="rId213" w:tooltip="Конкурентное преимущество" w:history="1">
        <w:r w:rsidRPr="00EB17C9">
          <w:rPr>
            <w:rFonts w:ascii="Times New Roman" w:hAnsi="Times New Roman"/>
            <w:sz w:val="24"/>
            <w:szCs w:val="24"/>
          </w:rPr>
          <w:t>конкурентного преимущества</w:t>
        </w:r>
      </w:hyperlink>
      <w:r w:rsidRPr="00EB17C9">
        <w:rPr>
          <w:rFonts w:ascii="Times New Roman" w:hAnsi="Times New Roman"/>
          <w:sz w:val="24"/>
          <w:szCs w:val="24"/>
        </w:rPr>
        <w:t xml:space="preserve"> предприятия в целом.</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современных условиях ванным становится анализ ресурсов в разрезе различных проектов.</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Анализ ресурсообеспеченности должен исследовать следующие характеристики ресурсов отдельного проекта: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 редкость ресурсов (отсутствие у конкурентов);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 уровень контроля ключевых ресурсов (обеспечение собственными ресурсами);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 уровень мобилизации ресурсов (способность своевременного обеспечения ресурсами);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 доступность ключевых ресурсов (способность к использованию);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Анализ ресурсообеспеченности </w:t>
      </w:r>
      <w:r>
        <w:rPr>
          <w:rFonts w:ascii="Times New Roman" w:hAnsi="Times New Roman"/>
          <w:sz w:val="24"/>
          <w:szCs w:val="24"/>
        </w:rPr>
        <w:t xml:space="preserve">также должен рассматривать как </w:t>
      </w:r>
      <w:r w:rsidRPr="00EB17C9">
        <w:rPr>
          <w:rFonts w:ascii="Times New Roman" w:hAnsi="Times New Roman"/>
          <w:sz w:val="24"/>
          <w:szCs w:val="24"/>
        </w:rPr>
        <w:t>материальные, так и нематериальные ресурсы. В контексте данной теории «к ресурсам относят активы компании, способности, организационные процессы, отличительные характеристики компании, знания и другие элементы» в распоряжении предприятия, которые позволяют ей разрабатывать и реализовывать конкурентную стратегию.</w:t>
      </w:r>
    </w:p>
    <w:p w:rsidR="0084443F" w:rsidRDefault="0084443F" w:rsidP="00EB17C9">
      <w:pPr>
        <w:widowControl w:val="0"/>
        <w:spacing w:after="0" w:line="240" w:lineRule="auto"/>
        <w:ind w:firstLine="709"/>
        <w:jc w:val="right"/>
        <w:rPr>
          <w:rFonts w:ascii="Times New Roman" w:hAnsi="Times New Roman"/>
          <w:b/>
          <w:sz w:val="24"/>
          <w:szCs w:val="24"/>
        </w:rPr>
      </w:pPr>
    </w:p>
    <w:p w:rsidR="00A57091" w:rsidRPr="002264EA" w:rsidRDefault="00A57091" w:rsidP="00EB17C9">
      <w:pPr>
        <w:widowControl w:val="0"/>
        <w:spacing w:after="0" w:line="240" w:lineRule="auto"/>
        <w:ind w:firstLine="709"/>
        <w:jc w:val="right"/>
        <w:rPr>
          <w:rFonts w:ascii="Times New Roman" w:hAnsi="Times New Roman"/>
          <w:b/>
          <w:sz w:val="24"/>
          <w:szCs w:val="24"/>
        </w:rPr>
      </w:pPr>
      <w:r w:rsidRPr="002264EA">
        <w:rPr>
          <w:rFonts w:ascii="Times New Roman" w:hAnsi="Times New Roman"/>
          <w:b/>
          <w:sz w:val="24"/>
          <w:szCs w:val="24"/>
        </w:rPr>
        <w:lastRenderedPageBreak/>
        <w:t>Таблица 1</w:t>
      </w:r>
    </w:p>
    <w:p w:rsidR="00A57091" w:rsidRPr="00EB17C9" w:rsidRDefault="00A57091" w:rsidP="00EB17C9">
      <w:pPr>
        <w:widowControl w:val="0"/>
        <w:spacing w:after="0" w:line="240" w:lineRule="auto"/>
        <w:ind w:firstLine="709"/>
        <w:jc w:val="center"/>
        <w:rPr>
          <w:rFonts w:ascii="Times New Roman" w:hAnsi="Times New Roman"/>
          <w:sz w:val="24"/>
          <w:szCs w:val="24"/>
        </w:rPr>
      </w:pPr>
      <w:r w:rsidRPr="00EB17C9">
        <w:rPr>
          <w:rFonts w:ascii="Times New Roman" w:hAnsi="Times New Roman"/>
          <w:sz w:val="24"/>
          <w:szCs w:val="24"/>
        </w:rPr>
        <w:t xml:space="preserve">Сравнительные походы к пониманию ресурсов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7654"/>
      </w:tblGrid>
      <w:tr w:rsidR="00A57091" w:rsidRPr="00433409" w:rsidTr="00433409">
        <w:trPr>
          <w:jc w:val="center"/>
        </w:trPr>
        <w:tc>
          <w:tcPr>
            <w:tcW w:w="1413" w:type="dxa"/>
          </w:tcPr>
          <w:p w:rsidR="00A57091" w:rsidRPr="00433409" w:rsidRDefault="00A57091" w:rsidP="00433409">
            <w:pPr>
              <w:widowControl w:val="0"/>
              <w:spacing w:after="0" w:line="240" w:lineRule="auto"/>
              <w:jc w:val="both"/>
              <w:rPr>
                <w:rFonts w:ascii="Times New Roman" w:hAnsi="Times New Roman"/>
                <w:sz w:val="18"/>
                <w:szCs w:val="18"/>
              </w:rPr>
            </w:pPr>
            <w:r w:rsidRPr="00433409">
              <w:rPr>
                <w:rFonts w:ascii="Times New Roman" w:hAnsi="Times New Roman"/>
                <w:sz w:val="18"/>
                <w:szCs w:val="18"/>
              </w:rPr>
              <w:t>Ученый</w:t>
            </w:r>
          </w:p>
        </w:tc>
        <w:tc>
          <w:tcPr>
            <w:tcW w:w="7654" w:type="dxa"/>
          </w:tcPr>
          <w:p w:rsidR="00A57091" w:rsidRPr="00433409" w:rsidRDefault="00A57091" w:rsidP="00433409">
            <w:pPr>
              <w:widowControl w:val="0"/>
              <w:spacing w:after="0" w:line="240" w:lineRule="auto"/>
              <w:jc w:val="both"/>
              <w:rPr>
                <w:rFonts w:ascii="Times New Roman" w:hAnsi="Times New Roman"/>
                <w:sz w:val="18"/>
                <w:szCs w:val="18"/>
              </w:rPr>
            </w:pPr>
            <w:r w:rsidRPr="00433409">
              <w:rPr>
                <w:rFonts w:ascii="Times New Roman" w:hAnsi="Times New Roman"/>
                <w:sz w:val="18"/>
                <w:szCs w:val="18"/>
              </w:rPr>
              <w:t>Вид ресурсов</w:t>
            </w:r>
          </w:p>
        </w:tc>
      </w:tr>
      <w:tr w:rsidR="00A57091" w:rsidRPr="00433409" w:rsidTr="002264EA">
        <w:trPr>
          <w:jc w:val="center"/>
        </w:trPr>
        <w:tc>
          <w:tcPr>
            <w:tcW w:w="1413" w:type="dxa"/>
            <w:vAlign w:val="center"/>
          </w:tcPr>
          <w:p w:rsidR="00A57091" w:rsidRPr="00433409" w:rsidRDefault="00A57091" w:rsidP="002264EA">
            <w:pPr>
              <w:widowControl w:val="0"/>
              <w:spacing w:after="0" w:line="240" w:lineRule="auto"/>
              <w:rPr>
                <w:rFonts w:ascii="Times New Roman" w:hAnsi="Times New Roman"/>
                <w:sz w:val="18"/>
                <w:szCs w:val="18"/>
              </w:rPr>
            </w:pPr>
            <w:r w:rsidRPr="00433409">
              <w:rPr>
                <w:rFonts w:ascii="Times New Roman" w:hAnsi="Times New Roman"/>
                <w:sz w:val="18"/>
                <w:szCs w:val="18"/>
              </w:rPr>
              <w:t>Э.Пенроуз</w:t>
            </w:r>
          </w:p>
        </w:tc>
        <w:tc>
          <w:tcPr>
            <w:tcW w:w="7654" w:type="dxa"/>
          </w:tcPr>
          <w:p w:rsidR="00A57091" w:rsidRPr="00433409" w:rsidRDefault="00A57091" w:rsidP="00433409">
            <w:pPr>
              <w:widowControl w:val="0"/>
              <w:spacing w:after="0" w:line="240" w:lineRule="auto"/>
              <w:jc w:val="both"/>
              <w:rPr>
                <w:rFonts w:ascii="Times New Roman" w:hAnsi="Times New Roman"/>
                <w:sz w:val="18"/>
                <w:szCs w:val="18"/>
              </w:rPr>
            </w:pPr>
            <w:r w:rsidRPr="00433409">
              <w:rPr>
                <w:rFonts w:ascii="Times New Roman" w:hAnsi="Times New Roman"/>
                <w:sz w:val="18"/>
                <w:szCs w:val="18"/>
              </w:rPr>
              <w:t>Отличительные способности, позволяющие лучше использовать эти ресурсы</w:t>
            </w:r>
          </w:p>
        </w:tc>
      </w:tr>
      <w:tr w:rsidR="00A57091" w:rsidRPr="00433409" w:rsidTr="002264EA">
        <w:trPr>
          <w:jc w:val="center"/>
        </w:trPr>
        <w:tc>
          <w:tcPr>
            <w:tcW w:w="1413" w:type="dxa"/>
            <w:vAlign w:val="center"/>
          </w:tcPr>
          <w:p w:rsidR="00A57091" w:rsidRPr="00433409" w:rsidRDefault="00A57091" w:rsidP="002264EA">
            <w:pPr>
              <w:widowControl w:val="0"/>
              <w:spacing w:after="0" w:line="240" w:lineRule="auto"/>
              <w:rPr>
                <w:rFonts w:ascii="Times New Roman" w:hAnsi="Times New Roman"/>
                <w:sz w:val="18"/>
                <w:szCs w:val="18"/>
              </w:rPr>
            </w:pPr>
            <w:r w:rsidRPr="00433409">
              <w:rPr>
                <w:rFonts w:ascii="Times New Roman" w:hAnsi="Times New Roman"/>
                <w:sz w:val="18"/>
                <w:szCs w:val="18"/>
              </w:rPr>
              <w:t xml:space="preserve">Д.Тиса </w:t>
            </w:r>
          </w:p>
        </w:tc>
        <w:tc>
          <w:tcPr>
            <w:tcW w:w="7654" w:type="dxa"/>
          </w:tcPr>
          <w:p w:rsidR="00A57091" w:rsidRPr="00433409" w:rsidRDefault="00A57091" w:rsidP="00433409">
            <w:pPr>
              <w:widowControl w:val="0"/>
              <w:spacing w:after="0" w:line="240" w:lineRule="auto"/>
              <w:jc w:val="both"/>
              <w:rPr>
                <w:rFonts w:ascii="Times New Roman" w:hAnsi="Times New Roman"/>
                <w:sz w:val="18"/>
                <w:szCs w:val="18"/>
              </w:rPr>
            </w:pPr>
            <w:r w:rsidRPr="00433409">
              <w:rPr>
                <w:rFonts w:ascii="Times New Roman" w:hAnsi="Times New Roman"/>
                <w:sz w:val="18"/>
                <w:szCs w:val="18"/>
              </w:rPr>
              <w:t>Динамические способности - «потенциал фирмы в интегрировании, создании и реконфигурации внутренних и внешних компетенций для соответствия быстроизменяющейся среде»</w:t>
            </w:r>
          </w:p>
        </w:tc>
      </w:tr>
      <w:tr w:rsidR="00A57091" w:rsidRPr="00433409" w:rsidTr="002264EA">
        <w:trPr>
          <w:jc w:val="center"/>
        </w:trPr>
        <w:tc>
          <w:tcPr>
            <w:tcW w:w="1413" w:type="dxa"/>
            <w:vAlign w:val="center"/>
          </w:tcPr>
          <w:p w:rsidR="00A57091" w:rsidRPr="00433409" w:rsidRDefault="00A57091" w:rsidP="002264EA">
            <w:pPr>
              <w:widowControl w:val="0"/>
              <w:spacing w:after="0" w:line="240" w:lineRule="auto"/>
              <w:rPr>
                <w:rFonts w:ascii="Times New Roman" w:hAnsi="Times New Roman"/>
                <w:sz w:val="18"/>
                <w:szCs w:val="18"/>
              </w:rPr>
            </w:pPr>
            <w:r w:rsidRPr="00433409">
              <w:rPr>
                <w:rFonts w:ascii="Times New Roman" w:hAnsi="Times New Roman"/>
                <w:sz w:val="18"/>
                <w:szCs w:val="18"/>
              </w:rPr>
              <w:t xml:space="preserve">Дж.Барни </w:t>
            </w:r>
          </w:p>
        </w:tc>
        <w:tc>
          <w:tcPr>
            <w:tcW w:w="7654" w:type="dxa"/>
          </w:tcPr>
          <w:p w:rsidR="00A57091" w:rsidRPr="00433409" w:rsidRDefault="00A57091" w:rsidP="00433409">
            <w:pPr>
              <w:widowControl w:val="0"/>
              <w:spacing w:after="0" w:line="240" w:lineRule="auto"/>
              <w:jc w:val="both"/>
              <w:rPr>
                <w:rFonts w:ascii="Times New Roman" w:hAnsi="Times New Roman"/>
                <w:sz w:val="18"/>
                <w:szCs w:val="18"/>
              </w:rPr>
            </w:pPr>
            <w:r w:rsidRPr="00433409">
              <w:rPr>
                <w:rFonts w:ascii="Times New Roman" w:hAnsi="Times New Roman"/>
                <w:sz w:val="18"/>
                <w:szCs w:val="18"/>
              </w:rPr>
              <w:t>Ресурсы представляют собой стратегическую ценность</w:t>
            </w:r>
          </w:p>
        </w:tc>
      </w:tr>
      <w:tr w:rsidR="00A57091" w:rsidRPr="00433409" w:rsidTr="002264EA">
        <w:trPr>
          <w:jc w:val="center"/>
        </w:trPr>
        <w:tc>
          <w:tcPr>
            <w:tcW w:w="1413" w:type="dxa"/>
            <w:vAlign w:val="center"/>
          </w:tcPr>
          <w:p w:rsidR="00A57091" w:rsidRPr="00433409" w:rsidRDefault="00A57091" w:rsidP="002264EA">
            <w:pPr>
              <w:widowControl w:val="0"/>
              <w:spacing w:after="0" w:line="240" w:lineRule="auto"/>
              <w:rPr>
                <w:rFonts w:ascii="Times New Roman" w:hAnsi="Times New Roman"/>
                <w:sz w:val="18"/>
                <w:szCs w:val="18"/>
              </w:rPr>
            </w:pPr>
            <w:r w:rsidRPr="00433409">
              <w:rPr>
                <w:rFonts w:ascii="Times New Roman" w:hAnsi="Times New Roman"/>
                <w:sz w:val="18"/>
                <w:szCs w:val="18"/>
              </w:rPr>
              <w:t>Д. Ричардсон</w:t>
            </w:r>
          </w:p>
        </w:tc>
        <w:tc>
          <w:tcPr>
            <w:tcW w:w="7654" w:type="dxa"/>
          </w:tcPr>
          <w:p w:rsidR="00A57091" w:rsidRPr="00433409" w:rsidRDefault="00A57091" w:rsidP="00433409">
            <w:pPr>
              <w:widowControl w:val="0"/>
              <w:spacing w:after="0" w:line="240" w:lineRule="auto"/>
              <w:jc w:val="both"/>
              <w:rPr>
                <w:rFonts w:ascii="Times New Roman" w:hAnsi="Times New Roman"/>
                <w:sz w:val="18"/>
                <w:szCs w:val="18"/>
              </w:rPr>
            </w:pPr>
            <w:r w:rsidRPr="00433409">
              <w:rPr>
                <w:rFonts w:ascii="Times New Roman" w:hAnsi="Times New Roman"/>
                <w:sz w:val="18"/>
                <w:szCs w:val="18"/>
              </w:rPr>
              <w:t>Организационные способности (специализированные знания, умения и опыт в осуществлении различных видов производственной деятельности, которые накапливаются организацией)</w:t>
            </w:r>
          </w:p>
        </w:tc>
      </w:tr>
      <w:tr w:rsidR="00A57091" w:rsidRPr="00433409" w:rsidTr="002264EA">
        <w:trPr>
          <w:jc w:val="center"/>
        </w:trPr>
        <w:tc>
          <w:tcPr>
            <w:tcW w:w="1413" w:type="dxa"/>
            <w:vAlign w:val="center"/>
          </w:tcPr>
          <w:p w:rsidR="00A57091" w:rsidRPr="00433409" w:rsidRDefault="00A57091" w:rsidP="002264EA">
            <w:pPr>
              <w:widowControl w:val="0"/>
              <w:spacing w:after="0" w:line="240" w:lineRule="auto"/>
              <w:rPr>
                <w:rFonts w:ascii="Times New Roman" w:hAnsi="Times New Roman"/>
                <w:sz w:val="18"/>
                <w:szCs w:val="18"/>
              </w:rPr>
            </w:pPr>
            <w:r w:rsidRPr="00433409">
              <w:rPr>
                <w:rFonts w:ascii="Times New Roman" w:hAnsi="Times New Roman"/>
                <w:sz w:val="18"/>
                <w:szCs w:val="18"/>
              </w:rPr>
              <w:t>Джордж Сталк</w:t>
            </w:r>
          </w:p>
        </w:tc>
        <w:tc>
          <w:tcPr>
            <w:tcW w:w="7654" w:type="dxa"/>
          </w:tcPr>
          <w:p w:rsidR="00A57091" w:rsidRPr="00433409" w:rsidRDefault="00A57091" w:rsidP="00433409">
            <w:pPr>
              <w:widowControl w:val="0"/>
              <w:spacing w:after="0" w:line="240" w:lineRule="auto"/>
              <w:jc w:val="both"/>
              <w:rPr>
                <w:rFonts w:ascii="Times New Roman" w:hAnsi="Times New Roman"/>
                <w:sz w:val="18"/>
                <w:szCs w:val="18"/>
              </w:rPr>
            </w:pPr>
            <w:r w:rsidRPr="00433409">
              <w:rPr>
                <w:rFonts w:ascii="Times New Roman" w:hAnsi="Times New Roman"/>
                <w:sz w:val="18"/>
                <w:szCs w:val="18"/>
              </w:rPr>
              <w:t>Набор бизнес-процессов, в которых появляется стратегия (высокая организационная структура, мотивация сотрудников, оптимизация производственных процессов, быстрое внедрение на рынок нового продукта, исследование)</w:t>
            </w:r>
          </w:p>
        </w:tc>
      </w:tr>
      <w:tr w:rsidR="00A57091" w:rsidRPr="00433409" w:rsidTr="002264EA">
        <w:trPr>
          <w:jc w:val="center"/>
        </w:trPr>
        <w:tc>
          <w:tcPr>
            <w:tcW w:w="1413" w:type="dxa"/>
            <w:vAlign w:val="center"/>
          </w:tcPr>
          <w:p w:rsidR="00A57091" w:rsidRPr="00433409" w:rsidRDefault="00A57091" w:rsidP="002264EA">
            <w:pPr>
              <w:widowControl w:val="0"/>
              <w:spacing w:after="0" w:line="240" w:lineRule="auto"/>
              <w:rPr>
                <w:rFonts w:ascii="Times New Roman" w:hAnsi="Times New Roman"/>
                <w:sz w:val="18"/>
                <w:szCs w:val="18"/>
              </w:rPr>
            </w:pPr>
            <w:r w:rsidRPr="00433409">
              <w:rPr>
                <w:rFonts w:ascii="Times New Roman" w:hAnsi="Times New Roman"/>
                <w:sz w:val="18"/>
                <w:szCs w:val="18"/>
              </w:rPr>
              <w:t>О. Уильямсон</w:t>
            </w:r>
          </w:p>
        </w:tc>
        <w:tc>
          <w:tcPr>
            <w:tcW w:w="7654" w:type="dxa"/>
          </w:tcPr>
          <w:p w:rsidR="00A57091" w:rsidRPr="00433409" w:rsidRDefault="00A57091" w:rsidP="00433409">
            <w:pPr>
              <w:widowControl w:val="0"/>
              <w:autoSpaceDE w:val="0"/>
              <w:autoSpaceDN w:val="0"/>
              <w:adjustRightInd w:val="0"/>
              <w:spacing w:after="0" w:line="240" w:lineRule="auto"/>
              <w:rPr>
                <w:rFonts w:ascii="Times New Roman" w:hAnsi="Times New Roman"/>
                <w:sz w:val="18"/>
                <w:szCs w:val="18"/>
              </w:rPr>
            </w:pPr>
            <w:r w:rsidRPr="00433409">
              <w:rPr>
                <w:rFonts w:ascii="Times New Roman" w:hAnsi="Times New Roman"/>
                <w:sz w:val="18"/>
                <w:szCs w:val="18"/>
              </w:rPr>
              <w:t>Феномен специфических активов (специфичность местоположения, физических активов, человеческих активов и целевые активы)</w:t>
            </w:r>
          </w:p>
        </w:tc>
      </w:tr>
    </w:tbl>
    <w:p w:rsidR="00A57091" w:rsidRPr="0084443F" w:rsidRDefault="00A57091" w:rsidP="00EB17C9">
      <w:pPr>
        <w:widowControl w:val="0"/>
        <w:spacing w:after="0" w:line="240" w:lineRule="auto"/>
        <w:ind w:firstLine="709"/>
        <w:jc w:val="both"/>
        <w:rPr>
          <w:rFonts w:ascii="Times New Roman" w:hAnsi="Times New Roman"/>
          <w:sz w:val="16"/>
          <w:szCs w:val="16"/>
        </w:rPr>
      </w:pP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Согласно представленным данных в таблице 1, можно сделать вывод, что развитие анализа ресурсообеспеченности производственных процессов промышленного предприятия необходимо развивать в следующих направлениях:</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анализ отличительных способностей производства;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анализ способностей предприятий создавать и реконфигурировать внутренние и внешние компетенции;</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оценка стратегической ценности ресурсов;</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исследование уровня организационных способностей промышленного предприятия, т.е. оценка знаний, умений.</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оценка и исследование специфических активов предприятия (специфичность местоположения, физических активов, человеческих активов и целевые активы), оказывающих существенное влияние на развитие.</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Можно выделить следующие блоки анализа ресурсообеспеченности предприятия: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Продуктовый (проектный) блок (результаты деятельности в виде новых продуктов и услуг, определение направления финансирования исследовательской и коммерциализационной деятельности);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Функциональный блок (преобразование ресурсов и управления в продукты и услуги в процессе трудовой деятельности сотрудников организации на всех стадиях жизненного цикла);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Материальный и инвестиц</w:t>
      </w:r>
      <w:r>
        <w:rPr>
          <w:rFonts w:ascii="Times New Roman" w:hAnsi="Times New Roman"/>
          <w:sz w:val="24"/>
          <w:szCs w:val="24"/>
        </w:rPr>
        <w:t>ионно-финансовый блок (комплекс</w:t>
      </w:r>
      <w:r w:rsidRPr="00EB17C9">
        <w:rPr>
          <w:rFonts w:ascii="Times New Roman" w:hAnsi="Times New Roman"/>
          <w:sz w:val="24"/>
          <w:szCs w:val="24"/>
        </w:rPr>
        <w:t xml:space="preserve"> имеющихся финансовых и нефинансовых ресурсов предприятия, а также возможность привлечения средств);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Организационный блок (организационная структура, технология процессов по всем функциям и проектам, организационная культура); </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Блок управления (общее руководство организации, система управления и стиль управления).</w:t>
      </w:r>
    </w:p>
    <w:p w:rsidR="00A57091" w:rsidRPr="0084443F" w:rsidRDefault="00A57091" w:rsidP="00EB17C9">
      <w:pPr>
        <w:widowControl w:val="0"/>
        <w:spacing w:after="0" w:line="240" w:lineRule="auto"/>
        <w:jc w:val="center"/>
        <w:rPr>
          <w:rFonts w:ascii="Times New Roman" w:hAnsi="Times New Roman"/>
          <w:sz w:val="16"/>
          <w:szCs w:val="16"/>
        </w:rPr>
      </w:pPr>
    </w:p>
    <w:p w:rsidR="00A57091" w:rsidRPr="00EB17C9" w:rsidRDefault="00A57091" w:rsidP="00EB17C9">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A57091" w:rsidRPr="002264EA" w:rsidRDefault="00A57091" w:rsidP="004D2D3E">
      <w:pPr>
        <w:pStyle w:val="a5"/>
        <w:widowControl w:val="0"/>
        <w:numPr>
          <w:ilvl w:val="0"/>
          <w:numId w:val="113"/>
        </w:numPr>
        <w:tabs>
          <w:tab w:val="clear" w:pos="720"/>
        </w:tabs>
        <w:spacing w:after="0" w:line="240" w:lineRule="auto"/>
        <w:ind w:left="1134" w:right="992" w:hanging="357"/>
        <w:jc w:val="both"/>
        <w:rPr>
          <w:rFonts w:ascii="Times New Roman" w:hAnsi="Times New Roman"/>
          <w:sz w:val="20"/>
          <w:szCs w:val="20"/>
        </w:rPr>
      </w:pPr>
      <w:r w:rsidRPr="002264EA">
        <w:rPr>
          <w:rFonts w:ascii="Times New Roman" w:hAnsi="Times New Roman"/>
          <w:sz w:val="20"/>
          <w:szCs w:val="20"/>
        </w:rPr>
        <w:t xml:space="preserve">Брыкин А.В. Модернизация управления развитием промышленности с учетом логистических подходов: Монография. </w:t>
      </w:r>
      <w:r w:rsidR="0084443F">
        <w:rPr>
          <w:rFonts w:ascii="Times New Roman" w:hAnsi="Times New Roman"/>
          <w:sz w:val="20"/>
          <w:szCs w:val="20"/>
        </w:rPr>
        <w:t>–</w:t>
      </w:r>
      <w:r w:rsidRPr="002264EA">
        <w:rPr>
          <w:rFonts w:ascii="Times New Roman" w:hAnsi="Times New Roman"/>
          <w:sz w:val="20"/>
          <w:szCs w:val="20"/>
        </w:rPr>
        <w:t xml:space="preserve"> М.: Наука, 2008. </w:t>
      </w:r>
      <w:r w:rsidR="0084443F">
        <w:rPr>
          <w:rFonts w:ascii="Times New Roman" w:hAnsi="Times New Roman"/>
          <w:sz w:val="20"/>
          <w:szCs w:val="20"/>
        </w:rPr>
        <w:t>–</w:t>
      </w:r>
      <w:r w:rsidRPr="002264EA">
        <w:rPr>
          <w:rFonts w:ascii="Times New Roman" w:hAnsi="Times New Roman"/>
          <w:sz w:val="20"/>
          <w:szCs w:val="20"/>
        </w:rPr>
        <w:t>256 с.</w:t>
      </w:r>
    </w:p>
    <w:p w:rsidR="00A57091" w:rsidRPr="002264EA" w:rsidRDefault="00A57091" w:rsidP="004D2D3E">
      <w:pPr>
        <w:pStyle w:val="a5"/>
        <w:widowControl w:val="0"/>
        <w:numPr>
          <w:ilvl w:val="0"/>
          <w:numId w:val="113"/>
        </w:numPr>
        <w:tabs>
          <w:tab w:val="clear" w:pos="720"/>
        </w:tabs>
        <w:spacing w:after="0" w:line="240" w:lineRule="auto"/>
        <w:ind w:left="1134" w:right="992" w:hanging="357"/>
        <w:jc w:val="both"/>
        <w:rPr>
          <w:rFonts w:ascii="Times New Roman" w:hAnsi="Times New Roman"/>
          <w:sz w:val="20"/>
          <w:szCs w:val="20"/>
        </w:rPr>
      </w:pPr>
      <w:r w:rsidRPr="002264EA">
        <w:rPr>
          <w:rFonts w:ascii="Times New Roman" w:hAnsi="Times New Roman"/>
          <w:sz w:val="20"/>
          <w:szCs w:val="20"/>
        </w:rPr>
        <w:t xml:space="preserve">Валитов Ш.М., </w:t>
      </w:r>
      <w:hyperlink r:id="rId214" w:tooltip="Список публикаций этого автора" w:history="1">
        <w:r w:rsidRPr="002264EA">
          <w:rPr>
            <w:rFonts w:ascii="Times New Roman" w:hAnsi="Times New Roman"/>
            <w:sz w:val="20"/>
            <w:szCs w:val="20"/>
          </w:rPr>
          <w:t>Демьянова О.В.</w:t>
        </w:r>
      </w:hyperlink>
      <w:r w:rsidRPr="002264EA">
        <w:rPr>
          <w:rFonts w:ascii="Times New Roman" w:hAnsi="Times New Roman"/>
          <w:sz w:val="20"/>
          <w:szCs w:val="20"/>
        </w:rPr>
        <w:t xml:space="preserve"> Эффективность макроэкономической системы: теория и практика: монография. М.: Экономика, 2011. – 189 с.</w:t>
      </w:r>
    </w:p>
    <w:p w:rsidR="00A57091" w:rsidRPr="002264EA" w:rsidRDefault="00050B5F" w:rsidP="004D2D3E">
      <w:pPr>
        <w:pStyle w:val="a5"/>
        <w:widowControl w:val="0"/>
        <w:numPr>
          <w:ilvl w:val="0"/>
          <w:numId w:val="113"/>
        </w:numPr>
        <w:tabs>
          <w:tab w:val="clear" w:pos="720"/>
        </w:tabs>
        <w:spacing w:after="0" w:line="240" w:lineRule="auto"/>
        <w:ind w:left="1134" w:right="992" w:hanging="357"/>
        <w:jc w:val="both"/>
        <w:rPr>
          <w:rFonts w:ascii="Times New Roman" w:hAnsi="Times New Roman"/>
          <w:sz w:val="20"/>
          <w:szCs w:val="20"/>
        </w:rPr>
      </w:pPr>
      <w:hyperlink r:id="rId215" w:tooltip="Список публикаций этого автора" w:history="1">
        <w:r w:rsidR="00A57091" w:rsidRPr="002264EA">
          <w:rPr>
            <w:rFonts w:ascii="Times New Roman" w:hAnsi="Times New Roman"/>
            <w:sz w:val="20"/>
            <w:szCs w:val="20"/>
          </w:rPr>
          <w:t>Демьянова О.В.</w:t>
        </w:r>
      </w:hyperlink>
      <w:r w:rsidR="00A57091" w:rsidRPr="002264EA">
        <w:rPr>
          <w:rFonts w:ascii="Times New Roman" w:hAnsi="Times New Roman"/>
          <w:sz w:val="20"/>
          <w:szCs w:val="20"/>
        </w:rPr>
        <w:t xml:space="preserve"> Теоретические основы конкурентных преимуществ региона // </w:t>
      </w:r>
      <w:hyperlink r:id="rId216" w:tooltip="Оглавления выпусков этого журнала" w:history="1">
        <w:r w:rsidR="00A57091" w:rsidRPr="002264EA">
          <w:rPr>
            <w:rFonts w:ascii="Times New Roman" w:hAnsi="Times New Roman"/>
            <w:sz w:val="20"/>
            <w:szCs w:val="20"/>
          </w:rPr>
          <w:t>Вестник ИНЖЭКОНА. Серия: Экономика</w:t>
        </w:r>
      </w:hyperlink>
      <w:r w:rsidR="00A57091" w:rsidRPr="002264EA">
        <w:rPr>
          <w:rFonts w:ascii="Times New Roman" w:hAnsi="Times New Roman"/>
          <w:sz w:val="20"/>
          <w:szCs w:val="20"/>
        </w:rPr>
        <w:t>. – 2009 . – № 6. С.92-97.</w:t>
      </w:r>
    </w:p>
    <w:p w:rsidR="00A57091" w:rsidRPr="002264EA" w:rsidRDefault="00A57091" w:rsidP="004D2D3E">
      <w:pPr>
        <w:pStyle w:val="a5"/>
        <w:widowControl w:val="0"/>
        <w:numPr>
          <w:ilvl w:val="0"/>
          <w:numId w:val="113"/>
        </w:numPr>
        <w:tabs>
          <w:tab w:val="clear" w:pos="720"/>
        </w:tabs>
        <w:spacing w:after="0" w:line="240" w:lineRule="auto"/>
        <w:ind w:left="1134" w:right="992" w:hanging="357"/>
        <w:jc w:val="both"/>
        <w:rPr>
          <w:rFonts w:ascii="Times New Roman" w:hAnsi="Times New Roman"/>
          <w:sz w:val="20"/>
          <w:szCs w:val="20"/>
        </w:rPr>
      </w:pPr>
      <w:r w:rsidRPr="002264EA">
        <w:rPr>
          <w:rFonts w:ascii="Times New Roman" w:hAnsi="Times New Roman"/>
          <w:sz w:val="20"/>
          <w:szCs w:val="20"/>
        </w:rPr>
        <w:t>Економічний розвиток України: інституціональне та ресурсне забезпечення / О.М. Алимов, А.І. Даниленко, В.М. Трегобчук та ін. – К.: Об’єднаний ін-т економіки НАН України, 2005. – 540 с</w:t>
      </w:r>
    </w:p>
    <w:p w:rsidR="00A57091" w:rsidRPr="002264EA" w:rsidRDefault="00A57091" w:rsidP="004D2D3E">
      <w:pPr>
        <w:pStyle w:val="a5"/>
        <w:widowControl w:val="0"/>
        <w:numPr>
          <w:ilvl w:val="0"/>
          <w:numId w:val="113"/>
        </w:numPr>
        <w:tabs>
          <w:tab w:val="clear" w:pos="720"/>
        </w:tabs>
        <w:spacing w:after="0" w:line="240" w:lineRule="auto"/>
        <w:ind w:left="1134" w:right="992" w:hanging="357"/>
        <w:jc w:val="both"/>
        <w:rPr>
          <w:rFonts w:ascii="Times New Roman" w:hAnsi="Times New Roman"/>
          <w:sz w:val="20"/>
          <w:szCs w:val="20"/>
        </w:rPr>
      </w:pPr>
      <w:r w:rsidRPr="002264EA">
        <w:rPr>
          <w:rFonts w:ascii="Times New Roman" w:hAnsi="Times New Roman"/>
          <w:sz w:val="20"/>
          <w:szCs w:val="20"/>
        </w:rPr>
        <w:t>Качалов С.И. Управление логистическими нововведениями в ресурсообеспе</w:t>
      </w:r>
      <w:r w:rsidR="0084443F">
        <w:rPr>
          <w:rFonts w:ascii="Times New Roman" w:hAnsi="Times New Roman"/>
          <w:sz w:val="20"/>
          <w:szCs w:val="20"/>
        </w:rPr>
        <w:t>-</w:t>
      </w:r>
      <w:r w:rsidRPr="002264EA">
        <w:rPr>
          <w:rFonts w:ascii="Times New Roman" w:hAnsi="Times New Roman"/>
          <w:sz w:val="20"/>
          <w:szCs w:val="20"/>
        </w:rPr>
        <w:t xml:space="preserve">чении промышленных корпораций: Дисс. ... д-ра экон. наук; www ogbus. ru/authors. </w:t>
      </w:r>
      <w:r w:rsidR="0084443F">
        <w:rPr>
          <w:rFonts w:ascii="Times New Roman" w:hAnsi="Times New Roman"/>
          <w:sz w:val="20"/>
          <w:szCs w:val="20"/>
        </w:rPr>
        <w:t>–</w:t>
      </w:r>
      <w:r w:rsidRPr="002264EA">
        <w:rPr>
          <w:rFonts w:ascii="Times New Roman" w:hAnsi="Times New Roman"/>
          <w:sz w:val="20"/>
          <w:szCs w:val="20"/>
        </w:rPr>
        <w:t xml:space="preserve"> М., 2012.</w:t>
      </w:r>
    </w:p>
    <w:p w:rsidR="00A57091" w:rsidRPr="002264EA" w:rsidRDefault="00A57091" w:rsidP="004D2D3E">
      <w:pPr>
        <w:pStyle w:val="a5"/>
        <w:widowControl w:val="0"/>
        <w:numPr>
          <w:ilvl w:val="0"/>
          <w:numId w:val="113"/>
        </w:numPr>
        <w:tabs>
          <w:tab w:val="clear" w:pos="720"/>
        </w:tabs>
        <w:spacing w:after="0" w:line="240" w:lineRule="auto"/>
        <w:ind w:left="1134" w:right="992" w:hanging="357"/>
        <w:jc w:val="both"/>
        <w:rPr>
          <w:rFonts w:ascii="Times New Roman" w:hAnsi="Times New Roman"/>
          <w:sz w:val="20"/>
          <w:szCs w:val="20"/>
        </w:rPr>
      </w:pPr>
      <w:r w:rsidRPr="002264EA">
        <w:rPr>
          <w:rFonts w:ascii="Times New Roman" w:hAnsi="Times New Roman"/>
          <w:sz w:val="20"/>
          <w:szCs w:val="20"/>
        </w:rPr>
        <w:t xml:space="preserve">Снитко Л.Т. Ресурсное обеспечение деятельности организаций потребительской кооперации: теория, методология, стратегия // Дис. ... д. экон. н. – Белгород, 2004. </w:t>
      </w:r>
      <w:r w:rsidRPr="002264EA">
        <w:rPr>
          <w:rFonts w:ascii="Times New Roman" w:hAnsi="Times New Roman"/>
          <w:sz w:val="20"/>
          <w:szCs w:val="20"/>
        </w:rPr>
        <w:lastRenderedPageBreak/>
        <w:t>– 444 c.</w:t>
      </w:r>
    </w:p>
    <w:p w:rsidR="00A57091" w:rsidRPr="002264EA" w:rsidRDefault="00A57091" w:rsidP="004D2D3E">
      <w:pPr>
        <w:pStyle w:val="a5"/>
        <w:widowControl w:val="0"/>
        <w:numPr>
          <w:ilvl w:val="0"/>
          <w:numId w:val="113"/>
        </w:numPr>
        <w:tabs>
          <w:tab w:val="clear" w:pos="720"/>
        </w:tabs>
        <w:spacing w:after="0" w:line="240" w:lineRule="auto"/>
        <w:ind w:left="1134" w:right="992" w:hanging="357"/>
        <w:jc w:val="both"/>
        <w:rPr>
          <w:rFonts w:ascii="Times New Roman" w:hAnsi="Times New Roman"/>
          <w:sz w:val="20"/>
          <w:szCs w:val="20"/>
        </w:rPr>
      </w:pPr>
      <w:r w:rsidRPr="002264EA">
        <w:rPr>
          <w:rFonts w:ascii="Times New Roman" w:hAnsi="Times New Roman"/>
          <w:sz w:val="20"/>
          <w:szCs w:val="20"/>
        </w:rPr>
        <w:t>Юрин С.В. Ресурсное обеспечение национальной инновационной системы // Креативная экономика. – 2010, № 7 (43). – С. 28–33.</w:t>
      </w:r>
    </w:p>
    <w:p w:rsidR="00A57091" w:rsidRPr="002264EA" w:rsidRDefault="00A57091" w:rsidP="004D2D3E">
      <w:pPr>
        <w:pStyle w:val="a5"/>
        <w:widowControl w:val="0"/>
        <w:numPr>
          <w:ilvl w:val="0"/>
          <w:numId w:val="113"/>
        </w:numPr>
        <w:tabs>
          <w:tab w:val="clear" w:pos="720"/>
        </w:tabs>
        <w:spacing w:after="0" w:line="240" w:lineRule="auto"/>
        <w:ind w:left="1134" w:right="992" w:hanging="357"/>
        <w:jc w:val="both"/>
        <w:rPr>
          <w:rFonts w:ascii="Times New Roman" w:hAnsi="Times New Roman"/>
          <w:sz w:val="20"/>
          <w:szCs w:val="20"/>
          <w:lang w:val="en-US"/>
        </w:rPr>
      </w:pPr>
      <w:r w:rsidRPr="002264EA">
        <w:rPr>
          <w:rFonts w:ascii="Times New Roman" w:hAnsi="Times New Roman"/>
          <w:sz w:val="20"/>
          <w:szCs w:val="20"/>
          <w:lang w:val="en-US"/>
        </w:rPr>
        <w:t>Wernerfelt B A recource based view of the firm //Strategic management journal .– 1984. – V. 5. – 2. – P. 171-180.</w:t>
      </w:r>
    </w:p>
    <w:p w:rsidR="00A57091" w:rsidRPr="002264EA" w:rsidRDefault="00A57091" w:rsidP="004D2D3E">
      <w:pPr>
        <w:pStyle w:val="a5"/>
        <w:widowControl w:val="0"/>
        <w:numPr>
          <w:ilvl w:val="0"/>
          <w:numId w:val="113"/>
        </w:numPr>
        <w:tabs>
          <w:tab w:val="clear" w:pos="720"/>
        </w:tabs>
        <w:spacing w:after="0" w:line="240" w:lineRule="auto"/>
        <w:ind w:left="1134" w:right="992" w:hanging="357"/>
        <w:jc w:val="both"/>
        <w:rPr>
          <w:rFonts w:ascii="Times New Roman" w:hAnsi="Times New Roman"/>
          <w:sz w:val="20"/>
          <w:szCs w:val="20"/>
          <w:lang w:val="en-US"/>
        </w:rPr>
      </w:pPr>
      <w:r w:rsidRPr="002264EA">
        <w:rPr>
          <w:rFonts w:ascii="Times New Roman" w:hAnsi="Times New Roman"/>
          <w:sz w:val="20"/>
          <w:szCs w:val="20"/>
          <w:lang w:val="en-US"/>
        </w:rPr>
        <w:t>Penrose E. T. The The</w:t>
      </w:r>
      <w:r>
        <w:rPr>
          <w:rFonts w:ascii="Times New Roman" w:hAnsi="Times New Roman"/>
          <w:sz w:val="20"/>
          <w:szCs w:val="20"/>
          <w:lang w:val="en-US"/>
        </w:rPr>
        <w:t xml:space="preserve">ory of the Growth of the Firm. </w:t>
      </w:r>
      <w:r w:rsidRPr="002264EA">
        <w:rPr>
          <w:rFonts w:ascii="Times New Roman" w:hAnsi="Times New Roman"/>
          <w:sz w:val="20"/>
          <w:szCs w:val="20"/>
          <w:lang w:val="en-US"/>
        </w:rPr>
        <w:t>– Oxford university press, 1995.</w:t>
      </w:r>
    </w:p>
    <w:p w:rsidR="00A57091" w:rsidRPr="00B02645" w:rsidRDefault="00A57091" w:rsidP="002264EA">
      <w:pPr>
        <w:pStyle w:val="a5"/>
        <w:widowControl w:val="0"/>
        <w:spacing w:after="0" w:line="240" w:lineRule="auto"/>
        <w:ind w:right="992"/>
        <w:jc w:val="both"/>
        <w:rPr>
          <w:rFonts w:ascii="Times New Roman" w:hAnsi="Times New Roman"/>
          <w:sz w:val="20"/>
          <w:szCs w:val="20"/>
          <w:lang w:val="en-US"/>
        </w:rPr>
      </w:pPr>
    </w:p>
    <w:p w:rsidR="00A57091" w:rsidRPr="002264EA" w:rsidRDefault="00A57091" w:rsidP="002264EA">
      <w:pPr>
        <w:pStyle w:val="a5"/>
        <w:widowControl w:val="0"/>
        <w:spacing w:after="0" w:line="240" w:lineRule="auto"/>
        <w:ind w:right="992"/>
        <w:jc w:val="both"/>
        <w:rPr>
          <w:rFonts w:ascii="Times New Roman" w:hAnsi="Times New Roman"/>
          <w:sz w:val="20"/>
          <w:szCs w:val="20"/>
          <w:lang w:val="en-US"/>
        </w:rPr>
      </w:pPr>
    </w:p>
    <w:p w:rsidR="00A57091" w:rsidRPr="00B02645" w:rsidRDefault="00A57091" w:rsidP="00E746CA">
      <w:pPr>
        <w:widowControl w:val="0"/>
        <w:spacing w:after="0" w:line="240" w:lineRule="auto"/>
        <w:jc w:val="both"/>
        <w:rPr>
          <w:rFonts w:ascii="Times New Roman" w:hAnsi="Times New Roman"/>
          <w:b/>
          <w:sz w:val="24"/>
          <w:szCs w:val="24"/>
        </w:rPr>
      </w:pPr>
      <w:r w:rsidRPr="00490C35">
        <w:rPr>
          <w:rFonts w:ascii="Times New Roman" w:hAnsi="Times New Roman"/>
          <w:b/>
          <w:sz w:val="24"/>
          <w:szCs w:val="24"/>
        </w:rPr>
        <w:t>УДК</w:t>
      </w:r>
      <w:r w:rsidRPr="00B02645">
        <w:rPr>
          <w:rFonts w:ascii="Times New Roman" w:hAnsi="Times New Roman"/>
          <w:b/>
          <w:sz w:val="24"/>
          <w:szCs w:val="24"/>
        </w:rPr>
        <w:t>: 338</w:t>
      </w:r>
    </w:p>
    <w:p w:rsidR="00A57091" w:rsidRPr="0084443F" w:rsidRDefault="00A57091" w:rsidP="00E746CA">
      <w:pPr>
        <w:widowControl w:val="0"/>
        <w:spacing w:after="0" w:line="240" w:lineRule="auto"/>
        <w:jc w:val="center"/>
        <w:rPr>
          <w:rFonts w:ascii="Times New Roman" w:hAnsi="Times New Roman"/>
          <w:sz w:val="16"/>
          <w:szCs w:val="16"/>
        </w:rPr>
      </w:pPr>
    </w:p>
    <w:p w:rsidR="00A57091" w:rsidRPr="00B02645" w:rsidRDefault="00A57091" w:rsidP="00E746CA">
      <w:pPr>
        <w:widowControl w:val="0"/>
        <w:spacing w:after="0" w:line="240" w:lineRule="auto"/>
        <w:jc w:val="center"/>
        <w:rPr>
          <w:rFonts w:ascii="Times New Roman" w:hAnsi="Times New Roman"/>
          <w:b/>
          <w:sz w:val="24"/>
          <w:szCs w:val="24"/>
        </w:rPr>
      </w:pPr>
      <w:r w:rsidRPr="00E746CA">
        <w:rPr>
          <w:rFonts w:ascii="Times New Roman" w:hAnsi="Times New Roman"/>
          <w:b/>
          <w:sz w:val="24"/>
          <w:szCs w:val="24"/>
        </w:rPr>
        <w:t>МОДЕЛИ</w:t>
      </w:r>
      <w:r w:rsidRPr="00B02645">
        <w:rPr>
          <w:rFonts w:ascii="Times New Roman" w:hAnsi="Times New Roman"/>
          <w:b/>
          <w:sz w:val="24"/>
          <w:szCs w:val="24"/>
        </w:rPr>
        <w:t xml:space="preserve"> </w:t>
      </w:r>
      <w:r w:rsidRPr="00E746CA">
        <w:rPr>
          <w:rFonts w:ascii="Times New Roman" w:hAnsi="Times New Roman"/>
          <w:b/>
          <w:sz w:val="24"/>
          <w:szCs w:val="24"/>
        </w:rPr>
        <w:t>СКОРОСТИ</w:t>
      </w:r>
      <w:r w:rsidRPr="00B02645">
        <w:rPr>
          <w:rFonts w:ascii="Times New Roman" w:hAnsi="Times New Roman"/>
          <w:b/>
          <w:sz w:val="24"/>
          <w:szCs w:val="24"/>
        </w:rPr>
        <w:t xml:space="preserve"> </w:t>
      </w:r>
      <w:r w:rsidRPr="00E746CA">
        <w:rPr>
          <w:rFonts w:ascii="Times New Roman" w:hAnsi="Times New Roman"/>
          <w:b/>
          <w:sz w:val="24"/>
          <w:szCs w:val="24"/>
        </w:rPr>
        <w:t>В</w:t>
      </w:r>
      <w:r w:rsidRPr="00B02645">
        <w:rPr>
          <w:rFonts w:ascii="Times New Roman" w:hAnsi="Times New Roman"/>
          <w:b/>
          <w:sz w:val="24"/>
          <w:szCs w:val="24"/>
        </w:rPr>
        <w:t xml:space="preserve"> </w:t>
      </w:r>
      <w:r w:rsidRPr="00E746CA">
        <w:rPr>
          <w:rFonts w:ascii="Times New Roman" w:hAnsi="Times New Roman"/>
          <w:b/>
          <w:sz w:val="24"/>
          <w:szCs w:val="24"/>
        </w:rPr>
        <w:t>ЭКОНОМИЧЕСКИХ</w:t>
      </w:r>
      <w:r w:rsidRPr="00B02645">
        <w:rPr>
          <w:rFonts w:ascii="Times New Roman" w:hAnsi="Times New Roman"/>
          <w:b/>
          <w:sz w:val="24"/>
          <w:szCs w:val="24"/>
        </w:rPr>
        <w:t xml:space="preserve"> </w:t>
      </w:r>
      <w:r w:rsidRPr="00E746CA">
        <w:rPr>
          <w:rFonts w:ascii="Times New Roman" w:hAnsi="Times New Roman"/>
          <w:b/>
          <w:sz w:val="24"/>
          <w:szCs w:val="24"/>
        </w:rPr>
        <w:t>ИССЛЕДОВАНИЯХ</w:t>
      </w:r>
    </w:p>
    <w:p w:rsidR="00A57091" w:rsidRPr="00B02645" w:rsidRDefault="00A57091" w:rsidP="00E746CA">
      <w:pPr>
        <w:widowControl w:val="0"/>
        <w:spacing w:after="0" w:line="240" w:lineRule="auto"/>
        <w:jc w:val="center"/>
        <w:rPr>
          <w:rFonts w:ascii="Times New Roman" w:hAnsi="Times New Roman"/>
          <w:sz w:val="24"/>
          <w:szCs w:val="24"/>
        </w:rPr>
      </w:pPr>
    </w:p>
    <w:p w:rsidR="00A57091" w:rsidRDefault="00A57091" w:rsidP="00E746CA">
      <w:pPr>
        <w:widowControl w:val="0"/>
        <w:spacing w:after="0" w:line="240" w:lineRule="auto"/>
        <w:jc w:val="center"/>
        <w:rPr>
          <w:rFonts w:ascii="Times New Roman" w:hAnsi="Times New Roman"/>
          <w:b/>
          <w:i/>
          <w:sz w:val="24"/>
          <w:szCs w:val="24"/>
        </w:rPr>
      </w:pPr>
      <w:r w:rsidRPr="00E746CA">
        <w:rPr>
          <w:rFonts w:ascii="Times New Roman" w:hAnsi="Times New Roman"/>
          <w:b/>
          <w:i/>
          <w:sz w:val="24"/>
          <w:szCs w:val="24"/>
        </w:rPr>
        <w:t>Р</w:t>
      </w:r>
      <w:r w:rsidRPr="002264EA">
        <w:rPr>
          <w:rFonts w:ascii="Times New Roman" w:hAnsi="Times New Roman"/>
          <w:b/>
          <w:i/>
          <w:sz w:val="24"/>
          <w:szCs w:val="24"/>
        </w:rPr>
        <w:t>.</w:t>
      </w:r>
      <w:r w:rsidRPr="00E746CA">
        <w:rPr>
          <w:rFonts w:ascii="Times New Roman" w:hAnsi="Times New Roman"/>
          <w:b/>
          <w:i/>
          <w:sz w:val="24"/>
          <w:szCs w:val="24"/>
        </w:rPr>
        <w:t>Х</w:t>
      </w:r>
      <w:r w:rsidRPr="002264EA">
        <w:rPr>
          <w:rFonts w:ascii="Times New Roman" w:hAnsi="Times New Roman"/>
          <w:b/>
          <w:i/>
          <w:sz w:val="24"/>
          <w:szCs w:val="24"/>
        </w:rPr>
        <w:t xml:space="preserve">. </w:t>
      </w:r>
      <w:r w:rsidRPr="00E746CA">
        <w:rPr>
          <w:rFonts w:ascii="Times New Roman" w:hAnsi="Times New Roman"/>
          <w:b/>
          <w:i/>
          <w:sz w:val="24"/>
          <w:szCs w:val="24"/>
        </w:rPr>
        <w:t>Ильясов</w:t>
      </w:r>
      <w:r>
        <w:rPr>
          <w:rFonts w:ascii="Times New Roman" w:hAnsi="Times New Roman"/>
          <w:b/>
          <w:i/>
          <w:sz w:val="24"/>
          <w:szCs w:val="24"/>
        </w:rPr>
        <w:t>,</w:t>
      </w:r>
    </w:p>
    <w:p w:rsidR="00A57091" w:rsidRPr="002264EA" w:rsidRDefault="00B222F8" w:rsidP="00E746CA">
      <w:pPr>
        <w:widowControl w:val="0"/>
        <w:spacing w:after="0" w:line="240" w:lineRule="auto"/>
        <w:jc w:val="center"/>
        <w:rPr>
          <w:rFonts w:ascii="Times New Roman" w:hAnsi="Times New Roman"/>
          <w:i/>
          <w:sz w:val="24"/>
          <w:szCs w:val="24"/>
        </w:rPr>
      </w:pPr>
      <w:r>
        <w:rPr>
          <w:rFonts w:ascii="Times New Roman" w:hAnsi="Times New Roman"/>
          <w:i/>
          <w:sz w:val="24"/>
          <w:szCs w:val="24"/>
        </w:rPr>
        <w:t>к.э.н.</w:t>
      </w:r>
      <w:r w:rsidR="00A57091" w:rsidRPr="002264EA">
        <w:rPr>
          <w:rFonts w:ascii="Times New Roman" w:hAnsi="Times New Roman"/>
          <w:i/>
          <w:sz w:val="24"/>
          <w:szCs w:val="24"/>
        </w:rPr>
        <w:t>, заведующий кафедрой статистики и информационных систем в экономике</w:t>
      </w:r>
      <w:r w:rsidR="00A57091">
        <w:rPr>
          <w:rFonts w:ascii="Times New Roman" w:hAnsi="Times New Roman"/>
          <w:i/>
          <w:sz w:val="24"/>
          <w:szCs w:val="24"/>
        </w:rPr>
        <w:t>,</w:t>
      </w:r>
    </w:p>
    <w:p w:rsidR="00A57091" w:rsidRPr="002264EA" w:rsidRDefault="00A57091" w:rsidP="00E746CA">
      <w:pPr>
        <w:widowControl w:val="0"/>
        <w:spacing w:after="0" w:line="240" w:lineRule="auto"/>
        <w:jc w:val="center"/>
        <w:rPr>
          <w:rFonts w:ascii="Times New Roman" w:hAnsi="Times New Roman"/>
          <w:i/>
          <w:sz w:val="24"/>
          <w:szCs w:val="24"/>
          <w:lang w:val="en-US"/>
        </w:rPr>
      </w:pPr>
      <w:r w:rsidRPr="00E746CA">
        <w:rPr>
          <w:rFonts w:ascii="Times New Roman" w:hAnsi="Times New Roman"/>
          <w:i/>
          <w:sz w:val="24"/>
          <w:szCs w:val="24"/>
        </w:rPr>
        <w:t>Чеченский</w:t>
      </w:r>
      <w:r w:rsidRPr="002264EA">
        <w:rPr>
          <w:rFonts w:ascii="Times New Roman" w:hAnsi="Times New Roman"/>
          <w:i/>
          <w:sz w:val="24"/>
          <w:szCs w:val="24"/>
          <w:lang w:val="en-US"/>
        </w:rPr>
        <w:t xml:space="preserve"> </w:t>
      </w:r>
      <w:r w:rsidRPr="00E746CA">
        <w:rPr>
          <w:rFonts w:ascii="Times New Roman" w:hAnsi="Times New Roman"/>
          <w:i/>
          <w:sz w:val="24"/>
          <w:szCs w:val="24"/>
        </w:rPr>
        <w:t>государственный</w:t>
      </w:r>
      <w:r w:rsidRPr="002264EA">
        <w:rPr>
          <w:rFonts w:ascii="Times New Roman" w:hAnsi="Times New Roman"/>
          <w:i/>
          <w:sz w:val="24"/>
          <w:szCs w:val="24"/>
          <w:lang w:val="en-US"/>
        </w:rPr>
        <w:t xml:space="preserve"> </w:t>
      </w:r>
      <w:r w:rsidRPr="00E746CA">
        <w:rPr>
          <w:rFonts w:ascii="Times New Roman" w:hAnsi="Times New Roman"/>
          <w:i/>
          <w:sz w:val="24"/>
          <w:szCs w:val="24"/>
        </w:rPr>
        <w:t>университет</w:t>
      </w:r>
    </w:p>
    <w:p w:rsidR="00A57091" w:rsidRPr="002264EA" w:rsidRDefault="00A57091" w:rsidP="00E746CA">
      <w:pPr>
        <w:widowControl w:val="0"/>
        <w:spacing w:after="0" w:line="240" w:lineRule="auto"/>
        <w:jc w:val="center"/>
        <w:rPr>
          <w:rFonts w:ascii="Times New Roman" w:hAnsi="Times New Roman"/>
          <w:sz w:val="24"/>
          <w:szCs w:val="24"/>
          <w:lang w:val="en-US"/>
        </w:rPr>
      </w:pPr>
    </w:p>
    <w:p w:rsidR="00A57091" w:rsidRPr="00E746CA" w:rsidRDefault="00A57091" w:rsidP="00E746CA">
      <w:pPr>
        <w:widowControl w:val="0"/>
        <w:spacing w:after="0" w:line="240" w:lineRule="auto"/>
        <w:jc w:val="center"/>
        <w:rPr>
          <w:rFonts w:ascii="Times New Roman" w:hAnsi="Times New Roman"/>
          <w:b/>
          <w:sz w:val="24"/>
          <w:szCs w:val="24"/>
          <w:lang w:val="en-US"/>
        </w:rPr>
      </w:pPr>
      <w:r w:rsidRPr="00E746CA">
        <w:rPr>
          <w:rFonts w:ascii="Times New Roman" w:hAnsi="Times New Roman"/>
          <w:b/>
          <w:sz w:val="24"/>
          <w:szCs w:val="24"/>
          <w:lang w:val="en-US"/>
        </w:rPr>
        <w:t>MODEL SPEED IN ECONOMIC RESEARCH</w:t>
      </w:r>
    </w:p>
    <w:p w:rsidR="00A57091" w:rsidRDefault="00A57091" w:rsidP="00E746CA">
      <w:pPr>
        <w:widowControl w:val="0"/>
        <w:spacing w:after="0" w:line="240" w:lineRule="auto"/>
        <w:jc w:val="center"/>
        <w:rPr>
          <w:rFonts w:ascii="Times New Roman" w:hAnsi="Times New Roman"/>
          <w:i/>
          <w:sz w:val="24"/>
          <w:szCs w:val="24"/>
          <w:lang w:val="en-US"/>
        </w:rPr>
      </w:pPr>
    </w:p>
    <w:p w:rsidR="00A57091" w:rsidRPr="00B02645" w:rsidRDefault="00A57091" w:rsidP="00E746CA">
      <w:pPr>
        <w:widowControl w:val="0"/>
        <w:spacing w:after="0" w:line="240" w:lineRule="auto"/>
        <w:jc w:val="center"/>
        <w:rPr>
          <w:rFonts w:ascii="Times New Roman" w:hAnsi="Times New Roman"/>
          <w:b/>
          <w:i/>
          <w:sz w:val="24"/>
          <w:szCs w:val="24"/>
          <w:lang w:val="en-US"/>
        </w:rPr>
      </w:pPr>
      <w:r w:rsidRPr="00E746CA">
        <w:rPr>
          <w:rFonts w:ascii="Times New Roman" w:hAnsi="Times New Roman"/>
          <w:b/>
          <w:i/>
          <w:sz w:val="24"/>
          <w:szCs w:val="24"/>
          <w:lang w:val="en-US"/>
        </w:rPr>
        <w:t>R.H. Ilyasov</w:t>
      </w:r>
      <w:r w:rsidRPr="00B02645">
        <w:rPr>
          <w:rFonts w:ascii="Times New Roman" w:hAnsi="Times New Roman"/>
          <w:b/>
          <w:i/>
          <w:sz w:val="24"/>
          <w:szCs w:val="24"/>
          <w:lang w:val="en-US"/>
        </w:rPr>
        <w:t>,</w:t>
      </w:r>
    </w:p>
    <w:p w:rsidR="00A57091" w:rsidRPr="00B222F8" w:rsidRDefault="00B222F8" w:rsidP="002264EA">
      <w:pPr>
        <w:widowControl w:val="0"/>
        <w:spacing w:after="0" w:line="240" w:lineRule="auto"/>
        <w:jc w:val="center"/>
        <w:rPr>
          <w:rFonts w:ascii="Times New Roman" w:hAnsi="Times New Roman"/>
          <w:i/>
          <w:sz w:val="24"/>
          <w:szCs w:val="24"/>
          <w:lang w:val="en-US"/>
        </w:rPr>
      </w:pPr>
      <w:r w:rsidRPr="00B222F8">
        <w:rPr>
          <w:rFonts w:ascii="Times New Roman" w:hAnsi="Times New Roman"/>
          <w:i/>
          <w:sz w:val="24"/>
          <w:szCs w:val="24"/>
          <w:lang w:val="en-US"/>
        </w:rPr>
        <w:t>Candidate of Economic Sciences, Head of the Department of Statistics and Information Systems in Economics,</w:t>
      </w:r>
      <w:r w:rsidR="008D1E07" w:rsidRPr="008D1E07">
        <w:rPr>
          <w:rFonts w:ascii="Times New Roman" w:hAnsi="Times New Roman"/>
          <w:i/>
          <w:sz w:val="24"/>
          <w:szCs w:val="24"/>
          <w:lang w:val="en-US"/>
        </w:rPr>
        <w:t xml:space="preserve"> </w:t>
      </w:r>
      <w:r w:rsidR="00A57091" w:rsidRPr="002264EA">
        <w:rPr>
          <w:rFonts w:ascii="Times New Roman" w:hAnsi="Times New Roman"/>
          <w:i/>
          <w:sz w:val="24"/>
          <w:szCs w:val="24"/>
          <w:lang w:val="en-US"/>
        </w:rPr>
        <w:t>Chechen</w:t>
      </w:r>
      <w:r w:rsidR="00A57091" w:rsidRPr="00B222F8">
        <w:rPr>
          <w:rFonts w:ascii="Times New Roman" w:hAnsi="Times New Roman"/>
          <w:i/>
          <w:sz w:val="24"/>
          <w:szCs w:val="24"/>
          <w:lang w:val="en-US"/>
        </w:rPr>
        <w:t xml:space="preserve"> </w:t>
      </w:r>
      <w:r w:rsidR="00A57091" w:rsidRPr="002264EA">
        <w:rPr>
          <w:rFonts w:ascii="Times New Roman" w:hAnsi="Times New Roman"/>
          <w:i/>
          <w:sz w:val="24"/>
          <w:szCs w:val="24"/>
          <w:lang w:val="en-US"/>
        </w:rPr>
        <w:t>state</w:t>
      </w:r>
      <w:r w:rsidR="00A57091" w:rsidRPr="00B222F8">
        <w:rPr>
          <w:rFonts w:ascii="Times New Roman" w:hAnsi="Times New Roman"/>
          <w:i/>
          <w:sz w:val="24"/>
          <w:szCs w:val="24"/>
          <w:lang w:val="en-US"/>
        </w:rPr>
        <w:t xml:space="preserve"> </w:t>
      </w:r>
      <w:r w:rsidR="00A57091" w:rsidRPr="002264EA">
        <w:rPr>
          <w:rFonts w:ascii="Times New Roman" w:hAnsi="Times New Roman"/>
          <w:i/>
          <w:sz w:val="24"/>
          <w:szCs w:val="24"/>
          <w:lang w:val="en-US"/>
        </w:rPr>
        <w:t>University</w:t>
      </w:r>
    </w:p>
    <w:p w:rsidR="00A57091" w:rsidRPr="00B222F8" w:rsidRDefault="00A57091" w:rsidP="002264EA">
      <w:pPr>
        <w:widowControl w:val="0"/>
        <w:spacing w:after="0" w:line="240" w:lineRule="auto"/>
        <w:jc w:val="center"/>
        <w:rPr>
          <w:rFonts w:ascii="Times New Roman" w:hAnsi="Times New Roman"/>
          <w:i/>
          <w:sz w:val="16"/>
          <w:szCs w:val="16"/>
          <w:lang w:val="en-US"/>
        </w:rPr>
      </w:pPr>
    </w:p>
    <w:p w:rsidR="00A57091" w:rsidRPr="00E746CA" w:rsidRDefault="00A57091" w:rsidP="00E746CA">
      <w:pPr>
        <w:widowControl w:val="0"/>
        <w:spacing w:after="0" w:line="240" w:lineRule="auto"/>
        <w:ind w:left="993" w:right="990"/>
        <w:jc w:val="both"/>
        <w:rPr>
          <w:rFonts w:ascii="Times New Roman" w:hAnsi="Times New Roman"/>
          <w:i/>
          <w:sz w:val="20"/>
          <w:szCs w:val="20"/>
        </w:rPr>
      </w:pPr>
      <w:r w:rsidRPr="00E746CA">
        <w:rPr>
          <w:rFonts w:ascii="Times New Roman" w:hAnsi="Times New Roman"/>
          <w:b/>
          <w:i/>
          <w:sz w:val="20"/>
          <w:szCs w:val="20"/>
        </w:rPr>
        <w:t>Аннотация</w:t>
      </w:r>
      <w:r>
        <w:rPr>
          <w:rFonts w:ascii="Times New Roman" w:hAnsi="Times New Roman"/>
          <w:i/>
          <w:sz w:val="20"/>
          <w:szCs w:val="20"/>
        </w:rPr>
        <w:t>:</w:t>
      </w:r>
      <w:r w:rsidRPr="00E746CA">
        <w:rPr>
          <w:rFonts w:ascii="Times New Roman" w:hAnsi="Times New Roman"/>
          <w:i/>
          <w:sz w:val="20"/>
          <w:szCs w:val="20"/>
        </w:rPr>
        <w:t xml:space="preserve"> в работе предлагается использовать модели скорости в анализе экономических процессов. Модели скорости получаются дифференцированием непрерывных функций, аппроксимирующих исследуемую динамику. Показано, что переход от дискретных показателей динамики к непрерывным дифференцируемым моделям полезен при исследовании ускорен</w:t>
      </w:r>
      <w:r>
        <w:rPr>
          <w:rFonts w:ascii="Times New Roman" w:hAnsi="Times New Roman"/>
          <w:i/>
          <w:sz w:val="20"/>
          <w:szCs w:val="20"/>
        </w:rPr>
        <w:t>ий или замедлений в экономике.</w:t>
      </w:r>
    </w:p>
    <w:p w:rsidR="00A57091" w:rsidRPr="00E746CA" w:rsidRDefault="00A57091" w:rsidP="00E746CA">
      <w:pPr>
        <w:widowControl w:val="0"/>
        <w:spacing w:after="0" w:line="240" w:lineRule="auto"/>
        <w:ind w:left="993" w:right="990"/>
        <w:jc w:val="both"/>
        <w:rPr>
          <w:rFonts w:ascii="Times New Roman" w:hAnsi="Times New Roman"/>
          <w:i/>
          <w:sz w:val="20"/>
          <w:szCs w:val="20"/>
        </w:rPr>
      </w:pPr>
      <w:r w:rsidRPr="00E746CA">
        <w:rPr>
          <w:rFonts w:ascii="Times New Roman" w:hAnsi="Times New Roman"/>
          <w:b/>
          <w:i/>
          <w:sz w:val="20"/>
          <w:szCs w:val="20"/>
        </w:rPr>
        <w:t>Ключевые слова</w:t>
      </w:r>
      <w:r w:rsidRPr="00E746CA">
        <w:rPr>
          <w:rFonts w:ascii="Times New Roman" w:hAnsi="Times New Roman"/>
          <w:i/>
          <w:sz w:val="20"/>
          <w:szCs w:val="20"/>
        </w:rPr>
        <w:t>: экономическая динамика, скорость, производная, сплайны.</w:t>
      </w:r>
    </w:p>
    <w:p w:rsidR="00A57091" w:rsidRPr="00D763C8" w:rsidRDefault="00A57091" w:rsidP="00E746CA">
      <w:pPr>
        <w:widowControl w:val="0"/>
        <w:spacing w:after="0" w:line="240" w:lineRule="auto"/>
        <w:ind w:left="993" w:right="990"/>
        <w:jc w:val="both"/>
        <w:rPr>
          <w:rFonts w:ascii="Times New Roman" w:hAnsi="Times New Roman"/>
          <w:b/>
          <w:i/>
          <w:sz w:val="20"/>
          <w:szCs w:val="20"/>
        </w:rPr>
      </w:pPr>
    </w:p>
    <w:p w:rsidR="00A57091" w:rsidRPr="00E746CA" w:rsidRDefault="00A57091" w:rsidP="00E746CA">
      <w:pPr>
        <w:widowControl w:val="0"/>
        <w:spacing w:after="0" w:line="240" w:lineRule="auto"/>
        <w:ind w:left="993" w:right="990"/>
        <w:jc w:val="both"/>
        <w:rPr>
          <w:rFonts w:ascii="Times New Roman" w:hAnsi="Times New Roman"/>
          <w:i/>
          <w:sz w:val="20"/>
          <w:szCs w:val="20"/>
          <w:lang w:val="en-US"/>
        </w:rPr>
      </w:pPr>
      <w:r w:rsidRPr="00E746CA">
        <w:rPr>
          <w:rFonts w:ascii="Times New Roman" w:hAnsi="Times New Roman"/>
          <w:b/>
          <w:i/>
          <w:sz w:val="20"/>
          <w:szCs w:val="20"/>
          <w:lang w:val="en-US"/>
        </w:rPr>
        <w:t>Abstract</w:t>
      </w:r>
      <w:r w:rsidRPr="00BF329A">
        <w:rPr>
          <w:rFonts w:ascii="Times New Roman" w:hAnsi="Times New Roman"/>
          <w:i/>
          <w:sz w:val="20"/>
          <w:szCs w:val="20"/>
          <w:lang w:val="en-US"/>
        </w:rPr>
        <w:t>:</w:t>
      </w:r>
      <w:r w:rsidRPr="00E746CA">
        <w:rPr>
          <w:rFonts w:ascii="Times New Roman" w:hAnsi="Times New Roman"/>
          <w:i/>
          <w:sz w:val="20"/>
          <w:szCs w:val="20"/>
          <w:lang w:val="en-US"/>
        </w:rPr>
        <w:t xml:space="preserve"> this paper proposes the use of the model speed in the analysis of economic processes. Model speed obtained by differentiating the continuous function approximating the investigated dynamics. It is shown that the transition from discrete indicators to continuous differentiable models useful in the study of accelerations or slowdowns in the economy. </w:t>
      </w:r>
    </w:p>
    <w:p w:rsidR="00A57091" w:rsidRPr="00DB01BC" w:rsidRDefault="00A57091" w:rsidP="00E746CA">
      <w:pPr>
        <w:widowControl w:val="0"/>
        <w:spacing w:after="0" w:line="240" w:lineRule="auto"/>
        <w:ind w:left="993" w:right="990"/>
        <w:jc w:val="both"/>
        <w:rPr>
          <w:rFonts w:ascii="Times New Roman" w:hAnsi="Times New Roman"/>
          <w:i/>
          <w:sz w:val="20"/>
          <w:szCs w:val="20"/>
          <w:lang w:val="en-US"/>
        </w:rPr>
      </w:pPr>
      <w:r w:rsidRPr="00E746CA">
        <w:rPr>
          <w:rFonts w:ascii="Times New Roman" w:hAnsi="Times New Roman"/>
          <w:b/>
          <w:i/>
          <w:sz w:val="20"/>
          <w:szCs w:val="20"/>
          <w:lang w:val="en-US"/>
        </w:rPr>
        <w:t>Keywords</w:t>
      </w:r>
      <w:r w:rsidRPr="00E746CA">
        <w:rPr>
          <w:rFonts w:ascii="Times New Roman" w:hAnsi="Times New Roman"/>
          <w:i/>
          <w:sz w:val="20"/>
          <w:szCs w:val="20"/>
          <w:lang w:val="en-US"/>
        </w:rPr>
        <w:t>: economic dynamics, velo</w:t>
      </w:r>
      <w:r>
        <w:rPr>
          <w:rFonts w:ascii="Times New Roman" w:hAnsi="Times New Roman"/>
          <w:i/>
          <w:sz w:val="20"/>
          <w:szCs w:val="20"/>
          <w:lang w:val="en-US"/>
        </w:rPr>
        <w:t>city, the derivative, splines.</w:t>
      </w:r>
    </w:p>
    <w:p w:rsidR="00A57091" w:rsidRPr="0084443F" w:rsidRDefault="00A57091" w:rsidP="00EB17C9">
      <w:pPr>
        <w:widowControl w:val="0"/>
        <w:spacing w:after="0" w:line="240" w:lineRule="auto"/>
        <w:ind w:firstLine="709"/>
        <w:jc w:val="both"/>
        <w:rPr>
          <w:rFonts w:ascii="Times New Roman" w:hAnsi="Times New Roman"/>
          <w:sz w:val="16"/>
          <w:szCs w:val="16"/>
          <w:lang w:val="en-US"/>
        </w:rPr>
      </w:pP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Современная экономическая наука все больше оперирует таким понятием, как скорость развития. От таких существенных признаков экономической динамики, как колебания скорости и ускорения, кратковременные существенные воздействия (выбросы, событийные составляющие и т.п.), классическая эконометрика часто абстрагировалась различными сглаживаниями и усреднениями. В современной экономике эффективность принятия многих решений зависит от локальных параметров конъюнктуры. Очевидно, что с увеличением скорости распространения и объемов информации пропорционально сокращается время для принятия решений. При этом растут и риски принятия ошибочных решений в условиях нехватки времени для анализа информации. Надо учитывать при этом непрерывное поведение процессов, их скорость и направление развития в настоящий момент, набор воздействующих факторов и силу их воздействия в моменты принятия решений. Тогда, одной из важных характеристик экономического процесса становится скорость его развития. Однако, в настоящее время, недостаточно работ, в которых предлагалось бы математическое описание скорости экономического процесса.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Понятие скорости наиболее широко используется в физике. В частности, профессор А.П. Маркеев дает с</w:t>
      </w:r>
      <w:r>
        <w:rPr>
          <w:rFonts w:ascii="Times New Roman" w:hAnsi="Times New Roman"/>
          <w:sz w:val="24"/>
          <w:szCs w:val="24"/>
        </w:rPr>
        <w:t>ледующее определение скорости -</w:t>
      </w:r>
      <w:r w:rsidRPr="00EB17C9">
        <w:rPr>
          <w:rFonts w:ascii="Times New Roman" w:hAnsi="Times New Roman"/>
          <w:sz w:val="24"/>
          <w:szCs w:val="24"/>
        </w:rPr>
        <w:t xml:space="preserve"> «Скорость (часто обозначается, от англ. velocity или фр. vitesse, исходно от лат. vēlōcitās) </w:t>
      </w:r>
      <w:r w:rsidR="0084443F">
        <w:rPr>
          <w:rFonts w:ascii="Times New Roman" w:hAnsi="Times New Roman"/>
          <w:sz w:val="24"/>
          <w:szCs w:val="24"/>
        </w:rPr>
        <w:t>–</w:t>
      </w:r>
      <w:r w:rsidRPr="00EB17C9">
        <w:rPr>
          <w:rFonts w:ascii="Times New Roman" w:hAnsi="Times New Roman"/>
          <w:sz w:val="24"/>
          <w:szCs w:val="24"/>
        </w:rPr>
        <w:t xml:space="preserve"> векторная физическая величина, характеризующая быстроту перемещения и направление движения материальной точки относительно выбранной системы отсчёта; по </w:t>
      </w:r>
      <w:r w:rsidRPr="00EB17C9">
        <w:rPr>
          <w:rFonts w:ascii="Times New Roman" w:hAnsi="Times New Roman"/>
          <w:sz w:val="24"/>
          <w:szCs w:val="24"/>
        </w:rPr>
        <w:lastRenderedPageBreak/>
        <w:t>определению, равна производной радиус-вектора точки по времени» [4]. Таким образом, физики понимают под скоростью быстроту и направление перемещения, а для описания скорости используют производную. В свою очередь, производной в физике дают следующее определение – «Физический смысл производной x`(t) от непрерывной функции x(t) в точке t</w:t>
      </w:r>
      <w:r w:rsidRPr="00EB17C9">
        <w:rPr>
          <w:rFonts w:ascii="Times New Roman" w:hAnsi="Times New Roman"/>
          <w:sz w:val="24"/>
          <w:szCs w:val="24"/>
          <w:vertAlign w:val="subscript"/>
        </w:rPr>
        <w:t>0</w:t>
      </w:r>
      <w:r w:rsidRPr="00EB17C9">
        <w:rPr>
          <w:rFonts w:ascii="Times New Roman" w:hAnsi="Times New Roman"/>
          <w:sz w:val="24"/>
          <w:szCs w:val="24"/>
        </w:rPr>
        <w:t xml:space="preserve"> – есть мгновенная скорость изменения величины функции, при условии, что изменение аргумента Δt стремится к нулю» </w:t>
      </w:r>
      <w:r w:rsidRPr="00EB17C9">
        <w:rPr>
          <w:rFonts w:ascii="Times New Roman" w:hAnsi="Times New Roman"/>
          <w:sz w:val="24"/>
          <w:szCs w:val="24"/>
          <w:lang w:val="en-US"/>
        </w:rPr>
        <w:t>[2]</w:t>
      </w:r>
      <w:r w:rsidRPr="00EB17C9">
        <w:rPr>
          <w:rFonts w:ascii="Times New Roman" w:hAnsi="Times New Roman"/>
          <w:sz w:val="24"/>
          <w:szCs w:val="24"/>
        </w:rPr>
        <w:t>.</w:t>
      </w:r>
    </w:p>
    <w:p w:rsidR="00A57091" w:rsidRPr="00EB17C9" w:rsidRDefault="00544DCA" w:rsidP="00E746CA">
      <w:pPr>
        <w:widowControl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987761" cy="2361359"/>
            <wp:effectExtent l="19050" t="19050" r="22860" b="20320"/>
            <wp:docPr id="216" name="Рисунок 1073741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74183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015310" cy="2374401"/>
                    </a:xfrm>
                    <a:prstGeom prst="rect">
                      <a:avLst/>
                    </a:prstGeom>
                    <a:noFill/>
                    <a:ln w="12700" cmpd="sng">
                      <a:solidFill>
                        <a:srgbClr val="000000"/>
                      </a:solidFill>
                      <a:miter lim="800000"/>
                      <a:headEnd/>
                      <a:tailEnd/>
                    </a:ln>
                    <a:effectLst/>
                  </pic:spPr>
                </pic:pic>
              </a:graphicData>
            </a:graphic>
          </wp:inline>
        </w:drawing>
      </w:r>
    </w:p>
    <w:p w:rsidR="00A57091" w:rsidRPr="00E746CA" w:rsidRDefault="00A57091" w:rsidP="00E746CA">
      <w:pPr>
        <w:widowControl w:val="0"/>
        <w:spacing w:after="0" w:line="240" w:lineRule="auto"/>
        <w:jc w:val="center"/>
        <w:rPr>
          <w:rFonts w:ascii="Times New Roman" w:hAnsi="Times New Roman"/>
          <w:i/>
          <w:sz w:val="18"/>
          <w:szCs w:val="18"/>
        </w:rPr>
      </w:pPr>
      <w:r w:rsidRPr="00E746CA">
        <w:rPr>
          <w:rFonts w:ascii="Times New Roman" w:hAnsi="Times New Roman"/>
          <w:b/>
          <w:i/>
          <w:sz w:val="18"/>
          <w:szCs w:val="18"/>
        </w:rPr>
        <w:t>Рисунок 1</w:t>
      </w:r>
      <w:r w:rsidRPr="00E746CA">
        <w:rPr>
          <w:rFonts w:ascii="Times New Roman" w:hAnsi="Times New Roman"/>
          <w:i/>
          <w:sz w:val="18"/>
          <w:szCs w:val="18"/>
        </w:rPr>
        <w:t xml:space="preserve"> –Динамика уровня безработицы в СКФО. Спалайн-аппроксимация</w:t>
      </w:r>
    </w:p>
    <w:p w:rsidR="00A57091" w:rsidRDefault="00A57091" w:rsidP="00EB17C9">
      <w:pPr>
        <w:widowControl w:val="0"/>
        <w:spacing w:after="0" w:line="240" w:lineRule="auto"/>
        <w:ind w:firstLine="709"/>
        <w:jc w:val="both"/>
        <w:rPr>
          <w:rFonts w:ascii="Times New Roman" w:hAnsi="Times New Roman"/>
          <w:sz w:val="24"/>
          <w:szCs w:val="24"/>
        </w:rPr>
      </w:pPr>
    </w:p>
    <w:p w:rsidR="00A57091" w:rsidRPr="00EB17C9" w:rsidRDefault="00A57091" w:rsidP="00EB17C9">
      <w:pPr>
        <w:widowControl w:val="0"/>
        <w:spacing w:after="0" w:line="240" w:lineRule="auto"/>
        <w:ind w:firstLine="709"/>
        <w:jc w:val="both"/>
        <w:rPr>
          <w:rFonts w:ascii="Times New Roman" w:hAnsi="Times New Roman"/>
          <w:color w:val="FF0000"/>
          <w:sz w:val="24"/>
          <w:szCs w:val="24"/>
        </w:rPr>
      </w:pPr>
      <w:r w:rsidRPr="00EB17C9">
        <w:rPr>
          <w:rFonts w:ascii="Times New Roman" w:hAnsi="Times New Roman"/>
          <w:sz w:val="24"/>
          <w:szCs w:val="24"/>
        </w:rPr>
        <w:t xml:space="preserve">Математическое описание экономической динамики может быть реализовано как с помощью решетчатых функций, так и с помощью непрерывных моделей. Для решетчатого представления характерно использование таких дискретных показателей динамики, как абсолютные приросты, темпы роста, темпы прироста и других. Более близким к физическому описанию процессов является использование непрерывных моделей экономической динамики. Тогда, дифференцированием выбранной непрерывной модели, могут быть получены и непрерывные модели скорости экономического развития. Многие исследователи подчеркивают преимущества использования кубических сплайнов при моделировании экономической динамики перед другими функциями. Например, профессор И.Г. Винтизенко в своей работе приводит 22 принципиальных достоинства сплайн-аппроксимационного подхода, одно из которых описано так: - «Математический сплайн </w:t>
      </w:r>
      <w:r w:rsidRPr="00EB17C9">
        <w:rPr>
          <w:rFonts w:ascii="Times New Roman" w:hAnsi="Times New Roman"/>
          <w:sz w:val="24"/>
          <w:szCs w:val="24"/>
          <w:lang w:val="en-US"/>
        </w:rPr>
        <w:t>q</w:t>
      </w:r>
      <w:r w:rsidRPr="00EB17C9">
        <w:rPr>
          <w:rFonts w:ascii="Times New Roman" w:hAnsi="Times New Roman"/>
          <w:sz w:val="24"/>
          <w:szCs w:val="24"/>
        </w:rPr>
        <w:t>-го порядка (степени) непрерывен и имеет (</w:t>
      </w:r>
      <w:r w:rsidRPr="00EB17C9">
        <w:rPr>
          <w:rFonts w:ascii="Times New Roman" w:hAnsi="Times New Roman"/>
          <w:sz w:val="24"/>
          <w:szCs w:val="24"/>
          <w:lang w:val="en-US"/>
        </w:rPr>
        <w:t>q</w:t>
      </w:r>
      <w:r w:rsidRPr="00EB17C9">
        <w:rPr>
          <w:rFonts w:ascii="Times New Roman" w:hAnsi="Times New Roman"/>
          <w:sz w:val="24"/>
          <w:szCs w:val="24"/>
        </w:rPr>
        <w:t xml:space="preserve">-1) непрерывных производных, </w:t>
      </w:r>
      <w:r w:rsidRPr="00EB17C9">
        <w:rPr>
          <w:rFonts w:ascii="Times New Roman" w:hAnsi="Times New Roman"/>
          <w:sz w:val="24"/>
          <w:szCs w:val="24"/>
          <w:lang w:val="en-US"/>
        </w:rPr>
        <w:t>q</w:t>
      </w:r>
      <w:r w:rsidRPr="00EB17C9">
        <w:rPr>
          <w:rFonts w:ascii="Times New Roman" w:hAnsi="Times New Roman"/>
          <w:sz w:val="24"/>
          <w:szCs w:val="24"/>
        </w:rPr>
        <w:t xml:space="preserve">-я производная претерпевает в точках соединения («узловых» точках, «узлах» сетки или просто в узлах) разрыв с конечным скачком. Например, кубические сплайны непрерывны и непрерывны их первые производные. Вторые производные непрерывны и кусочно-линейны. Третьи производные разрывны с конечным </w:t>
      </w:r>
      <w:r>
        <w:rPr>
          <w:rFonts w:ascii="Times New Roman" w:hAnsi="Times New Roman"/>
          <w:sz w:val="24"/>
          <w:szCs w:val="24"/>
        </w:rPr>
        <w:t>скачком в «узлах» сетки» [3. С.</w:t>
      </w:r>
      <w:r w:rsidRPr="00EB17C9">
        <w:rPr>
          <w:rFonts w:ascii="Times New Roman" w:hAnsi="Times New Roman"/>
          <w:sz w:val="24"/>
          <w:szCs w:val="24"/>
        </w:rPr>
        <w:t xml:space="preserve">121]. </w:t>
      </w:r>
      <w:r w:rsidRPr="00EB17C9">
        <w:rPr>
          <w:rFonts w:ascii="Times New Roman" w:hAnsi="Times New Roman"/>
          <w:color w:val="FF0000"/>
          <w:sz w:val="24"/>
          <w:szCs w:val="24"/>
        </w:rPr>
        <w:t xml:space="preserve"> </w:t>
      </w:r>
    </w:p>
    <w:p w:rsidR="00A57091" w:rsidRPr="00EB17C9" w:rsidRDefault="00544DCA" w:rsidP="00E746CA">
      <w:pPr>
        <w:widowControl w:val="0"/>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extent cx="4624496" cy="2291024"/>
            <wp:effectExtent l="19050" t="19050" r="24130" b="14605"/>
            <wp:docPr id="217" name="Рисунок 1073741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374183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634747" cy="2296102"/>
                    </a:xfrm>
                    <a:prstGeom prst="rect">
                      <a:avLst/>
                    </a:prstGeom>
                    <a:noFill/>
                    <a:ln w="12700" cmpd="sng">
                      <a:solidFill>
                        <a:srgbClr val="000000"/>
                      </a:solidFill>
                      <a:miter lim="800000"/>
                      <a:headEnd/>
                      <a:tailEnd/>
                    </a:ln>
                    <a:effectLst/>
                  </pic:spPr>
                </pic:pic>
              </a:graphicData>
            </a:graphic>
          </wp:inline>
        </w:drawing>
      </w:r>
    </w:p>
    <w:p w:rsidR="00A57091" w:rsidRPr="00E746CA" w:rsidRDefault="00A57091" w:rsidP="00E746CA">
      <w:pPr>
        <w:widowControl w:val="0"/>
        <w:spacing w:after="0" w:line="240" w:lineRule="auto"/>
        <w:jc w:val="center"/>
        <w:rPr>
          <w:rFonts w:ascii="Times New Roman" w:hAnsi="Times New Roman"/>
          <w:i/>
          <w:sz w:val="18"/>
          <w:szCs w:val="18"/>
        </w:rPr>
      </w:pPr>
      <w:r w:rsidRPr="00E746CA">
        <w:rPr>
          <w:rFonts w:ascii="Times New Roman" w:hAnsi="Times New Roman"/>
          <w:b/>
          <w:i/>
          <w:sz w:val="18"/>
          <w:szCs w:val="18"/>
        </w:rPr>
        <w:t>Рисунок 2</w:t>
      </w:r>
      <w:r w:rsidRPr="00E746CA">
        <w:rPr>
          <w:rFonts w:ascii="Times New Roman" w:hAnsi="Times New Roman"/>
          <w:i/>
          <w:sz w:val="18"/>
          <w:szCs w:val="18"/>
        </w:rPr>
        <w:t xml:space="preserve"> – Тенденции (первые производные) динамики уровня безработицы в СКФО</w:t>
      </w:r>
    </w:p>
    <w:p w:rsidR="00A57091" w:rsidRPr="00EB17C9" w:rsidRDefault="00A57091" w:rsidP="00DB01BC">
      <w:pPr>
        <w:widowControl w:val="0"/>
        <w:spacing w:after="0" w:line="240" w:lineRule="auto"/>
        <w:ind w:firstLine="720"/>
        <w:jc w:val="both"/>
        <w:rPr>
          <w:rFonts w:ascii="Times New Roman" w:hAnsi="Times New Roman"/>
          <w:sz w:val="24"/>
          <w:szCs w:val="24"/>
        </w:rPr>
      </w:pPr>
      <w:r w:rsidRPr="00EB17C9">
        <w:rPr>
          <w:rFonts w:ascii="Times New Roman" w:hAnsi="Times New Roman"/>
          <w:sz w:val="24"/>
          <w:szCs w:val="24"/>
        </w:rPr>
        <w:lastRenderedPageBreak/>
        <w:t xml:space="preserve">Дифференцируя сплайн-функции, аппроксимирующие динамику уровня безработицы в СКФО, мы можем перейти от анализа абсолютных изменений процесса к сравнению его тенденций (скорости и направления развития). Использование производных выгодно отличается от использования дискретных статистических показателей динамики тем, что мы можем наблюдать непрерывные изменения динамики в каждый момент времени. При этом мы сохраняем ценную информацию о замедлениях или ускорениях процесса, а также о возможных воздействиях «событийных составляющих» динамики [1]. В отличие от классической эконометрики, предлагающей абстрагироваться от «событийных составляющих» динамики, имеющих случайный и непредсказуемый характер, мы считаем эти события интересными и важными для принятия решений. Часто, именно под воздействием «событийных составляющих» происходят и существенные изменения конъюнктуры, а также переход экономического процесса из одного «временного класса» в другой.  </w:t>
      </w:r>
    </w:p>
    <w:p w:rsidR="00A57091" w:rsidRDefault="00A57091" w:rsidP="00EB17C9">
      <w:pPr>
        <w:widowControl w:val="0"/>
        <w:spacing w:after="0" w:line="240" w:lineRule="auto"/>
        <w:jc w:val="both"/>
        <w:rPr>
          <w:rFonts w:ascii="Times New Roman" w:hAnsi="Times New Roman"/>
          <w:sz w:val="24"/>
          <w:szCs w:val="24"/>
        </w:rPr>
      </w:pPr>
    </w:p>
    <w:p w:rsidR="00A57091" w:rsidRPr="00DB01BC" w:rsidRDefault="00A57091" w:rsidP="00E746CA">
      <w:pPr>
        <w:widowControl w:val="0"/>
        <w:spacing w:after="0" w:line="240" w:lineRule="auto"/>
        <w:jc w:val="center"/>
        <w:rPr>
          <w:rFonts w:ascii="Times New Roman" w:hAnsi="Times New Roman"/>
          <w:b/>
          <w:sz w:val="24"/>
          <w:szCs w:val="24"/>
        </w:rPr>
      </w:pPr>
      <w:r w:rsidRPr="00DB01BC">
        <w:rPr>
          <w:rFonts w:ascii="Times New Roman" w:hAnsi="Times New Roman"/>
          <w:b/>
          <w:sz w:val="24"/>
          <w:szCs w:val="24"/>
        </w:rPr>
        <w:t>Список литературы:</w:t>
      </w:r>
    </w:p>
    <w:p w:rsidR="00A57091" w:rsidRPr="00E746CA" w:rsidRDefault="00A57091" w:rsidP="004D2D3E">
      <w:pPr>
        <w:pStyle w:val="a5"/>
        <w:widowControl w:val="0"/>
        <w:numPr>
          <w:ilvl w:val="0"/>
          <w:numId w:val="114"/>
        </w:numPr>
        <w:tabs>
          <w:tab w:val="clear" w:pos="720"/>
        </w:tabs>
        <w:spacing w:after="0" w:line="240" w:lineRule="auto"/>
        <w:ind w:left="1349" w:right="992" w:hanging="357"/>
        <w:jc w:val="both"/>
        <w:rPr>
          <w:rFonts w:ascii="Times New Roman" w:hAnsi="Times New Roman"/>
          <w:sz w:val="20"/>
          <w:szCs w:val="20"/>
          <w:lang w:val="en-US"/>
        </w:rPr>
      </w:pPr>
      <w:r>
        <w:rPr>
          <w:rFonts w:ascii="Times New Roman" w:hAnsi="Times New Roman"/>
          <w:sz w:val="20"/>
          <w:szCs w:val="20"/>
          <w:lang w:val="en-US"/>
        </w:rPr>
        <w:t>Ilyasov, R.</w:t>
      </w:r>
      <w:r w:rsidRPr="00E746CA">
        <w:rPr>
          <w:rFonts w:ascii="Times New Roman" w:hAnsi="Times New Roman"/>
          <w:sz w:val="20"/>
          <w:szCs w:val="20"/>
          <w:lang w:val="en-US"/>
        </w:rPr>
        <w:t>H. About the Method of Analysis of Economic Correlations by Differentiation of S</w:t>
      </w:r>
      <w:r>
        <w:rPr>
          <w:rFonts w:ascii="Times New Roman" w:hAnsi="Times New Roman"/>
          <w:sz w:val="20"/>
          <w:szCs w:val="20"/>
          <w:lang w:val="en-US"/>
        </w:rPr>
        <w:t xml:space="preserve">pline Models /R.H. </w:t>
      </w:r>
      <w:r w:rsidRPr="00E746CA">
        <w:rPr>
          <w:rFonts w:ascii="Times New Roman" w:hAnsi="Times New Roman"/>
          <w:sz w:val="20"/>
          <w:szCs w:val="20"/>
          <w:lang w:val="en-US"/>
        </w:rPr>
        <w:t>Ilyasov// Modern Applied Science. – 2014. – Vol. 8. – No. 5. – Pp. 197–203.</w:t>
      </w:r>
    </w:p>
    <w:p w:rsidR="00A57091" w:rsidRPr="00E746CA" w:rsidRDefault="00A57091" w:rsidP="004D2D3E">
      <w:pPr>
        <w:pStyle w:val="a5"/>
        <w:widowControl w:val="0"/>
        <w:numPr>
          <w:ilvl w:val="0"/>
          <w:numId w:val="114"/>
        </w:numPr>
        <w:tabs>
          <w:tab w:val="clear" w:pos="720"/>
        </w:tabs>
        <w:spacing w:after="0" w:line="240" w:lineRule="auto"/>
        <w:ind w:left="1349" w:right="992" w:hanging="357"/>
        <w:jc w:val="both"/>
        <w:rPr>
          <w:rFonts w:ascii="Times New Roman" w:hAnsi="Times New Roman"/>
          <w:sz w:val="20"/>
          <w:szCs w:val="20"/>
        </w:rPr>
      </w:pPr>
      <w:r w:rsidRPr="00E746CA">
        <w:rPr>
          <w:rFonts w:ascii="Times New Roman" w:hAnsi="Times New Roman"/>
          <w:sz w:val="20"/>
          <w:szCs w:val="20"/>
        </w:rPr>
        <w:t xml:space="preserve">Виленкин Н., Мордкович А. Что такое производная // Квант. </w:t>
      </w:r>
      <w:r w:rsidR="0084443F">
        <w:rPr>
          <w:rFonts w:ascii="Times New Roman" w:hAnsi="Times New Roman"/>
          <w:sz w:val="20"/>
          <w:szCs w:val="20"/>
        </w:rPr>
        <w:t>–</w:t>
      </w:r>
      <w:r w:rsidRPr="00E746CA">
        <w:rPr>
          <w:rFonts w:ascii="Times New Roman" w:hAnsi="Times New Roman"/>
          <w:sz w:val="20"/>
          <w:szCs w:val="20"/>
        </w:rPr>
        <w:t xml:space="preserve"> 1975. </w:t>
      </w:r>
      <w:r w:rsidR="0084443F">
        <w:rPr>
          <w:rFonts w:ascii="Times New Roman" w:hAnsi="Times New Roman"/>
          <w:sz w:val="20"/>
          <w:szCs w:val="20"/>
        </w:rPr>
        <w:t>–</w:t>
      </w:r>
      <w:r w:rsidRPr="00E746CA">
        <w:rPr>
          <w:rFonts w:ascii="Times New Roman" w:hAnsi="Times New Roman"/>
          <w:sz w:val="20"/>
          <w:szCs w:val="20"/>
        </w:rPr>
        <w:t xml:space="preserve"> № 12.</w:t>
      </w:r>
    </w:p>
    <w:p w:rsidR="00A57091" w:rsidRPr="00E746CA" w:rsidRDefault="00A57091" w:rsidP="004D2D3E">
      <w:pPr>
        <w:pStyle w:val="a5"/>
        <w:widowControl w:val="0"/>
        <w:numPr>
          <w:ilvl w:val="0"/>
          <w:numId w:val="114"/>
        </w:numPr>
        <w:tabs>
          <w:tab w:val="clear" w:pos="720"/>
        </w:tabs>
        <w:spacing w:after="0" w:line="240" w:lineRule="auto"/>
        <w:ind w:left="1349" w:right="992" w:hanging="357"/>
        <w:jc w:val="both"/>
        <w:rPr>
          <w:rFonts w:ascii="Times New Roman" w:hAnsi="Times New Roman"/>
          <w:sz w:val="20"/>
          <w:szCs w:val="20"/>
        </w:rPr>
      </w:pPr>
      <w:r w:rsidRPr="00E746CA">
        <w:rPr>
          <w:rFonts w:ascii="Times New Roman" w:hAnsi="Times New Roman"/>
          <w:sz w:val="20"/>
          <w:szCs w:val="20"/>
        </w:rPr>
        <w:t>Винтизенко И.Г., Яковенко В.С. Экономическая цикломатика. – М.: Финансы и статистика; - Ставрополь: Издательство «АГРУС», 2008. – 428 с.</w:t>
      </w:r>
    </w:p>
    <w:p w:rsidR="00A57091" w:rsidRPr="00E746CA" w:rsidRDefault="00A57091" w:rsidP="004D2D3E">
      <w:pPr>
        <w:pStyle w:val="a5"/>
        <w:widowControl w:val="0"/>
        <w:numPr>
          <w:ilvl w:val="0"/>
          <w:numId w:val="114"/>
        </w:numPr>
        <w:tabs>
          <w:tab w:val="clear" w:pos="720"/>
        </w:tabs>
        <w:spacing w:after="0" w:line="240" w:lineRule="auto"/>
        <w:ind w:left="1349" w:right="992" w:hanging="357"/>
        <w:jc w:val="both"/>
        <w:rPr>
          <w:rFonts w:ascii="Times New Roman" w:hAnsi="Times New Roman"/>
          <w:sz w:val="20"/>
          <w:szCs w:val="20"/>
        </w:rPr>
      </w:pPr>
      <w:r w:rsidRPr="00E746CA">
        <w:rPr>
          <w:rFonts w:ascii="Times New Roman" w:hAnsi="Times New Roman"/>
          <w:sz w:val="20"/>
          <w:szCs w:val="20"/>
        </w:rPr>
        <w:t xml:space="preserve">Маркеев А. П.  Теоретическая механика. </w:t>
      </w:r>
      <w:r w:rsidR="0084443F">
        <w:rPr>
          <w:rFonts w:ascii="Times New Roman" w:hAnsi="Times New Roman"/>
          <w:sz w:val="20"/>
          <w:szCs w:val="20"/>
        </w:rPr>
        <w:t>–</w:t>
      </w:r>
      <w:r w:rsidRPr="00E746CA">
        <w:rPr>
          <w:rFonts w:ascii="Times New Roman" w:hAnsi="Times New Roman"/>
          <w:sz w:val="20"/>
          <w:szCs w:val="20"/>
        </w:rPr>
        <w:t xml:space="preserve"> М.: Наука, 1990. </w:t>
      </w:r>
      <w:r w:rsidR="0084443F">
        <w:rPr>
          <w:rFonts w:ascii="Times New Roman" w:hAnsi="Times New Roman"/>
          <w:sz w:val="20"/>
          <w:szCs w:val="20"/>
        </w:rPr>
        <w:t>–</w:t>
      </w:r>
      <w:r w:rsidRPr="00E746CA">
        <w:rPr>
          <w:rFonts w:ascii="Times New Roman" w:hAnsi="Times New Roman"/>
          <w:sz w:val="20"/>
          <w:szCs w:val="20"/>
        </w:rPr>
        <w:t xml:space="preserve"> 416 с. </w:t>
      </w:r>
    </w:p>
    <w:p w:rsidR="00A57091" w:rsidRPr="00EB17C9" w:rsidRDefault="00A57091" w:rsidP="00EB17C9">
      <w:pPr>
        <w:widowControl w:val="0"/>
        <w:spacing w:after="0" w:line="240" w:lineRule="auto"/>
        <w:jc w:val="both"/>
        <w:rPr>
          <w:rFonts w:ascii="Times New Roman" w:hAnsi="Times New Roman"/>
          <w:sz w:val="24"/>
          <w:szCs w:val="24"/>
        </w:rPr>
      </w:pPr>
    </w:p>
    <w:p w:rsidR="00A57091" w:rsidRDefault="00A57091" w:rsidP="00EB17C9">
      <w:pPr>
        <w:pStyle w:val="ConsPlusNormal"/>
        <w:jc w:val="both"/>
        <w:rPr>
          <w:rFonts w:ascii="Times New Roman" w:hAnsi="Times New Roman" w:cs="Times New Roman"/>
          <w:b/>
          <w:sz w:val="24"/>
          <w:szCs w:val="24"/>
        </w:rPr>
      </w:pPr>
    </w:p>
    <w:p w:rsidR="00A57091" w:rsidRPr="00EB17C9" w:rsidRDefault="00A57091" w:rsidP="00E746CA">
      <w:pPr>
        <w:pStyle w:val="ConsPlusNormal"/>
        <w:jc w:val="both"/>
        <w:rPr>
          <w:rFonts w:ascii="Times New Roman" w:hAnsi="Times New Roman" w:cs="Times New Roman"/>
          <w:b/>
          <w:sz w:val="24"/>
          <w:szCs w:val="24"/>
        </w:rPr>
      </w:pPr>
      <w:r w:rsidRPr="00EB17C9">
        <w:rPr>
          <w:rFonts w:ascii="Times New Roman" w:hAnsi="Times New Roman" w:cs="Times New Roman"/>
          <w:b/>
          <w:sz w:val="24"/>
          <w:szCs w:val="24"/>
        </w:rPr>
        <w:t>УДК 365</w:t>
      </w:r>
    </w:p>
    <w:p w:rsidR="00A57091" w:rsidRDefault="00A57091" w:rsidP="00E746CA">
      <w:pPr>
        <w:pStyle w:val="ConsPlusNormal"/>
        <w:jc w:val="center"/>
        <w:rPr>
          <w:rFonts w:ascii="Times New Roman" w:hAnsi="Times New Roman" w:cs="Times New Roman"/>
          <w:b/>
          <w:sz w:val="24"/>
          <w:szCs w:val="24"/>
        </w:rPr>
      </w:pPr>
    </w:p>
    <w:p w:rsidR="00A57091" w:rsidRPr="00EB17C9" w:rsidRDefault="00A57091" w:rsidP="00E746CA">
      <w:pPr>
        <w:pStyle w:val="ConsPlusNormal"/>
        <w:jc w:val="center"/>
        <w:rPr>
          <w:rFonts w:ascii="Times New Roman" w:hAnsi="Times New Roman" w:cs="Times New Roman"/>
          <w:b/>
          <w:sz w:val="24"/>
          <w:szCs w:val="24"/>
        </w:rPr>
      </w:pPr>
      <w:r w:rsidRPr="00EB17C9">
        <w:rPr>
          <w:rFonts w:ascii="Times New Roman" w:hAnsi="Times New Roman" w:cs="Times New Roman"/>
          <w:b/>
          <w:sz w:val="24"/>
          <w:szCs w:val="24"/>
        </w:rPr>
        <w:t>АСПЕКТЫ СОСТАВЛЕНИЯ ФИНАНСОВОЙ ОТЧЁТНОСТИ ПРЕДПРИЯТИЯ</w:t>
      </w:r>
    </w:p>
    <w:p w:rsidR="00A57091" w:rsidRDefault="00A57091" w:rsidP="00E746CA">
      <w:pPr>
        <w:widowControl w:val="0"/>
        <w:spacing w:after="0" w:line="240" w:lineRule="auto"/>
        <w:jc w:val="center"/>
        <w:rPr>
          <w:rFonts w:ascii="Times New Roman" w:hAnsi="Times New Roman"/>
          <w:b/>
          <w:color w:val="000000"/>
          <w:sz w:val="24"/>
          <w:szCs w:val="24"/>
          <w:shd w:val="clear" w:color="auto" w:fill="FFFFFF"/>
        </w:rPr>
      </w:pPr>
    </w:p>
    <w:p w:rsidR="00A57091" w:rsidRPr="00E746CA" w:rsidRDefault="00A57091" w:rsidP="00E746CA">
      <w:pPr>
        <w:widowControl w:val="0"/>
        <w:spacing w:after="0" w:line="240" w:lineRule="auto"/>
        <w:jc w:val="center"/>
        <w:rPr>
          <w:rFonts w:ascii="Times New Roman" w:hAnsi="Times New Roman"/>
          <w:b/>
          <w:i/>
          <w:color w:val="000000"/>
          <w:sz w:val="24"/>
          <w:szCs w:val="24"/>
          <w:shd w:val="clear" w:color="auto" w:fill="FFFFFF"/>
        </w:rPr>
      </w:pPr>
      <w:r w:rsidRPr="00E746CA">
        <w:rPr>
          <w:rFonts w:ascii="Times New Roman" w:hAnsi="Times New Roman"/>
          <w:b/>
          <w:i/>
          <w:color w:val="000000"/>
          <w:sz w:val="24"/>
          <w:szCs w:val="24"/>
          <w:shd w:val="clear" w:color="auto" w:fill="FFFFFF"/>
        </w:rPr>
        <w:t>З.Р. Исраилова,</w:t>
      </w:r>
    </w:p>
    <w:p w:rsidR="00A57091" w:rsidRPr="00E746CA" w:rsidRDefault="00A57091" w:rsidP="00E746CA">
      <w:pPr>
        <w:widowControl w:val="0"/>
        <w:spacing w:after="0" w:line="240" w:lineRule="auto"/>
        <w:jc w:val="center"/>
        <w:rPr>
          <w:rFonts w:ascii="Times New Roman" w:hAnsi="Times New Roman"/>
          <w:i/>
          <w:sz w:val="24"/>
          <w:szCs w:val="24"/>
        </w:rPr>
      </w:pPr>
      <w:r w:rsidRPr="00E746CA">
        <w:rPr>
          <w:rFonts w:ascii="Times New Roman" w:hAnsi="Times New Roman"/>
          <w:i/>
          <w:sz w:val="24"/>
          <w:szCs w:val="24"/>
        </w:rPr>
        <w:t>к.э.н., доцент кафедры "Бухгалтерский учёт, анализ и аудит"</w:t>
      </w:r>
      <w:r>
        <w:rPr>
          <w:rFonts w:ascii="Times New Roman" w:hAnsi="Times New Roman"/>
          <w:i/>
          <w:sz w:val="24"/>
          <w:szCs w:val="24"/>
        </w:rPr>
        <w:t>,</w:t>
      </w:r>
    </w:p>
    <w:p w:rsidR="00A57091" w:rsidRPr="00E746CA" w:rsidRDefault="00A57091" w:rsidP="00E746CA">
      <w:pPr>
        <w:widowControl w:val="0"/>
        <w:spacing w:after="0" w:line="240" w:lineRule="auto"/>
        <w:jc w:val="center"/>
        <w:rPr>
          <w:rFonts w:ascii="Times New Roman" w:hAnsi="Times New Roman"/>
          <w:i/>
          <w:sz w:val="24"/>
          <w:szCs w:val="24"/>
        </w:rPr>
      </w:pPr>
      <w:r w:rsidRPr="00E746CA">
        <w:rPr>
          <w:rFonts w:ascii="Times New Roman" w:hAnsi="Times New Roman"/>
          <w:i/>
          <w:sz w:val="24"/>
          <w:szCs w:val="24"/>
        </w:rPr>
        <w:t>Чеченс</w:t>
      </w:r>
      <w:r>
        <w:rPr>
          <w:rFonts w:ascii="Times New Roman" w:hAnsi="Times New Roman"/>
          <w:i/>
          <w:sz w:val="24"/>
          <w:szCs w:val="24"/>
        </w:rPr>
        <w:t>кий государственный университет</w:t>
      </w:r>
    </w:p>
    <w:p w:rsidR="00A57091" w:rsidRPr="00E746CA" w:rsidRDefault="00A57091" w:rsidP="00E746CA">
      <w:pPr>
        <w:widowControl w:val="0"/>
        <w:spacing w:after="0" w:line="240" w:lineRule="auto"/>
        <w:jc w:val="center"/>
        <w:rPr>
          <w:rFonts w:ascii="Times New Roman" w:hAnsi="Times New Roman"/>
          <w:b/>
          <w:i/>
          <w:color w:val="000000"/>
          <w:sz w:val="24"/>
          <w:szCs w:val="24"/>
          <w:shd w:val="clear" w:color="auto" w:fill="FFFFFF"/>
        </w:rPr>
      </w:pPr>
      <w:r w:rsidRPr="00E746CA">
        <w:rPr>
          <w:rFonts w:ascii="Times New Roman" w:hAnsi="Times New Roman"/>
          <w:b/>
          <w:i/>
          <w:color w:val="000000"/>
          <w:sz w:val="24"/>
          <w:szCs w:val="24"/>
          <w:shd w:val="clear" w:color="auto" w:fill="FFFFFF"/>
        </w:rPr>
        <w:t>Е.М. Мажигова,</w:t>
      </w:r>
    </w:p>
    <w:p w:rsidR="00A57091" w:rsidRPr="00E746CA" w:rsidRDefault="00A57091" w:rsidP="00E746CA">
      <w:pPr>
        <w:widowControl w:val="0"/>
        <w:spacing w:after="0" w:line="240" w:lineRule="auto"/>
        <w:jc w:val="center"/>
        <w:rPr>
          <w:rFonts w:ascii="Times New Roman" w:hAnsi="Times New Roman"/>
          <w:i/>
          <w:sz w:val="24"/>
          <w:szCs w:val="24"/>
        </w:rPr>
      </w:pPr>
      <w:r w:rsidRPr="00E746CA">
        <w:rPr>
          <w:rFonts w:ascii="Times New Roman" w:hAnsi="Times New Roman"/>
          <w:i/>
          <w:sz w:val="24"/>
          <w:szCs w:val="24"/>
        </w:rPr>
        <w:t>к.э.н., доцент кафедры "Бухгалтерский учёт, анализ и аудит"</w:t>
      </w:r>
      <w:r>
        <w:rPr>
          <w:rFonts w:ascii="Times New Roman" w:hAnsi="Times New Roman"/>
          <w:i/>
          <w:sz w:val="24"/>
          <w:szCs w:val="24"/>
        </w:rPr>
        <w:t>,</w:t>
      </w:r>
    </w:p>
    <w:p w:rsidR="00A57091" w:rsidRPr="00E746CA" w:rsidRDefault="00A57091" w:rsidP="00E746CA">
      <w:pPr>
        <w:widowControl w:val="0"/>
        <w:spacing w:after="0" w:line="240" w:lineRule="auto"/>
        <w:jc w:val="center"/>
        <w:rPr>
          <w:rFonts w:ascii="Times New Roman" w:hAnsi="Times New Roman"/>
          <w:i/>
          <w:sz w:val="24"/>
          <w:szCs w:val="24"/>
        </w:rPr>
      </w:pPr>
      <w:r w:rsidRPr="00E746CA">
        <w:rPr>
          <w:rFonts w:ascii="Times New Roman" w:hAnsi="Times New Roman"/>
          <w:i/>
          <w:sz w:val="24"/>
          <w:szCs w:val="24"/>
        </w:rPr>
        <w:t>Чеченс</w:t>
      </w:r>
      <w:r>
        <w:rPr>
          <w:rFonts w:ascii="Times New Roman" w:hAnsi="Times New Roman"/>
          <w:i/>
          <w:sz w:val="24"/>
          <w:szCs w:val="24"/>
        </w:rPr>
        <w:t>кий государственный университет</w:t>
      </w:r>
    </w:p>
    <w:p w:rsidR="00A57091" w:rsidRPr="00E746CA" w:rsidRDefault="00A57091" w:rsidP="00E746CA">
      <w:pPr>
        <w:widowControl w:val="0"/>
        <w:spacing w:after="0" w:line="240" w:lineRule="auto"/>
        <w:jc w:val="center"/>
        <w:rPr>
          <w:rFonts w:ascii="Times New Roman" w:hAnsi="Times New Roman"/>
          <w:b/>
          <w:i/>
          <w:color w:val="000000"/>
          <w:sz w:val="24"/>
          <w:szCs w:val="24"/>
          <w:shd w:val="clear" w:color="auto" w:fill="FFFFFF"/>
        </w:rPr>
      </w:pPr>
      <w:r w:rsidRPr="00E746CA">
        <w:rPr>
          <w:rFonts w:ascii="Times New Roman" w:hAnsi="Times New Roman"/>
          <w:b/>
          <w:i/>
          <w:color w:val="000000"/>
          <w:sz w:val="24"/>
          <w:szCs w:val="24"/>
          <w:shd w:val="clear" w:color="auto" w:fill="FFFFFF"/>
        </w:rPr>
        <w:t>Р.С-А. Маккаева,</w:t>
      </w:r>
    </w:p>
    <w:p w:rsidR="00A57091" w:rsidRPr="00E746CA" w:rsidRDefault="00A57091" w:rsidP="00E746CA">
      <w:pPr>
        <w:widowControl w:val="0"/>
        <w:spacing w:after="0" w:line="240" w:lineRule="auto"/>
        <w:jc w:val="center"/>
        <w:rPr>
          <w:rFonts w:ascii="Times New Roman" w:hAnsi="Times New Roman"/>
          <w:i/>
          <w:sz w:val="24"/>
          <w:szCs w:val="24"/>
        </w:rPr>
      </w:pPr>
      <w:r w:rsidRPr="00E746CA">
        <w:rPr>
          <w:rFonts w:ascii="Times New Roman" w:hAnsi="Times New Roman"/>
          <w:i/>
          <w:sz w:val="24"/>
          <w:szCs w:val="24"/>
        </w:rPr>
        <w:t>к.э.н., доцент кафедры "Бухгалтерский учёт, анализ и аудит"</w:t>
      </w:r>
      <w:r>
        <w:rPr>
          <w:rFonts w:ascii="Times New Roman" w:hAnsi="Times New Roman"/>
          <w:i/>
          <w:sz w:val="24"/>
          <w:szCs w:val="24"/>
        </w:rPr>
        <w:t>,</w:t>
      </w:r>
    </w:p>
    <w:p w:rsidR="00A57091" w:rsidRPr="00B02645" w:rsidRDefault="00A57091" w:rsidP="00E746CA">
      <w:pPr>
        <w:widowControl w:val="0"/>
        <w:spacing w:after="0" w:line="240" w:lineRule="auto"/>
        <w:jc w:val="center"/>
        <w:rPr>
          <w:rFonts w:ascii="Times New Roman" w:hAnsi="Times New Roman"/>
          <w:i/>
          <w:sz w:val="24"/>
          <w:szCs w:val="24"/>
          <w:lang w:val="en-US"/>
        </w:rPr>
      </w:pPr>
      <w:r w:rsidRPr="00E746CA">
        <w:rPr>
          <w:rFonts w:ascii="Times New Roman" w:hAnsi="Times New Roman"/>
          <w:i/>
          <w:sz w:val="24"/>
          <w:szCs w:val="24"/>
        </w:rPr>
        <w:t>Чеченс</w:t>
      </w:r>
      <w:r>
        <w:rPr>
          <w:rFonts w:ascii="Times New Roman" w:hAnsi="Times New Roman"/>
          <w:i/>
          <w:sz w:val="24"/>
          <w:szCs w:val="24"/>
        </w:rPr>
        <w:t>кий</w:t>
      </w:r>
      <w:r w:rsidRPr="00B02645">
        <w:rPr>
          <w:rFonts w:ascii="Times New Roman" w:hAnsi="Times New Roman"/>
          <w:i/>
          <w:sz w:val="24"/>
          <w:szCs w:val="24"/>
          <w:lang w:val="en-US"/>
        </w:rPr>
        <w:t xml:space="preserve"> </w:t>
      </w:r>
      <w:r>
        <w:rPr>
          <w:rFonts w:ascii="Times New Roman" w:hAnsi="Times New Roman"/>
          <w:i/>
          <w:sz w:val="24"/>
          <w:szCs w:val="24"/>
        </w:rPr>
        <w:t>государственный</w:t>
      </w:r>
      <w:r w:rsidRPr="00B02645">
        <w:rPr>
          <w:rFonts w:ascii="Times New Roman" w:hAnsi="Times New Roman"/>
          <w:i/>
          <w:sz w:val="24"/>
          <w:szCs w:val="24"/>
          <w:lang w:val="en-US"/>
        </w:rPr>
        <w:t xml:space="preserve"> </w:t>
      </w:r>
      <w:r>
        <w:rPr>
          <w:rFonts w:ascii="Times New Roman" w:hAnsi="Times New Roman"/>
          <w:i/>
          <w:sz w:val="24"/>
          <w:szCs w:val="24"/>
        </w:rPr>
        <w:t>университет</w:t>
      </w:r>
    </w:p>
    <w:p w:rsidR="00A57091" w:rsidRPr="00B02645" w:rsidRDefault="00A57091" w:rsidP="00E746CA">
      <w:pPr>
        <w:pStyle w:val="ConsPlusNormal"/>
        <w:jc w:val="both"/>
        <w:rPr>
          <w:rFonts w:ascii="Times New Roman" w:hAnsi="Times New Roman" w:cs="Times New Roman"/>
          <w:b/>
          <w:sz w:val="24"/>
          <w:szCs w:val="24"/>
          <w:lang w:val="en-US"/>
        </w:rPr>
      </w:pPr>
    </w:p>
    <w:p w:rsidR="00A57091" w:rsidRPr="00EB17C9" w:rsidRDefault="00A57091" w:rsidP="00E746CA">
      <w:pPr>
        <w:pStyle w:val="ConsPlusNormal"/>
        <w:jc w:val="center"/>
        <w:rPr>
          <w:rFonts w:ascii="Times New Roman" w:hAnsi="Times New Roman" w:cs="Times New Roman"/>
          <w:b/>
          <w:sz w:val="24"/>
          <w:szCs w:val="24"/>
          <w:lang w:val="en-US"/>
        </w:rPr>
      </w:pPr>
      <w:r w:rsidRPr="00EB17C9">
        <w:rPr>
          <w:rFonts w:ascii="Times New Roman" w:hAnsi="Times New Roman" w:cs="Times New Roman"/>
          <w:b/>
          <w:sz w:val="24"/>
          <w:szCs w:val="24"/>
          <w:lang w:val="en-US"/>
        </w:rPr>
        <w:t>THE PREPARATION OF FINANCIAL STATEMENTS ENTERPRISE</w:t>
      </w:r>
    </w:p>
    <w:p w:rsidR="00A57091" w:rsidRDefault="00A57091" w:rsidP="00E746CA">
      <w:pPr>
        <w:widowControl w:val="0"/>
        <w:spacing w:after="0" w:line="240" w:lineRule="auto"/>
        <w:jc w:val="center"/>
        <w:rPr>
          <w:rFonts w:ascii="Times New Roman" w:hAnsi="Times New Roman"/>
          <w:b/>
          <w:sz w:val="24"/>
          <w:szCs w:val="24"/>
          <w:lang w:val="en-US"/>
        </w:rPr>
      </w:pPr>
    </w:p>
    <w:p w:rsidR="00A57091" w:rsidRPr="00E746CA" w:rsidRDefault="00A57091" w:rsidP="00E746CA">
      <w:pPr>
        <w:widowControl w:val="0"/>
        <w:spacing w:after="0" w:line="240" w:lineRule="auto"/>
        <w:jc w:val="center"/>
        <w:rPr>
          <w:rFonts w:ascii="Times New Roman" w:hAnsi="Times New Roman"/>
          <w:b/>
          <w:i/>
          <w:sz w:val="24"/>
          <w:szCs w:val="24"/>
          <w:lang w:val="en-US"/>
        </w:rPr>
      </w:pPr>
      <w:r w:rsidRPr="00E746CA">
        <w:rPr>
          <w:rFonts w:ascii="Times New Roman" w:hAnsi="Times New Roman"/>
          <w:b/>
          <w:i/>
          <w:sz w:val="24"/>
          <w:szCs w:val="24"/>
          <w:lang w:val="en-US"/>
        </w:rPr>
        <w:t>Z.R. Israilova,</w:t>
      </w:r>
    </w:p>
    <w:p w:rsidR="00A57091" w:rsidRPr="00DB01BC" w:rsidRDefault="00A57091" w:rsidP="00E746CA">
      <w:pPr>
        <w:widowControl w:val="0"/>
        <w:spacing w:after="0" w:line="240" w:lineRule="auto"/>
        <w:jc w:val="center"/>
        <w:rPr>
          <w:rFonts w:ascii="Times New Roman" w:hAnsi="Times New Roman"/>
          <w:i/>
          <w:sz w:val="24"/>
          <w:szCs w:val="24"/>
          <w:lang w:val="en-US"/>
        </w:rPr>
      </w:pPr>
      <w:r w:rsidRPr="00E746CA">
        <w:rPr>
          <w:rFonts w:ascii="Times New Roman" w:hAnsi="Times New Roman"/>
          <w:i/>
          <w:sz w:val="24"/>
          <w:szCs w:val="24"/>
          <w:lang w:val="en-US"/>
        </w:rPr>
        <w:t>Ph. D., associate professor of department "Accounting, analysis and audit"</w:t>
      </w:r>
      <w:r w:rsidRPr="00DB01BC">
        <w:rPr>
          <w:rFonts w:ascii="Times New Roman" w:hAnsi="Times New Roman"/>
          <w:i/>
          <w:sz w:val="24"/>
          <w:szCs w:val="24"/>
          <w:lang w:val="en-US"/>
        </w:rPr>
        <w:t>,</w:t>
      </w:r>
    </w:p>
    <w:p w:rsidR="00A57091" w:rsidRPr="00DB01BC" w:rsidRDefault="00A57091" w:rsidP="00E746CA">
      <w:pPr>
        <w:widowControl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Chechen state University</w:t>
      </w:r>
    </w:p>
    <w:p w:rsidR="00A57091" w:rsidRPr="00DB01BC" w:rsidRDefault="00A57091" w:rsidP="00E746CA">
      <w:pPr>
        <w:widowControl w:val="0"/>
        <w:spacing w:after="0" w:line="240" w:lineRule="auto"/>
        <w:jc w:val="center"/>
        <w:rPr>
          <w:rFonts w:ascii="Times New Roman" w:hAnsi="Times New Roman"/>
          <w:b/>
          <w:i/>
          <w:sz w:val="24"/>
          <w:szCs w:val="24"/>
          <w:lang w:val="en-US"/>
        </w:rPr>
      </w:pPr>
      <w:r w:rsidRPr="00E746CA">
        <w:rPr>
          <w:rFonts w:ascii="Times New Roman" w:hAnsi="Times New Roman"/>
          <w:b/>
          <w:i/>
          <w:sz w:val="24"/>
          <w:szCs w:val="24"/>
          <w:lang w:val="en-US"/>
        </w:rPr>
        <w:t>E.M. Mazhigova</w:t>
      </w:r>
      <w:r w:rsidRPr="00DB01BC">
        <w:rPr>
          <w:rFonts w:ascii="Times New Roman" w:hAnsi="Times New Roman"/>
          <w:b/>
          <w:i/>
          <w:sz w:val="24"/>
          <w:szCs w:val="24"/>
          <w:lang w:val="en-US"/>
        </w:rPr>
        <w:t>,</w:t>
      </w:r>
    </w:p>
    <w:p w:rsidR="00A57091" w:rsidRPr="00DB01BC" w:rsidRDefault="00A57091" w:rsidP="00E746CA">
      <w:pPr>
        <w:widowControl w:val="0"/>
        <w:spacing w:after="0" w:line="240" w:lineRule="auto"/>
        <w:jc w:val="center"/>
        <w:rPr>
          <w:rFonts w:ascii="Times New Roman" w:hAnsi="Times New Roman"/>
          <w:i/>
          <w:sz w:val="24"/>
          <w:szCs w:val="24"/>
          <w:lang w:val="en-US"/>
        </w:rPr>
      </w:pPr>
      <w:r w:rsidRPr="00E746CA">
        <w:rPr>
          <w:rFonts w:ascii="Times New Roman" w:hAnsi="Times New Roman"/>
          <w:i/>
          <w:sz w:val="24"/>
          <w:szCs w:val="24"/>
          <w:lang w:val="en-US"/>
        </w:rPr>
        <w:t>Ph. D., associate professor of department "Accounting, analysis and audit"</w:t>
      </w:r>
      <w:r w:rsidRPr="00DB01BC">
        <w:rPr>
          <w:rFonts w:ascii="Times New Roman" w:hAnsi="Times New Roman"/>
          <w:i/>
          <w:sz w:val="24"/>
          <w:szCs w:val="24"/>
          <w:lang w:val="en-US"/>
        </w:rPr>
        <w:t>,</w:t>
      </w:r>
    </w:p>
    <w:p w:rsidR="00A57091" w:rsidRPr="00B02645" w:rsidRDefault="00A57091" w:rsidP="00E746CA">
      <w:pPr>
        <w:widowControl w:val="0"/>
        <w:spacing w:after="0" w:line="240" w:lineRule="auto"/>
        <w:jc w:val="center"/>
        <w:rPr>
          <w:rFonts w:ascii="Times New Roman" w:hAnsi="Times New Roman"/>
          <w:i/>
          <w:sz w:val="24"/>
          <w:szCs w:val="24"/>
          <w:lang w:val="en-US"/>
        </w:rPr>
      </w:pPr>
      <w:r>
        <w:rPr>
          <w:rFonts w:ascii="Times New Roman" w:hAnsi="Times New Roman"/>
          <w:i/>
          <w:sz w:val="24"/>
          <w:szCs w:val="24"/>
          <w:lang w:val="en-US"/>
        </w:rPr>
        <w:t>Chechen state University</w:t>
      </w:r>
    </w:p>
    <w:p w:rsidR="00A57091" w:rsidRPr="00DB01BC" w:rsidRDefault="00A57091" w:rsidP="00E746CA">
      <w:pPr>
        <w:widowControl w:val="0"/>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R. S-A. Makkayeva</w:t>
      </w:r>
      <w:r w:rsidRPr="00DB01BC">
        <w:rPr>
          <w:rFonts w:ascii="Times New Roman" w:hAnsi="Times New Roman"/>
          <w:b/>
          <w:i/>
          <w:sz w:val="24"/>
          <w:szCs w:val="24"/>
          <w:lang w:val="en-US"/>
        </w:rPr>
        <w:t>,</w:t>
      </w:r>
    </w:p>
    <w:p w:rsidR="00A57091" w:rsidRPr="00DB01BC" w:rsidRDefault="00A57091" w:rsidP="00E746CA">
      <w:pPr>
        <w:widowControl w:val="0"/>
        <w:spacing w:after="0" w:line="240" w:lineRule="auto"/>
        <w:jc w:val="center"/>
        <w:rPr>
          <w:rFonts w:ascii="Times New Roman" w:hAnsi="Times New Roman"/>
          <w:i/>
          <w:sz w:val="24"/>
          <w:szCs w:val="24"/>
          <w:lang w:val="en-US"/>
        </w:rPr>
      </w:pPr>
      <w:r w:rsidRPr="00E746CA">
        <w:rPr>
          <w:rFonts w:ascii="Times New Roman" w:hAnsi="Times New Roman"/>
          <w:i/>
          <w:sz w:val="24"/>
          <w:szCs w:val="24"/>
          <w:lang w:val="en-US"/>
        </w:rPr>
        <w:t>Ph. D., associate professor of department "Accounting, analysis and audit"</w:t>
      </w:r>
      <w:r w:rsidRPr="00DB01BC">
        <w:rPr>
          <w:rFonts w:ascii="Times New Roman" w:hAnsi="Times New Roman"/>
          <w:i/>
          <w:sz w:val="24"/>
          <w:szCs w:val="24"/>
          <w:lang w:val="en-US"/>
        </w:rPr>
        <w:t>,</w:t>
      </w:r>
    </w:p>
    <w:p w:rsidR="00A57091" w:rsidRPr="00DB01BC" w:rsidRDefault="00A57091" w:rsidP="00E746CA">
      <w:pPr>
        <w:widowControl w:val="0"/>
        <w:spacing w:after="0" w:line="240" w:lineRule="auto"/>
        <w:jc w:val="center"/>
        <w:rPr>
          <w:rFonts w:ascii="Times New Roman" w:hAnsi="Times New Roman"/>
          <w:i/>
          <w:sz w:val="24"/>
          <w:szCs w:val="24"/>
        </w:rPr>
      </w:pPr>
      <w:r>
        <w:rPr>
          <w:rFonts w:ascii="Times New Roman" w:hAnsi="Times New Roman"/>
          <w:i/>
          <w:sz w:val="24"/>
          <w:szCs w:val="24"/>
          <w:lang w:val="en-US"/>
        </w:rPr>
        <w:t>Chechen</w:t>
      </w:r>
      <w:r w:rsidRPr="00B02645">
        <w:rPr>
          <w:rFonts w:ascii="Times New Roman" w:hAnsi="Times New Roman"/>
          <w:i/>
          <w:sz w:val="24"/>
          <w:szCs w:val="24"/>
        </w:rPr>
        <w:t xml:space="preserve"> </w:t>
      </w:r>
      <w:r>
        <w:rPr>
          <w:rFonts w:ascii="Times New Roman" w:hAnsi="Times New Roman"/>
          <w:i/>
          <w:sz w:val="24"/>
          <w:szCs w:val="24"/>
          <w:lang w:val="en-US"/>
        </w:rPr>
        <w:t>state</w:t>
      </w:r>
      <w:r w:rsidRPr="00B02645">
        <w:rPr>
          <w:rFonts w:ascii="Times New Roman" w:hAnsi="Times New Roman"/>
          <w:i/>
          <w:sz w:val="24"/>
          <w:szCs w:val="24"/>
        </w:rPr>
        <w:t xml:space="preserve"> </w:t>
      </w:r>
      <w:r>
        <w:rPr>
          <w:rFonts w:ascii="Times New Roman" w:hAnsi="Times New Roman"/>
          <w:i/>
          <w:sz w:val="24"/>
          <w:szCs w:val="24"/>
          <w:lang w:val="en-US"/>
        </w:rPr>
        <w:t>University</w:t>
      </w:r>
    </w:p>
    <w:p w:rsidR="00A57091" w:rsidRPr="00B02645" w:rsidRDefault="00A57091" w:rsidP="00E746CA">
      <w:pPr>
        <w:pStyle w:val="ConsPlusNormal"/>
        <w:jc w:val="both"/>
        <w:rPr>
          <w:rFonts w:ascii="Times New Roman" w:hAnsi="Times New Roman" w:cs="Times New Roman"/>
          <w:b/>
          <w:sz w:val="24"/>
          <w:szCs w:val="24"/>
        </w:rPr>
      </w:pPr>
    </w:p>
    <w:p w:rsidR="00A57091" w:rsidRPr="00E746CA" w:rsidRDefault="00A57091" w:rsidP="00E746CA">
      <w:pPr>
        <w:pStyle w:val="ConsPlusNormal"/>
        <w:ind w:left="993" w:right="990"/>
        <w:jc w:val="both"/>
        <w:rPr>
          <w:rFonts w:ascii="Times New Roman" w:hAnsi="Times New Roman" w:cs="Times New Roman"/>
          <w:i/>
        </w:rPr>
      </w:pPr>
      <w:r w:rsidRPr="00E746CA">
        <w:rPr>
          <w:rFonts w:ascii="Times New Roman" w:hAnsi="Times New Roman" w:cs="Times New Roman"/>
          <w:b/>
          <w:i/>
        </w:rPr>
        <w:t xml:space="preserve">Аннотация: </w:t>
      </w:r>
      <w:r w:rsidRPr="00E746CA">
        <w:rPr>
          <w:rFonts w:ascii="Times New Roman" w:hAnsi="Times New Roman" w:cs="Times New Roman"/>
          <w:i/>
        </w:rPr>
        <w:t xml:space="preserve">в данной работе рассматриваются основные вопросы и требования при составлении финансовой отчётности предприятия. Перечислены методы в соответствии с которыми, малое предприятие обязано представлять данные о движении денежных средств от операционной деятельности. Также назван </w:t>
      </w:r>
      <w:r w:rsidRPr="00E746CA">
        <w:rPr>
          <w:rFonts w:ascii="Times New Roman" w:hAnsi="Times New Roman" w:cs="Times New Roman"/>
          <w:i/>
        </w:rPr>
        <w:lastRenderedPageBreak/>
        <w:t xml:space="preserve">полный комплект финансовой отчетности малого предприятия. </w:t>
      </w:r>
    </w:p>
    <w:p w:rsidR="00A57091" w:rsidRPr="00E746CA" w:rsidRDefault="00A57091" w:rsidP="00E746CA">
      <w:pPr>
        <w:pStyle w:val="ConsPlusNormal"/>
        <w:ind w:left="993" w:right="990"/>
        <w:jc w:val="both"/>
        <w:rPr>
          <w:rFonts w:ascii="Times New Roman" w:hAnsi="Times New Roman" w:cs="Times New Roman"/>
          <w:i/>
        </w:rPr>
      </w:pPr>
      <w:r w:rsidRPr="00E746CA">
        <w:rPr>
          <w:rFonts w:ascii="Times New Roman" w:hAnsi="Times New Roman" w:cs="Times New Roman"/>
          <w:b/>
          <w:i/>
        </w:rPr>
        <w:t>Ключевые слова:</w:t>
      </w:r>
      <w:r w:rsidRPr="00E746CA">
        <w:rPr>
          <w:rFonts w:ascii="Times New Roman" w:hAnsi="Times New Roman" w:cs="Times New Roman"/>
          <w:i/>
        </w:rPr>
        <w:t xml:space="preserve"> отчётность, требования, вопросы, финансовая отчетность. </w:t>
      </w:r>
    </w:p>
    <w:p w:rsidR="00A57091" w:rsidRPr="00D763C8" w:rsidRDefault="00A57091" w:rsidP="00E746CA">
      <w:pPr>
        <w:widowControl w:val="0"/>
        <w:spacing w:after="0" w:line="240" w:lineRule="auto"/>
        <w:ind w:left="993" w:right="990"/>
        <w:jc w:val="center"/>
        <w:rPr>
          <w:rFonts w:ascii="Times New Roman" w:hAnsi="Times New Roman"/>
          <w:i/>
          <w:sz w:val="20"/>
          <w:szCs w:val="20"/>
        </w:rPr>
      </w:pPr>
    </w:p>
    <w:p w:rsidR="00A57091" w:rsidRPr="00E746CA" w:rsidRDefault="00A57091" w:rsidP="00E746CA">
      <w:pPr>
        <w:pStyle w:val="ConsPlusNormal"/>
        <w:ind w:left="993" w:right="990"/>
        <w:jc w:val="both"/>
        <w:rPr>
          <w:rFonts w:ascii="Times New Roman" w:hAnsi="Times New Roman" w:cs="Times New Roman"/>
          <w:i/>
          <w:lang w:val="en-US"/>
        </w:rPr>
      </w:pPr>
      <w:r w:rsidRPr="00E746CA">
        <w:rPr>
          <w:rFonts w:ascii="Times New Roman" w:hAnsi="Times New Roman" w:cs="Times New Roman"/>
          <w:b/>
          <w:i/>
          <w:lang w:val="en-US"/>
        </w:rPr>
        <w:t xml:space="preserve">Abstract: </w:t>
      </w:r>
      <w:r w:rsidRPr="00E746CA">
        <w:rPr>
          <w:rFonts w:ascii="Times New Roman" w:hAnsi="Times New Roman" w:cs="Times New Roman"/>
          <w:i/>
          <w:lang w:val="en-US"/>
        </w:rPr>
        <w:t>this paper discusses main issues and requirements in the preparation of financial statements. Lists the methods in accordance with which a small enterprise is obliged to submit information about cash flows from operating activities. Also referred to as a complete set of financial statements of a small business.</w:t>
      </w:r>
    </w:p>
    <w:p w:rsidR="00A57091" w:rsidRPr="00E746CA" w:rsidRDefault="00A57091" w:rsidP="00E746CA">
      <w:pPr>
        <w:pStyle w:val="ConsPlusNormal"/>
        <w:ind w:left="993" w:right="990"/>
        <w:jc w:val="both"/>
        <w:rPr>
          <w:rFonts w:ascii="Times New Roman" w:hAnsi="Times New Roman" w:cs="Times New Roman"/>
          <w:i/>
          <w:lang w:val="en-US"/>
        </w:rPr>
      </w:pPr>
      <w:r w:rsidRPr="00E746CA">
        <w:rPr>
          <w:rFonts w:ascii="Times New Roman" w:hAnsi="Times New Roman" w:cs="Times New Roman"/>
          <w:b/>
          <w:i/>
          <w:lang w:val="en-US"/>
        </w:rPr>
        <w:t>Keywords:</w:t>
      </w:r>
      <w:r w:rsidRPr="00E746CA">
        <w:rPr>
          <w:rFonts w:ascii="Times New Roman" w:hAnsi="Times New Roman" w:cs="Times New Roman"/>
          <w:i/>
          <w:lang w:val="en-US"/>
        </w:rPr>
        <w:t xml:space="preserve"> reporting, requirements, issues, financial reporting. </w:t>
      </w:r>
    </w:p>
    <w:p w:rsidR="00A57091" w:rsidRPr="00D763C8" w:rsidRDefault="00A57091" w:rsidP="00EB17C9">
      <w:pPr>
        <w:pStyle w:val="ConsPlusNormal"/>
        <w:jc w:val="both"/>
        <w:rPr>
          <w:rFonts w:ascii="Times New Roman" w:hAnsi="Times New Roman" w:cs="Times New Roman"/>
          <w:sz w:val="24"/>
          <w:szCs w:val="24"/>
          <w:lang w:val="en-US"/>
        </w:rPr>
      </w:pPr>
    </w:p>
    <w:p w:rsidR="00A57091" w:rsidRPr="00EB17C9" w:rsidRDefault="00A57091" w:rsidP="00E746CA">
      <w:pPr>
        <w:pStyle w:val="ConsPlusNormal"/>
        <w:ind w:firstLine="709"/>
        <w:jc w:val="both"/>
        <w:rPr>
          <w:rFonts w:ascii="Times New Roman" w:hAnsi="Times New Roman" w:cs="Times New Roman"/>
          <w:sz w:val="24"/>
          <w:szCs w:val="24"/>
        </w:rPr>
      </w:pPr>
      <w:r w:rsidRPr="00EB17C9">
        <w:rPr>
          <w:rFonts w:ascii="Times New Roman" w:hAnsi="Times New Roman" w:cs="Times New Roman"/>
          <w:sz w:val="24"/>
          <w:szCs w:val="24"/>
        </w:rPr>
        <w:t>При подготовке финансовой отчетности, как правило, малые и средние предприятия обязаны дать оценку, способствующей продолжению данного вида деятельности, если в ней соблюдены все необходимые требования, то есть в соответствии с МСФО для МСБ.</w:t>
      </w:r>
    </w:p>
    <w:p w:rsidR="00A57091" w:rsidRPr="00EB17C9" w:rsidRDefault="00A57091" w:rsidP="00E746CA">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Предприятие является не способным продолжить собственную деятельность непрерывно в тех случаях:</w:t>
      </w:r>
    </w:p>
    <w:p w:rsidR="00A57091" w:rsidRPr="00EB17C9" w:rsidRDefault="0084443F" w:rsidP="00E746C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w:t>
      </w:r>
      <w:r w:rsidR="00A57091" w:rsidRPr="00EB17C9">
        <w:rPr>
          <w:rFonts w:ascii="Times New Roman" w:hAnsi="Times New Roman"/>
          <w:sz w:val="24"/>
          <w:szCs w:val="24"/>
        </w:rPr>
        <w:t xml:space="preserve"> если управление намерено, либо ликвидировать предприятие;</w:t>
      </w:r>
    </w:p>
    <w:p w:rsidR="00A57091" w:rsidRPr="00EB17C9" w:rsidRDefault="0084443F" w:rsidP="00E746C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w:t>
      </w:r>
      <w:r w:rsidR="00A57091" w:rsidRPr="00EB17C9">
        <w:rPr>
          <w:rFonts w:ascii="Times New Roman" w:hAnsi="Times New Roman"/>
          <w:sz w:val="24"/>
          <w:szCs w:val="24"/>
        </w:rPr>
        <w:t xml:space="preserve"> либо остановить его деятельность;</w:t>
      </w:r>
    </w:p>
    <w:p w:rsidR="00A57091" w:rsidRPr="00EB17C9" w:rsidRDefault="0084443F" w:rsidP="00E746C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w:t>
      </w:r>
      <w:r w:rsidR="00A57091" w:rsidRPr="00EB17C9">
        <w:rPr>
          <w:rFonts w:ascii="Times New Roman" w:hAnsi="Times New Roman"/>
          <w:sz w:val="24"/>
          <w:szCs w:val="24"/>
        </w:rPr>
        <w:t xml:space="preserve"> либо вынуждено функционировать подобным образом в силу отсутствия реальных альтернатив.</w:t>
      </w:r>
    </w:p>
    <w:p w:rsidR="00A57091" w:rsidRPr="00EB17C9" w:rsidRDefault="00A57091" w:rsidP="00E746CA">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При этом непрерывность деятельности оценивается на период не меньше 12 месяцев с отчетной даты, но, не ограничиваясь этим сроком.</w:t>
      </w:r>
    </w:p>
    <w:p w:rsidR="00A57091" w:rsidRPr="00EB17C9" w:rsidRDefault="00A57091" w:rsidP="00E746CA">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Полный комплект финансовой отчетности малого предприятия должен содержать в себе: [1, С. 454-455].</w:t>
      </w:r>
    </w:p>
    <w:p w:rsidR="00A57091" w:rsidRPr="00EB17C9" w:rsidRDefault="00A57091" w:rsidP="00E746CA">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отчет о финансовом состоянии на отчетную дату;</w:t>
      </w:r>
    </w:p>
    <w:p w:rsidR="00A57091" w:rsidRPr="00EB17C9" w:rsidRDefault="00A57091" w:rsidP="00E746CA">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отчет о совокупном доходе за отчетный период (или отчет о прибылях и убытках);</w:t>
      </w:r>
    </w:p>
    <w:p w:rsidR="00A57091" w:rsidRPr="00EB17C9" w:rsidRDefault="00A57091" w:rsidP="00E746CA">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отчет о модификациях в капитале за отчетный период;</w:t>
      </w:r>
    </w:p>
    <w:p w:rsidR="00A57091" w:rsidRPr="00EB17C9" w:rsidRDefault="00A57091" w:rsidP="00E746CA">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отчет о перемещении денежных средств за отчетный период;</w:t>
      </w:r>
    </w:p>
    <w:p w:rsidR="00A57091" w:rsidRPr="00EB17C9" w:rsidRDefault="00A57091" w:rsidP="00E746CA">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примечания, имеющие свод существенных компонентов учетной политики и пр</w:t>
      </w:r>
      <w:r>
        <w:rPr>
          <w:rFonts w:ascii="Times New Roman" w:hAnsi="Times New Roman"/>
          <w:sz w:val="24"/>
          <w:szCs w:val="24"/>
        </w:rPr>
        <w:t>очую пояснительную информацию[2.</w:t>
      </w:r>
      <w:r w:rsidRPr="00EB17C9">
        <w:rPr>
          <w:rFonts w:ascii="Times New Roman" w:hAnsi="Times New Roman"/>
          <w:sz w:val="24"/>
          <w:szCs w:val="24"/>
        </w:rPr>
        <w:t xml:space="preserve"> С. 13].</w:t>
      </w:r>
    </w:p>
    <w:p w:rsidR="00A57091" w:rsidRPr="00EB17C9" w:rsidRDefault="00A57091" w:rsidP="00E746CA">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Конкурентоспособность любого предприятия формируется не только ресурсной составляющей, но и управленческими инновациями, рассматриваемыми в качестве результата (эффективности) использования интеллектуального потенциала аудиторов (рис. 1). При этом результативность инноваций в сфере управления формируется как внешней, так и внутренней составляющими.</w:t>
      </w:r>
    </w:p>
    <w:p w:rsidR="00A57091" w:rsidRPr="00EB17C9" w:rsidRDefault="00A57091" w:rsidP="00DB01BC">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Интегральный показатель, позволяющий оценить потенциал конкурентоспособность фирмы отображает функциональную зависимость:</w:t>
      </w:r>
    </w:p>
    <w:p w:rsidR="00A57091" w:rsidRPr="00AC2A38" w:rsidRDefault="00A57091" w:rsidP="001D40D2">
      <w:pPr>
        <w:widowControl w:val="0"/>
        <w:spacing w:after="0" w:line="240" w:lineRule="auto"/>
        <w:jc w:val="center"/>
        <w:rPr>
          <w:rFonts w:ascii="Times New Roman" w:hAnsi="Times New Roman"/>
          <w:b/>
          <w:sz w:val="24"/>
          <w:szCs w:val="24"/>
        </w:rPr>
      </w:pPr>
      <w:r w:rsidRPr="00EB17C9">
        <w:rPr>
          <w:rFonts w:ascii="Times New Roman" w:hAnsi="Times New Roman"/>
          <w:b/>
          <w:sz w:val="24"/>
          <w:szCs w:val="24"/>
          <w:lang w:val="en-US"/>
        </w:rPr>
        <w:t>PQA</w:t>
      </w:r>
    </w:p>
    <w:p w:rsidR="00A57091" w:rsidRPr="00EB17C9" w:rsidRDefault="00A57091" w:rsidP="00DB01BC">
      <w:pPr>
        <w:widowControl w:val="0"/>
        <w:spacing w:after="0" w:line="240" w:lineRule="auto"/>
        <w:jc w:val="both"/>
        <w:rPr>
          <w:rFonts w:ascii="Times New Roman" w:hAnsi="Times New Roman"/>
          <w:bCs/>
          <w:sz w:val="24"/>
          <w:szCs w:val="24"/>
        </w:rPr>
      </w:pPr>
      <w:r w:rsidRPr="00EB17C9">
        <w:rPr>
          <w:rFonts w:ascii="Times New Roman" w:hAnsi="Times New Roman"/>
          <w:sz w:val="24"/>
          <w:szCs w:val="24"/>
        </w:rPr>
        <w:t xml:space="preserve">где: </w:t>
      </w:r>
      <w:r w:rsidRPr="00EB17C9">
        <w:rPr>
          <w:rFonts w:ascii="Times New Roman" w:hAnsi="Times New Roman"/>
          <w:sz w:val="24"/>
          <w:szCs w:val="24"/>
          <w:lang w:val="en-US"/>
        </w:rPr>
        <w:t>I</w:t>
      </w:r>
      <w:r w:rsidRPr="00EB17C9">
        <w:rPr>
          <w:rFonts w:ascii="Times New Roman" w:hAnsi="Times New Roman"/>
          <w:sz w:val="24"/>
          <w:szCs w:val="24"/>
          <w:vertAlign w:val="subscript"/>
          <w:lang w:val="en-US"/>
        </w:rPr>
        <w:t>nv</w:t>
      </w:r>
      <w:r w:rsidRPr="00EB17C9">
        <w:rPr>
          <w:rFonts w:ascii="Times New Roman" w:hAnsi="Times New Roman"/>
          <w:sz w:val="24"/>
          <w:szCs w:val="24"/>
        </w:rPr>
        <w:t xml:space="preserve"> – управленческие инновации внешней и внутренней среды; </w:t>
      </w:r>
      <w:r w:rsidRPr="00EB17C9">
        <w:rPr>
          <w:rFonts w:ascii="Times New Roman" w:hAnsi="Times New Roman"/>
          <w:sz w:val="24"/>
          <w:szCs w:val="24"/>
          <w:lang w:val="en-US"/>
        </w:rPr>
        <w:t>I</w:t>
      </w:r>
      <w:r w:rsidRPr="00EB17C9">
        <w:rPr>
          <w:rFonts w:ascii="Times New Roman" w:hAnsi="Times New Roman"/>
          <w:sz w:val="24"/>
          <w:szCs w:val="24"/>
          <w:vertAlign w:val="subscript"/>
          <w:lang w:val="en-US"/>
        </w:rPr>
        <w:t>v</w:t>
      </w:r>
      <w:r w:rsidRPr="00EB17C9">
        <w:rPr>
          <w:rFonts w:ascii="Times New Roman" w:hAnsi="Times New Roman"/>
          <w:sz w:val="24"/>
          <w:szCs w:val="24"/>
          <w:lang w:val="en-US"/>
        </w:rPr>
        <w:t>R</w:t>
      </w:r>
      <w:r w:rsidRPr="00EB17C9">
        <w:rPr>
          <w:rFonts w:ascii="Times New Roman" w:hAnsi="Times New Roman"/>
          <w:sz w:val="24"/>
          <w:szCs w:val="24"/>
          <w:vertAlign w:val="subscript"/>
          <w:lang w:val="en-US"/>
        </w:rPr>
        <w:t>v</w:t>
      </w:r>
      <w:r w:rsidRPr="00EB17C9">
        <w:rPr>
          <w:rFonts w:ascii="Times New Roman" w:hAnsi="Times New Roman"/>
          <w:sz w:val="24"/>
          <w:szCs w:val="24"/>
        </w:rPr>
        <w:t xml:space="preserve"> – ресурсная составляющая внешней среды; </w:t>
      </w:r>
      <w:r w:rsidRPr="00EB17C9">
        <w:rPr>
          <w:rFonts w:ascii="Times New Roman" w:hAnsi="Times New Roman"/>
          <w:sz w:val="24"/>
          <w:szCs w:val="24"/>
          <w:lang w:val="en-US"/>
        </w:rPr>
        <w:t>I</w:t>
      </w:r>
      <w:r w:rsidRPr="00EB17C9">
        <w:rPr>
          <w:rFonts w:ascii="Times New Roman" w:hAnsi="Times New Roman"/>
          <w:sz w:val="24"/>
          <w:szCs w:val="24"/>
          <w:vertAlign w:val="subscript"/>
          <w:lang w:val="en-US"/>
        </w:rPr>
        <w:t>n</w:t>
      </w:r>
      <w:r w:rsidRPr="00EB17C9">
        <w:rPr>
          <w:rFonts w:ascii="Times New Roman" w:hAnsi="Times New Roman"/>
          <w:sz w:val="24"/>
          <w:szCs w:val="24"/>
          <w:lang w:val="en-US"/>
        </w:rPr>
        <w:t>R</w:t>
      </w:r>
      <w:r w:rsidRPr="00EB17C9">
        <w:rPr>
          <w:rFonts w:ascii="Times New Roman" w:hAnsi="Times New Roman"/>
          <w:sz w:val="24"/>
          <w:szCs w:val="24"/>
          <w:vertAlign w:val="subscript"/>
          <w:lang w:val="en-US"/>
        </w:rPr>
        <w:t>w</w:t>
      </w:r>
      <w:r w:rsidRPr="00EB17C9">
        <w:rPr>
          <w:rFonts w:ascii="Times New Roman" w:hAnsi="Times New Roman"/>
          <w:sz w:val="24"/>
          <w:szCs w:val="24"/>
        </w:rPr>
        <w:t xml:space="preserve"> – ресурсная составляющая внутренней среды[3, С. 12-13].</w:t>
      </w:r>
    </w:p>
    <w:p w:rsidR="00A57091" w:rsidRDefault="00A57091" w:rsidP="00DB01BC">
      <w:pPr>
        <w:widowControl w:val="0"/>
        <w:spacing w:after="0" w:line="240" w:lineRule="auto"/>
        <w:jc w:val="right"/>
        <w:rPr>
          <w:rFonts w:ascii="Times New Roman" w:hAnsi="Times New Roman"/>
          <w:b/>
          <w:sz w:val="24"/>
          <w:szCs w:val="24"/>
        </w:rPr>
      </w:pPr>
      <w:r w:rsidRPr="00EB17C9">
        <w:rPr>
          <w:rFonts w:ascii="Times New Roman" w:hAnsi="Times New Roman"/>
          <w:b/>
          <w:sz w:val="24"/>
          <w:szCs w:val="24"/>
        </w:rPr>
        <w:t>Таблица 1</w:t>
      </w:r>
    </w:p>
    <w:p w:rsidR="00A57091" w:rsidRPr="00EB17C9" w:rsidRDefault="00A57091" w:rsidP="00DB01BC">
      <w:pPr>
        <w:widowControl w:val="0"/>
        <w:spacing w:after="0" w:line="240" w:lineRule="auto"/>
        <w:jc w:val="center"/>
        <w:rPr>
          <w:rFonts w:ascii="Times New Roman" w:hAnsi="Times New Roman"/>
          <w:sz w:val="24"/>
          <w:szCs w:val="24"/>
        </w:rPr>
      </w:pPr>
      <w:r w:rsidRPr="00EB17C9">
        <w:rPr>
          <w:rFonts w:ascii="Times New Roman" w:hAnsi="Times New Roman"/>
          <w:sz w:val="24"/>
          <w:szCs w:val="24"/>
        </w:rPr>
        <w:t>Размерность качества составления финансовой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0"/>
      </w:tblGrid>
      <w:tr w:rsidR="00A57091" w:rsidRPr="00433409" w:rsidTr="00BF329A">
        <w:trPr>
          <w:trHeight w:val="386"/>
          <w:jc w:val="center"/>
        </w:trPr>
        <w:tc>
          <w:tcPr>
            <w:tcW w:w="4630" w:type="dxa"/>
            <w:vAlign w:val="center"/>
          </w:tcPr>
          <w:p w:rsidR="00A57091" w:rsidRPr="00BF329A" w:rsidRDefault="00A57091" w:rsidP="00BF329A">
            <w:pPr>
              <w:widowControl w:val="0"/>
              <w:spacing w:after="0" w:line="240" w:lineRule="auto"/>
              <w:jc w:val="center"/>
              <w:rPr>
                <w:rFonts w:ascii="Times New Roman" w:hAnsi="Times New Roman"/>
                <w:sz w:val="18"/>
                <w:szCs w:val="18"/>
              </w:rPr>
            </w:pPr>
            <w:r w:rsidRPr="00BF329A">
              <w:rPr>
                <w:rFonts w:ascii="Times New Roman" w:hAnsi="Times New Roman"/>
                <w:sz w:val="18"/>
                <w:szCs w:val="18"/>
              </w:rPr>
              <w:t>Существенные свойства</w:t>
            </w:r>
          </w:p>
        </w:tc>
        <w:tc>
          <w:tcPr>
            <w:tcW w:w="4631" w:type="dxa"/>
            <w:vAlign w:val="center"/>
          </w:tcPr>
          <w:p w:rsidR="00A57091" w:rsidRPr="00BF329A" w:rsidRDefault="00A57091" w:rsidP="00BF329A">
            <w:pPr>
              <w:widowControl w:val="0"/>
              <w:spacing w:after="0" w:line="240" w:lineRule="auto"/>
              <w:jc w:val="center"/>
              <w:rPr>
                <w:rFonts w:ascii="Times New Roman" w:hAnsi="Times New Roman"/>
                <w:sz w:val="18"/>
                <w:szCs w:val="18"/>
              </w:rPr>
            </w:pPr>
            <w:r w:rsidRPr="00BF329A">
              <w:rPr>
                <w:rFonts w:ascii="Times New Roman" w:hAnsi="Times New Roman"/>
                <w:sz w:val="18"/>
                <w:szCs w:val="18"/>
              </w:rPr>
              <w:t>Индикаторы</w:t>
            </w:r>
          </w:p>
        </w:tc>
      </w:tr>
      <w:tr w:rsidR="00A57091" w:rsidRPr="00433409" w:rsidTr="00BF329A">
        <w:trPr>
          <w:trHeight w:val="612"/>
          <w:jc w:val="center"/>
        </w:trPr>
        <w:tc>
          <w:tcPr>
            <w:tcW w:w="4630" w:type="dxa"/>
            <w:vAlign w:val="center"/>
          </w:tcPr>
          <w:p w:rsidR="00A57091" w:rsidRPr="00433409" w:rsidRDefault="00A57091" w:rsidP="00BF329A">
            <w:pPr>
              <w:widowControl w:val="0"/>
              <w:spacing w:after="0" w:line="240" w:lineRule="auto"/>
              <w:rPr>
                <w:rFonts w:ascii="Times New Roman" w:hAnsi="Times New Roman"/>
                <w:sz w:val="18"/>
                <w:szCs w:val="18"/>
              </w:rPr>
            </w:pPr>
            <w:r w:rsidRPr="00433409">
              <w:rPr>
                <w:rFonts w:ascii="Times New Roman" w:hAnsi="Times New Roman"/>
                <w:sz w:val="18"/>
                <w:szCs w:val="18"/>
              </w:rPr>
              <w:t>1.Показатель результативности (как результат, ради которого функционирует система)</w:t>
            </w:r>
          </w:p>
        </w:tc>
        <w:tc>
          <w:tcPr>
            <w:tcW w:w="4631" w:type="dxa"/>
            <w:vAlign w:val="center"/>
          </w:tcPr>
          <w:p w:rsidR="00A57091" w:rsidRPr="00433409" w:rsidRDefault="00A57091" w:rsidP="00BF329A">
            <w:pPr>
              <w:widowControl w:val="0"/>
              <w:spacing w:after="0" w:line="240" w:lineRule="auto"/>
              <w:rPr>
                <w:rFonts w:ascii="Times New Roman" w:hAnsi="Times New Roman"/>
                <w:sz w:val="18"/>
                <w:szCs w:val="18"/>
              </w:rPr>
            </w:pPr>
            <w:r w:rsidRPr="00433409">
              <w:rPr>
                <w:rFonts w:ascii="Times New Roman" w:hAnsi="Times New Roman"/>
                <w:sz w:val="18"/>
                <w:szCs w:val="18"/>
              </w:rPr>
              <w:t xml:space="preserve">1.Степень надежности информации, представленной в   финансовой отчетности, по которой выдано положительной аудиторское заключение </w:t>
            </w:r>
          </w:p>
        </w:tc>
      </w:tr>
      <w:tr w:rsidR="00A57091" w:rsidRPr="00433409" w:rsidTr="00BF329A">
        <w:trPr>
          <w:trHeight w:val="106"/>
          <w:jc w:val="center"/>
        </w:trPr>
        <w:tc>
          <w:tcPr>
            <w:tcW w:w="4630" w:type="dxa"/>
            <w:vAlign w:val="center"/>
          </w:tcPr>
          <w:p w:rsidR="00A57091" w:rsidRPr="00433409" w:rsidRDefault="00A57091" w:rsidP="00BF329A">
            <w:pPr>
              <w:widowControl w:val="0"/>
              <w:spacing w:after="0" w:line="240" w:lineRule="auto"/>
              <w:rPr>
                <w:rFonts w:ascii="Times New Roman" w:hAnsi="Times New Roman"/>
                <w:sz w:val="18"/>
                <w:szCs w:val="18"/>
              </w:rPr>
            </w:pPr>
            <w:r w:rsidRPr="00433409">
              <w:rPr>
                <w:rFonts w:ascii="Times New Roman" w:hAnsi="Times New Roman"/>
                <w:sz w:val="18"/>
                <w:szCs w:val="18"/>
              </w:rPr>
              <w:t>2.Показатели устойчивости</w:t>
            </w:r>
          </w:p>
        </w:tc>
        <w:tc>
          <w:tcPr>
            <w:tcW w:w="4631" w:type="dxa"/>
            <w:vAlign w:val="center"/>
          </w:tcPr>
          <w:p w:rsidR="00A57091" w:rsidRPr="00433409" w:rsidRDefault="00A57091" w:rsidP="00BF329A">
            <w:pPr>
              <w:widowControl w:val="0"/>
              <w:spacing w:after="0" w:line="240" w:lineRule="auto"/>
              <w:rPr>
                <w:rFonts w:ascii="Times New Roman" w:hAnsi="Times New Roman"/>
                <w:sz w:val="18"/>
                <w:szCs w:val="18"/>
              </w:rPr>
            </w:pPr>
            <w:r w:rsidRPr="00433409">
              <w:rPr>
                <w:rFonts w:ascii="Times New Roman" w:hAnsi="Times New Roman"/>
                <w:sz w:val="18"/>
                <w:szCs w:val="18"/>
              </w:rPr>
              <w:t>1.Гомеостаз (или равновесие системы).</w:t>
            </w:r>
          </w:p>
          <w:p w:rsidR="00A57091" w:rsidRPr="00433409" w:rsidRDefault="00A57091" w:rsidP="00BF329A">
            <w:pPr>
              <w:widowControl w:val="0"/>
              <w:spacing w:after="0" w:line="240" w:lineRule="auto"/>
              <w:rPr>
                <w:rFonts w:ascii="Times New Roman" w:hAnsi="Times New Roman"/>
                <w:sz w:val="18"/>
                <w:szCs w:val="18"/>
              </w:rPr>
            </w:pPr>
            <w:r w:rsidRPr="00433409">
              <w:rPr>
                <w:rFonts w:ascii="Times New Roman" w:hAnsi="Times New Roman"/>
                <w:sz w:val="18"/>
                <w:szCs w:val="18"/>
              </w:rPr>
              <w:t>2.Финансовая устойчивость</w:t>
            </w:r>
          </w:p>
        </w:tc>
      </w:tr>
      <w:tr w:rsidR="00A57091" w:rsidRPr="00433409" w:rsidTr="00BF329A">
        <w:trPr>
          <w:trHeight w:val="399"/>
          <w:jc w:val="center"/>
        </w:trPr>
        <w:tc>
          <w:tcPr>
            <w:tcW w:w="4630" w:type="dxa"/>
            <w:vAlign w:val="center"/>
          </w:tcPr>
          <w:p w:rsidR="00A57091" w:rsidRPr="00433409" w:rsidRDefault="00A57091" w:rsidP="00BF329A">
            <w:pPr>
              <w:widowControl w:val="0"/>
              <w:spacing w:after="0" w:line="240" w:lineRule="auto"/>
              <w:rPr>
                <w:rFonts w:ascii="Times New Roman" w:hAnsi="Times New Roman"/>
                <w:sz w:val="18"/>
                <w:szCs w:val="18"/>
              </w:rPr>
            </w:pPr>
            <w:r w:rsidRPr="00433409">
              <w:rPr>
                <w:rFonts w:ascii="Times New Roman" w:hAnsi="Times New Roman"/>
                <w:sz w:val="18"/>
                <w:szCs w:val="18"/>
              </w:rPr>
              <w:t>3.Показатели эффективности</w:t>
            </w:r>
          </w:p>
        </w:tc>
        <w:tc>
          <w:tcPr>
            <w:tcW w:w="4631" w:type="dxa"/>
            <w:vAlign w:val="center"/>
          </w:tcPr>
          <w:p w:rsidR="00A57091" w:rsidRPr="00433409" w:rsidRDefault="00A57091" w:rsidP="00BF329A">
            <w:pPr>
              <w:widowControl w:val="0"/>
              <w:spacing w:after="0" w:line="240" w:lineRule="auto"/>
              <w:rPr>
                <w:rFonts w:ascii="Times New Roman" w:hAnsi="Times New Roman"/>
                <w:sz w:val="18"/>
                <w:szCs w:val="18"/>
              </w:rPr>
            </w:pPr>
            <w:r w:rsidRPr="00433409">
              <w:rPr>
                <w:rFonts w:ascii="Times New Roman" w:hAnsi="Times New Roman"/>
                <w:sz w:val="18"/>
                <w:szCs w:val="18"/>
              </w:rPr>
              <w:t>1.Рентабельность</w:t>
            </w:r>
          </w:p>
          <w:p w:rsidR="00A57091" w:rsidRPr="00433409" w:rsidRDefault="00A57091" w:rsidP="00BF329A">
            <w:pPr>
              <w:widowControl w:val="0"/>
              <w:spacing w:after="0" w:line="240" w:lineRule="auto"/>
              <w:rPr>
                <w:rFonts w:ascii="Times New Roman" w:hAnsi="Times New Roman"/>
                <w:sz w:val="18"/>
                <w:szCs w:val="18"/>
              </w:rPr>
            </w:pPr>
            <w:r w:rsidRPr="00433409">
              <w:rPr>
                <w:rFonts w:ascii="Times New Roman" w:hAnsi="Times New Roman"/>
                <w:sz w:val="18"/>
                <w:szCs w:val="18"/>
              </w:rPr>
              <w:t>2.Доля сегментации  отраслевого регионального рынка</w:t>
            </w:r>
          </w:p>
        </w:tc>
      </w:tr>
    </w:tbl>
    <w:p w:rsidR="00A57091" w:rsidRPr="007044E1" w:rsidRDefault="00A57091" w:rsidP="00DB01BC">
      <w:pPr>
        <w:widowControl w:val="0"/>
        <w:spacing w:after="0" w:line="240" w:lineRule="auto"/>
        <w:jc w:val="both"/>
        <w:rPr>
          <w:rFonts w:ascii="Times New Roman" w:hAnsi="Times New Roman"/>
          <w:sz w:val="20"/>
          <w:szCs w:val="20"/>
        </w:rPr>
      </w:pPr>
      <w:r w:rsidRPr="00DB01BC">
        <w:rPr>
          <w:rFonts w:ascii="Times New Roman" w:hAnsi="Times New Roman"/>
          <w:i/>
          <w:sz w:val="20"/>
          <w:szCs w:val="20"/>
        </w:rPr>
        <w:t>Источник:</w:t>
      </w:r>
      <w:r w:rsidRPr="007044E1">
        <w:rPr>
          <w:rFonts w:ascii="Times New Roman" w:hAnsi="Times New Roman"/>
          <w:b/>
          <w:sz w:val="20"/>
          <w:szCs w:val="20"/>
        </w:rPr>
        <w:t xml:space="preserve"> </w:t>
      </w:r>
      <w:r>
        <w:rPr>
          <w:rFonts w:ascii="Times New Roman" w:hAnsi="Times New Roman"/>
          <w:sz w:val="20"/>
          <w:szCs w:val="20"/>
        </w:rPr>
        <w:t>составлена</w:t>
      </w:r>
      <w:r w:rsidRPr="007044E1">
        <w:rPr>
          <w:rFonts w:ascii="Times New Roman" w:hAnsi="Times New Roman"/>
          <w:sz w:val="20"/>
          <w:szCs w:val="20"/>
        </w:rPr>
        <w:t xml:space="preserve"> автором</w:t>
      </w:r>
    </w:p>
    <w:p w:rsidR="00A57091" w:rsidRDefault="00A57091" w:rsidP="00DB01BC">
      <w:pPr>
        <w:widowControl w:val="0"/>
        <w:spacing w:after="0" w:line="240" w:lineRule="auto"/>
        <w:jc w:val="both"/>
        <w:rPr>
          <w:rFonts w:ascii="Times New Roman" w:hAnsi="Times New Roman"/>
          <w:b/>
          <w:color w:val="000000"/>
          <w:sz w:val="24"/>
          <w:szCs w:val="24"/>
        </w:rPr>
      </w:pPr>
    </w:p>
    <w:p w:rsidR="0084443F" w:rsidRDefault="0084443F" w:rsidP="00DB01BC">
      <w:pPr>
        <w:widowControl w:val="0"/>
        <w:spacing w:after="0" w:line="240" w:lineRule="auto"/>
        <w:jc w:val="both"/>
        <w:rPr>
          <w:rFonts w:ascii="Times New Roman" w:hAnsi="Times New Roman"/>
          <w:b/>
          <w:color w:val="000000"/>
          <w:sz w:val="24"/>
          <w:szCs w:val="24"/>
        </w:rPr>
      </w:pPr>
    </w:p>
    <w:p w:rsidR="0084443F" w:rsidRDefault="0084443F" w:rsidP="00DB01BC">
      <w:pPr>
        <w:widowControl w:val="0"/>
        <w:spacing w:after="0" w:line="240" w:lineRule="auto"/>
        <w:jc w:val="both"/>
        <w:rPr>
          <w:rFonts w:ascii="Times New Roman" w:hAnsi="Times New Roman"/>
          <w:b/>
          <w:color w:val="000000"/>
          <w:sz w:val="24"/>
          <w:szCs w:val="24"/>
        </w:rPr>
      </w:pPr>
    </w:p>
    <w:p w:rsidR="00A57091" w:rsidRPr="00EB17C9" w:rsidRDefault="00544DCA" w:rsidP="00EB17C9">
      <w:pPr>
        <w:widowControl w:val="0"/>
        <w:spacing w:after="0" w:line="240" w:lineRule="auto"/>
        <w:ind w:firstLine="720"/>
        <w:jc w:val="both"/>
        <w:rPr>
          <w:rFonts w:ascii="Times New Roman" w:hAnsi="Times New Roman"/>
          <w:sz w:val="24"/>
          <w:szCs w:val="24"/>
        </w:rPr>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-6127</wp:posOffset>
                </wp:positionH>
                <wp:positionV relativeFrom="paragraph">
                  <wp:posOffset>108899</wp:posOffset>
                </wp:positionV>
                <wp:extent cx="5744728" cy="3533259"/>
                <wp:effectExtent l="0" t="0" r="27940" b="10160"/>
                <wp:wrapNone/>
                <wp:docPr id="65" name="Группа 1073741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728" cy="3533259"/>
                          <a:chOff x="0" y="-1"/>
                          <a:chExt cx="59785" cy="26637"/>
                        </a:xfrm>
                      </wpg:grpSpPr>
                      <wps:wsp>
                        <wps:cNvPr id="66" name="Rectangle 71"/>
                        <wps:cNvSpPr>
                          <a:spLocks noChangeArrowheads="1"/>
                        </wps:cNvSpPr>
                        <wps:spPr bwMode="auto">
                          <a:xfrm>
                            <a:off x="46517" y="16823"/>
                            <a:ext cx="12954" cy="4940"/>
                          </a:xfrm>
                          <a:prstGeom prst="rect">
                            <a:avLst/>
                          </a:prstGeom>
                          <a:solidFill>
                            <a:srgbClr val="FFFFFF"/>
                          </a:solidFill>
                          <a:ln w="12700">
                            <a:solidFill>
                              <a:srgbClr val="000000"/>
                            </a:solidFill>
                            <a:miter lim="800000"/>
                            <a:headEnd/>
                            <a:tailEnd/>
                          </a:ln>
                        </wps:spPr>
                        <wps:txbx>
                          <w:txbxContent>
                            <w:p w:rsidR="000C392D" w:rsidRPr="007972C1" w:rsidRDefault="000C392D" w:rsidP="00EB17C9">
                              <w:pPr>
                                <w:jc w:val="center"/>
                                <w:rPr>
                                  <w:rFonts w:ascii="Times New Roman" w:hAnsi="Times New Roman"/>
                                </w:rPr>
                              </w:pPr>
                              <w:r w:rsidRPr="007972C1">
                                <w:rPr>
                                  <w:rFonts w:ascii="Times New Roman" w:hAnsi="Times New Roman"/>
                                </w:rPr>
                                <w:t>Государственная  политика</w:t>
                              </w:r>
                            </w:p>
                          </w:txbxContent>
                        </wps:txbx>
                        <wps:bodyPr rot="0" vert="horz" wrap="square" lIns="91440" tIns="45720" rIns="91440" bIns="45720" anchor="t" anchorCtr="0" upright="1">
                          <a:noAutofit/>
                        </wps:bodyPr>
                      </wps:wsp>
                      <wpg:grpSp>
                        <wpg:cNvPr id="67" name="Group 141"/>
                        <wpg:cNvGrpSpPr>
                          <a:grpSpLocks/>
                        </wpg:cNvGrpSpPr>
                        <wpg:grpSpPr bwMode="auto">
                          <a:xfrm>
                            <a:off x="0" y="-1"/>
                            <a:ext cx="59785" cy="26637"/>
                            <a:chOff x="1165" y="8781"/>
                            <a:chExt cx="9415" cy="4195"/>
                          </a:xfrm>
                        </wpg:grpSpPr>
                        <wps:wsp>
                          <wps:cNvPr id="68" name="AutoShape 58"/>
                          <wps:cNvCnPr>
                            <a:cxnSpLocks noChangeShapeType="1"/>
                          </wps:cNvCnPr>
                          <wps:spPr bwMode="auto">
                            <a:xfrm>
                              <a:off x="4204" y="12472"/>
                              <a:ext cx="594" cy="7"/>
                            </a:xfrm>
                            <a:prstGeom prst="straightConnector1">
                              <a:avLst/>
                            </a:prstGeom>
                            <a:noFill/>
                            <a:ln w="12700">
                              <a:solidFill>
                                <a:srgbClr val="000000"/>
                              </a:solidFill>
                              <a:miter lim="800000"/>
                              <a:headEnd/>
                              <a:tailEnd type="triangle" w="med" len="med"/>
                            </a:ln>
                          </wps:spPr>
                          <wps:bodyPr/>
                        </wps:wsp>
                        <wps:wsp>
                          <wps:cNvPr id="69" name="AutoShape 59"/>
                          <wps:cNvCnPr>
                            <a:cxnSpLocks noChangeShapeType="1"/>
                          </wps:cNvCnPr>
                          <wps:spPr bwMode="auto">
                            <a:xfrm flipH="1">
                              <a:off x="3114" y="9259"/>
                              <a:ext cx="3135" cy="390"/>
                            </a:xfrm>
                            <a:prstGeom prst="straightConnector1">
                              <a:avLst/>
                            </a:prstGeom>
                            <a:noFill/>
                            <a:ln w="12700">
                              <a:solidFill>
                                <a:srgbClr val="000000"/>
                              </a:solidFill>
                              <a:miter lim="800000"/>
                              <a:headEnd/>
                              <a:tailEnd type="triangle" w="med" len="med"/>
                            </a:ln>
                          </wps:spPr>
                          <wps:bodyPr/>
                        </wps:wsp>
                        <wps:wsp>
                          <wps:cNvPr id="70" name="AutoShape 60"/>
                          <wps:cNvCnPr>
                            <a:cxnSpLocks noChangeShapeType="1"/>
                          </wps:cNvCnPr>
                          <wps:spPr bwMode="auto">
                            <a:xfrm>
                              <a:off x="6262" y="9283"/>
                              <a:ext cx="2895" cy="390"/>
                            </a:xfrm>
                            <a:prstGeom prst="straightConnector1">
                              <a:avLst/>
                            </a:prstGeom>
                            <a:noFill/>
                            <a:ln w="12700">
                              <a:solidFill>
                                <a:srgbClr val="000000"/>
                              </a:solidFill>
                              <a:miter lim="800000"/>
                              <a:headEnd/>
                              <a:tailEnd type="triangle" w="med" len="med"/>
                            </a:ln>
                          </wps:spPr>
                          <wps:bodyPr/>
                        </wps:wsp>
                        <wps:wsp>
                          <wps:cNvPr id="71" name="Rectangle 61"/>
                          <wps:cNvSpPr>
                            <a:spLocks noChangeArrowheads="1"/>
                          </wps:cNvSpPr>
                          <wps:spPr bwMode="auto">
                            <a:xfrm>
                              <a:off x="5644" y="9700"/>
                              <a:ext cx="4936" cy="495"/>
                            </a:xfrm>
                            <a:prstGeom prst="rect">
                              <a:avLst/>
                            </a:prstGeom>
                            <a:solidFill>
                              <a:srgbClr val="FFFFFF"/>
                            </a:solidFill>
                            <a:ln w="12700">
                              <a:solidFill>
                                <a:srgbClr val="000000"/>
                              </a:solidFill>
                              <a:miter lim="800000"/>
                              <a:headEnd/>
                              <a:tailEnd/>
                            </a:ln>
                          </wps:spPr>
                          <wps:txbx>
                            <w:txbxContent>
                              <w:p w:rsidR="000C392D" w:rsidRPr="00FD652C" w:rsidRDefault="000C392D" w:rsidP="0084443F">
                                <w:pPr>
                                  <w:spacing w:line="240" w:lineRule="auto"/>
                                  <w:jc w:val="center"/>
                                  <w:rPr>
                                    <w:rFonts w:ascii="Times New Roman" w:hAnsi="Times New Roman"/>
                                    <w:sz w:val="24"/>
                                    <w:szCs w:val="24"/>
                                  </w:rPr>
                                </w:pPr>
                                <w:r w:rsidRPr="00FD652C">
                                  <w:rPr>
                                    <w:rFonts w:ascii="Times New Roman" w:hAnsi="Times New Roman"/>
                                    <w:sz w:val="24"/>
                                    <w:szCs w:val="24"/>
                                  </w:rPr>
                                  <w:t>Факторы, формируемые  ресурсной составляющей</w:t>
                                </w:r>
                              </w:p>
                            </w:txbxContent>
                          </wps:txbx>
                          <wps:bodyPr rot="0" vert="horz" wrap="square" lIns="91440" tIns="45720" rIns="91440" bIns="45720" anchor="t" anchorCtr="0" upright="1">
                            <a:noAutofit/>
                          </wps:bodyPr>
                        </wps:wsp>
                        <wps:wsp>
                          <wps:cNvPr id="72" name="Rectangle 62"/>
                          <wps:cNvSpPr>
                            <a:spLocks noChangeArrowheads="1"/>
                          </wps:cNvSpPr>
                          <wps:spPr bwMode="auto">
                            <a:xfrm>
                              <a:off x="1332" y="9692"/>
                              <a:ext cx="3892" cy="437"/>
                            </a:xfrm>
                            <a:prstGeom prst="rect">
                              <a:avLst/>
                            </a:prstGeom>
                            <a:solidFill>
                              <a:srgbClr val="FFFFFF"/>
                            </a:solidFill>
                            <a:ln w="12700">
                              <a:solidFill>
                                <a:srgbClr val="000000"/>
                              </a:solidFill>
                              <a:miter lim="800000"/>
                              <a:headEnd/>
                              <a:tailEnd/>
                            </a:ln>
                          </wps:spPr>
                          <wps:txbx>
                            <w:txbxContent>
                              <w:p w:rsidR="000C392D" w:rsidRPr="007E51DE" w:rsidRDefault="000C392D" w:rsidP="00EB17C9">
                                <w:pPr>
                                  <w:jc w:val="center"/>
                                  <w:rPr>
                                    <w:rFonts w:ascii="Times New Roman" w:hAnsi="Times New Roman"/>
                                    <w:sz w:val="24"/>
                                    <w:szCs w:val="24"/>
                                  </w:rPr>
                                </w:pPr>
                                <w:r w:rsidRPr="007E51DE">
                                  <w:rPr>
                                    <w:rFonts w:ascii="Times New Roman" w:hAnsi="Times New Roman"/>
                                    <w:sz w:val="24"/>
                                    <w:szCs w:val="24"/>
                                  </w:rPr>
                                  <w:t>Управленческие инновации</w:t>
                                </w:r>
                              </w:p>
                            </w:txbxContent>
                          </wps:txbx>
                          <wps:bodyPr rot="0" vert="horz" wrap="square" lIns="91440" tIns="45720" rIns="91440" bIns="45720" anchor="t" anchorCtr="0" upright="1">
                            <a:noAutofit/>
                          </wps:bodyPr>
                        </wps:wsp>
                        <wps:wsp>
                          <wps:cNvPr id="73" name="AutoShape 63"/>
                          <wps:cNvCnPr>
                            <a:cxnSpLocks noChangeShapeType="1"/>
                            <a:stCxn id="71" idx="2"/>
                          </wps:cNvCnPr>
                          <wps:spPr bwMode="auto">
                            <a:xfrm flipH="1">
                              <a:off x="4442" y="10195"/>
                              <a:ext cx="3669" cy="310"/>
                            </a:xfrm>
                            <a:prstGeom prst="straightConnector1">
                              <a:avLst/>
                            </a:prstGeom>
                            <a:noFill/>
                            <a:ln w="12700">
                              <a:solidFill>
                                <a:srgbClr val="000000"/>
                              </a:solidFill>
                              <a:miter lim="800000"/>
                              <a:headEnd/>
                              <a:tailEnd type="triangle" w="med" len="med"/>
                            </a:ln>
                          </wps:spPr>
                          <wps:bodyPr/>
                        </wps:wsp>
                        <wps:wsp>
                          <wps:cNvPr id="74" name="AutoShape 64"/>
                          <wps:cNvCnPr>
                            <a:cxnSpLocks noChangeShapeType="1"/>
                          </wps:cNvCnPr>
                          <wps:spPr bwMode="auto">
                            <a:xfrm>
                              <a:off x="8819" y="10183"/>
                              <a:ext cx="0" cy="322"/>
                            </a:xfrm>
                            <a:prstGeom prst="straightConnector1">
                              <a:avLst/>
                            </a:prstGeom>
                            <a:noFill/>
                            <a:ln w="12700">
                              <a:solidFill>
                                <a:srgbClr val="000000"/>
                              </a:solidFill>
                              <a:miter lim="800000"/>
                              <a:headEnd/>
                              <a:tailEnd type="triangle" w="med" len="med"/>
                            </a:ln>
                          </wps:spPr>
                          <wps:bodyPr/>
                        </wps:wsp>
                        <wps:wsp>
                          <wps:cNvPr id="75" name="Rectangle 65"/>
                          <wps:cNvSpPr>
                            <a:spLocks noChangeArrowheads="1"/>
                          </wps:cNvSpPr>
                          <wps:spPr bwMode="auto">
                            <a:xfrm>
                              <a:off x="5966" y="10532"/>
                              <a:ext cx="4474" cy="635"/>
                            </a:xfrm>
                            <a:prstGeom prst="rect">
                              <a:avLst/>
                            </a:prstGeom>
                            <a:solidFill>
                              <a:srgbClr val="FFFFFF"/>
                            </a:solidFill>
                            <a:ln w="12700">
                              <a:solidFill>
                                <a:srgbClr val="000000"/>
                              </a:solidFill>
                              <a:miter lim="800000"/>
                              <a:headEnd/>
                              <a:tailEnd/>
                            </a:ln>
                          </wps:spPr>
                          <wps:txbx>
                            <w:txbxContent>
                              <w:p w:rsidR="000C392D" w:rsidRPr="00FD652C" w:rsidRDefault="000C392D" w:rsidP="00EB17C9">
                                <w:pPr>
                                  <w:jc w:val="center"/>
                                  <w:rPr>
                                    <w:rFonts w:ascii="Times New Roman" w:hAnsi="Times New Roman"/>
                                    <w:sz w:val="24"/>
                                    <w:szCs w:val="24"/>
                                  </w:rPr>
                                </w:pPr>
                                <w:r w:rsidRPr="00FD652C">
                                  <w:rPr>
                                    <w:rFonts w:ascii="Times New Roman" w:hAnsi="Times New Roman"/>
                                    <w:sz w:val="24"/>
                                    <w:szCs w:val="24"/>
                                  </w:rPr>
                                  <w:t>Факторы, формирующие внешний потенциал конкурентоспособности</w:t>
                                </w:r>
                              </w:p>
                            </w:txbxContent>
                          </wps:txbx>
                          <wps:bodyPr rot="0" vert="horz" wrap="square" lIns="91440" tIns="45720" rIns="91440" bIns="45720" anchor="t" anchorCtr="0" upright="1">
                            <a:noAutofit/>
                          </wps:bodyPr>
                        </wps:wsp>
                        <wps:wsp>
                          <wps:cNvPr id="76" name="Rectangle 66"/>
                          <wps:cNvSpPr>
                            <a:spLocks noChangeArrowheads="1"/>
                          </wps:cNvSpPr>
                          <wps:spPr bwMode="auto">
                            <a:xfrm>
                              <a:off x="1182" y="10538"/>
                              <a:ext cx="4687" cy="593"/>
                            </a:xfrm>
                            <a:prstGeom prst="rect">
                              <a:avLst/>
                            </a:prstGeom>
                            <a:solidFill>
                              <a:srgbClr val="FFFFFF"/>
                            </a:solidFill>
                            <a:ln w="12700">
                              <a:solidFill>
                                <a:srgbClr val="000000"/>
                              </a:solidFill>
                              <a:miter lim="800000"/>
                              <a:headEnd/>
                              <a:tailEnd/>
                            </a:ln>
                          </wps:spPr>
                          <wps:txbx>
                            <w:txbxContent>
                              <w:p w:rsidR="000C392D" w:rsidRPr="00FD652C" w:rsidRDefault="000C392D" w:rsidP="00EB17C9">
                                <w:pPr>
                                  <w:jc w:val="center"/>
                                  <w:rPr>
                                    <w:rFonts w:ascii="Times New Roman" w:hAnsi="Times New Roman"/>
                                    <w:sz w:val="24"/>
                                    <w:szCs w:val="24"/>
                                  </w:rPr>
                                </w:pPr>
                                <w:r w:rsidRPr="00FD652C">
                                  <w:rPr>
                                    <w:rFonts w:ascii="Times New Roman" w:hAnsi="Times New Roman"/>
                                    <w:sz w:val="24"/>
                                    <w:szCs w:val="24"/>
                                  </w:rPr>
                                  <w:t>Факторы, формирующие внутренний потенциал конкурентоспособности</w:t>
                                </w:r>
                              </w:p>
                            </w:txbxContent>
                          </wps:txbx>
                          <wps:bodyPr rot="0" vert="horz" wrap="square" lIns="91440" tIns="45720" rIns="91440" bIns="45720" anchor="t" anchorCtr="0" upright="1">
                            <a:noAutofit/>
                          </wps:bodyPr>
                        </wps:wsp>
                        <wps:wsp>
                          <wps:cNvPr id="77" name="AutoShape 67"/>
                          <wps:cNvCnPr>
                            <a:cxnSpLocks noChangeShapeType="1"/>
                          </wps:cNvCnPr>
                          <wps:spPr bwMode="auto">
                            <a:xfrm>
                              <a:off x="3298" y="11132"/>
                              <a:ext cx="1442" cy="256"/>
                            </a:xfrm>
                            <a:prstGeom prst="straightConnector1">
                              <a:avLst/>
                            </a:prstGeom>
                            <a:noFill/>
                            <a:ln w="12700">
                              <a:solidFill>
                                <a:srgbClr val="000000"/>
                              </a:solidFill>
                              <a:miter lim="800000"/>
                              <a:headEnd/>
                              <a:tailEnd type="triangle" w="med" len="med"/>
                            </a:ln>
                          </wps:spPr>
                          <wps:bodyPr/>
                        </wps:wsp>
                        <wps:wsp>
                          <wps:cNvPr id="78" name="AutoShape 68"/>
                          <wps:cNvCnPr>
                            <a:cxnSpLocks noChangeShapeType="1"/>
                          </wps:cNvCnPr>
                          <wps:spPr bwMode="auto">
                            <a:xfrm flipH="1">
                              <a:off x="2235" y="11131"/>
                              <a:ext cx="1063" cy="257"/>
                            </a:xfrm>
                            <a:prstGeom prst="straightConnector1">
                              <a:avLst/>
                            </a:prstGeom>
                            <a:noFill/>
                            <a:ln w="12700">
                              <a:solidFill>
                                <a:srgbClr val="000000"/>
                              </a:solidFill>
                              <a:miter lim="800000"/>
                              <a:headEnd/>
                              <a:tailEnd type="triangle" w="med" len="med"/>
                            </a:ln>
                          </wps:spPr>
                          <wps:bodyPr/>
                        </wps:wsp>
                        <wps:wsp>
                          <wps:cNvPr id="79" name="AutoShape 69"/>
                          <wps:cNvCnPr>
                            <a:cxnSpLocks noChangeShapeType="1"/>
                          </wps:cNvCnPr>
                          <wps:spPr bwMode="auto">
                            <a:xfrm flipH="1">
                              <a:off x="6698" y="11183"/>
                              <a:ext cx="1413" cy="205"/>
                            </a:xfrm>
                            <a:prstGeom prst="straightConnector1">
                              <a:avLst/>
                            </a:prstGeom>
                            <a:noFill/>
                            <a:ln w="12700">
                              <a:solidFill>
                                <a:srgbClr val="000000"/>
                              </a:solidFill>
                              <a:miter lim="800000"/>
                              <a:headEnd/>
                              <a:tailEnd type="triangle" w="med" len="med"/>
                            </a:ln>
                          </wps:spPr>
                          <wps:bodyPr/>
                        </wps:wsp>
                        <wps:wsp>
                          <wps:cNvPr id="80" name="AutoShape 70"/>
                          <wps:cNvCnPr>
                            <a:cxnSpLocks noChangeShapeType="1"/>
                          </wps:cNvCnPr>
                          <wps:spPr bwMode="auto">
                            <a:xfrm>
                              <a:off x="8111" y="11183"/>
                              <a:ext cx="1263" cy="205"/>
                            </a:xfrm>
                            <a:prstGeom prst="straightConnector1">
                              <a:avLst/>
                            </a:prstGeom>
                            <a:noFill/>
                            <a:ln w="12700">
                              <a:solidFill>
                                <a:srgbClr val="000000"/>
                              </a:solidFill>
                              <a:miter lim="800000"/>
                              <a:headEnd/>
                              <a:tailEnd type="triangle" w="med" len="med"/>
                            </a:ln>
                          </wps:spPr>
                          <wps:bodyPr/>
                        </wps:wsp>
                        <wps:wsp>
                          <wps:cNvPr id="81" name="Rectangle 72"/>
                          <wps:cNvSpPr>
                            <a:spLocks noChangeArrowheads="1"/>
                          </wps:cNvSpPr>
                          <wps:spPr bwMode="auto">
                            <a:xfrm>
                              <a:off x="5835" y="11421"/>
                              <a:ext cx="2535" cy="826"/>
                            </a:xfrm>
                            <a:prstGeom prst="rect">
                              <a:avLst/>
                            </a:prstGeom>
                            <a:solidFill>
                              <a:srgbClr val="FFFFFF"/>
                            </a:solidFill>
                            <a:ln w="12700">
                              <a:solidFill>
                                <a:srgbClr val="000000"/>
                              </a:solidFill>
                              <a:miter lim="800000"/>
                              <a:headEnd/>
                              <a:tailEnd/>
                            </a:ln>
                          </wps:spPr>
                          <wps:txbx>
                            <w:txbxContent>
                              <w:p w:rsidR="000C392D" w:rsidRDefault="000C392D" w:rsidP="0084443F">
                                <w:pPr>
                                  <w:spacing w:line="240" w:lineRule="auto"/>
                                  <w:jc w:val="center"/>
                                </w:pPr>
                                <w:r w:rsidRPr="007972C1">
                                  <w:rPr>
                                    <w:rFonts w:ascii="Times New Roman" w:hAnsi="Times New Roman"/>
                                  </w:rPr>
                                  <w:t>Система нормативно-правового регулирования ауди</w:t>
                                </w:r>
                                <w:r>
                                  <w:t xml:space="preserve">та </w:t>
                                </w:r>
                              </w:p>
                            </w:txbxContent>
                          </wps:txbx>
                          <wps:bodyPr rot="0" vert="horz" wrap="square" lIns="91440" tIns="45720" rIns="91440" bIns="45720" anchor="t" anchorCtr="0" upright="1">
                            <a:noAutofit/>
                          </wps:bodyPr>
                        </wps:wsp>
                        <wps:wsp>
                          <wps:cNvPr id="82" name="Rectangle 73"/>
                          <wps:cNvSpPr>
                            <a:spLocks noChangeArrowheads="1"/>
                          </wps:cNvSpPr>
                          <wps:spPr bwMode="auto">
                            <a:xfrm>
                              <a:off x="1165" y="11414"/>
                              <a:ext cx="2112" cy="558"/>
                            </a:xfrm>
                            <a:prstGeom prst="rect">
                              <a:avLst/>
                            </a:prstGeom>
                            <a:solidFill>
                              <a:srgbClr val="FFFFFF"/>
                            </a:solidFill>
                            <a:ln w="12700">
                              <a:solidFill>
                                <a:srgbClr val="000000"/>
                              </a:solidFill>
                              <a:miter lim="800000"/>
                              <a:headEnd/>
                              <a:tailEnd/>
                            </a:ln>
                          </wps:spPr>
                          <wps:txbx>
                            <w:txbxContent>
                              <w:p w:rsidR="000C392D" w:rsidRPr="00FD652C" w:rsidRDefault="000C392D" w:rsidP="00E746CA">
                                <w:pPr>
                                  <w:ind w:right="-121"/>
                                  <w:rPr>
                                    <w:rFonts w:ascii="Times New Roman" w:hAnsi="Times New Roman"/>
                                  </w:rPr>
                                </w:pPr>
                                <w:r w:rsidRPr="00FD652C">
                                  <w:rPr>
                                    <w:rFonts w:ascii="Times New Roman" w:hAnsi="Times New Roman"/>
                                  </w:rPr>
                                  <w:t xml:space="preserve">Интеллектуальный потенциал </w:t>
                                </w:r>
                              </w:p>
                            </w:txbxContent>
                          </wps:txbx>
                          <wps:bodyPr rot="0" vert="horz" wrap="square" lIns="91440" tIns="45720" rIns="91440" bIns="45720" anchor="t" anchorCtr="0" upright="1">
                            <a:noAutofit/>
                          </wps:bodyPr>
                        </wps:wsp>
                        <wps:wsp>
                          <wps:cNvPr id="83" name="Rectangle 74"/>
                          <wps:cNvSpPr>
                            <a:spLocks noChangeArrowheads="1"/>
                          </wps:cNvSpPr>
                          <wps:spPr bwMode="auto">
                            <a:xfrm>
                              <a:off x="3328" y="11414"/>
                              <a:ext cx="2370" cy="570"/>
                            </a:xfrm>
                            <a:prstGeom prst="rect">
                              <a:avLst/>
                            </a:prstGeom>
                            <a:solidFill>
                              <a:srgbClr val="FFFFFF"/>
                            </a:solidFill>
                            <a:ln w="12700">
                              <a:solidFill>
                                <a:srgbClr val="000000"/>
                              </a:solidFill>
                              <a:miter lim="800000"/>
                              <a:headEnd/>
                              <a:tailEnd/>
                            </a:ln>
                          </wps:spPr>
                          <wps:txbx>
                            <w:txbxContent>
                              <w:p w:rsidR="000C392D" w:rsidRPr="007972C1" w:rsidRDefault="000C392D" w:rsidP="00EB17C9">
                                <w:pPr>
                                  <w:spacing w:line="240" w:lineRule="atLeast"/>
                                  <w:jc w:val="center"/>
                                  <w:rPr>
                                    <w:rFonts w:ascii="Times New Roman" w:hAnsi="Times New Roman"/>
                                  </w:rPr>
                                </w:pPr>
                                <w:r w:rsidRPr="007972C1">
                                  <w:rPr>
                                    <w:rFonts w:ascii="Times New Roman" w:hAnsi="Times New Roman"/>
                                  </w:rPr>
                                  <w:t xml:space="preserve">Качество аудиторских услуг </w:t>
                                </w:r>
                              </w:p>
                              <w:p w:rsidR="000C392D" w:rsidRDefault="000C392D" w:rsidP="00EB17C9"/>
                            </w:txbxContent>
                          </wps:txbx>
                          <wps:bodyPr rot="0" vert="horz" wrap="square" lIns="91440" tIns="45720" rIns="91440" bIns="45720" anchor="t" anchorCtr="0" upright="1">
                            <a:noAutofit/>
                          </wps:bodyPr>
                        </wps:wsp>
                        <wps:wsp>
                          <wps:cNvPr id="84" name="Rectangle 75"/>
                          <wps:cNvSpPr>
                            <a:spLocks noChangeArrowheads="1"/>
                          </wps:cNvSpPr>
                          <wps:spPr bwMode="auto">
                            <a:xfrm>
                              <a:off x="4798" y="12410"/>
                              <a:ext cx="3643" cy="524"/>
                            </a:xfrm>
                            <a:prstGeom prst="rect">
                              <a:avLst/>
                            </a:prstGeom>
                            <a:solidFill>
                              <a:srgbClr val="FFFFFF"/>
                            </a:solidFill>
                            <a:ln w="12700">
                              <a:solidFill>
                                <a:srgbClr val="000000"/>
                              </a:solidFill>
                              <a:miter lim="800000"/>
                              <a:headEnd/>
                              <a:tailEnd/>
                            </a:ln>
                          </wps:spPr>
                          <wps:txbx>
                            <w:txbxContent>
                              <w:p w:rsidR="000C392D" w:rsidRPr="008143BE" w:rsidRDefault="000C392D" w:rsidP="00EB17C9">
                                <w:pPr>
                                  <w:spacing w:line="240" w:lineRule="atLeast"/>
                                  <w:jc w:val="center"/>
                                  <w:rPr>
                                    <w:rFonts w:ascii="Times New Roman" w:hAnsi="Times New Roman"/>
                                  </w:rPr>
                                </w:pPr>
                                <w:r w:rsidRPr="008143BE">
                                  <w:rPr>
                                    <w:rFonts w:ascii="Times New Roman" w:hAnsi="Times New Roman"/>
                                  </w:rPr>
                                  <w:t xml:space="preserve">Эффективность аудиторской </w:t>
                                </w:r>
                                <w:r>
                                  <w:rPr>
                                    <w:rFonts w:ascii="Times New Roman" w:hAnsi="Times New Roman"/>
                                  </w:rPr>
                                  <w:t>деятельнос</w:t>
                                </w:r>
                                <w:r w:rsidRPr="008143BE">
                                  <w:rPr>
                                    <w:rFonts w:ascii="Times New Roman" w:hAnsi="Times New Roman"/>
                                  </w:rPr>
                                  <w:t>ти</w:t>
                                </w:r>
                              </w:p>
                            </w:txbxContent>
                          </wps:txbx>
                          <wps:bodyPr rot="0" vert="horz" wrap="square" lIns="91440" tIns="45720" rIns="91440" bIns="45720" anchor="t" anchorCtr="0" upright="1">
                            <a:noAutofit/>
                          </wps:bodyPr>
                        </wps:wsp>
                        <wps:wsp>
                          <wps:cNvPr id="85" name="Rectangle 76"/>
                          <wps:cNvSpPr>
                            <a:spLocks noChangeArrowheads="1"/>
                          </wps:cNvSpPr>
                          <wps:spPr bwMode="auto">
                            <a:xfrm>
                              <a:off x="1256" y="12121"/>
                              <a:ext cx="3145" cy="412"/>
                            </a:xfrm>
                            <a:prstGeom prst="rect">
                              <a:avLst/>
                            </a:prstGeom>
                            <a:solidFill>
                              <a:srgbClr val="FFFFFF"/>
                            </a:solidFill>
                            <a:ln w="12700">
                              <a:solidFill>
                                <a:srgbClr val="000000"/>
                              </a:solidFill>
                              <a:miter lim="800000"/>
                              <a:headEnd/>
                              <a:tailEnd/>
                            </a:ln>
                          </wps:spPr>
                          <wps:txbx>
                            <w:txbxContent>
                              <w:p w:rsidR="000C392D" w:rsidRPr="007972C1" w:rsidRDefault="000C392D" w:rsidP="00EB17C9">
                                <w:pPr>
                                  <w:spacing w:line="240" w:lineRule="atLeast"/>
                                  <w:jc w:val="center"/>
                                  <w:rPr>
                                    <w:rFonts w:ascii="Times New Roman" w:hAnsi="Times New Roman"/>
                                  </w:rPr>
                                </w:pPr>
                                <w:r w:rsidRPr="007972C1">
                                  <w:rPr>
                                    <w:rFonts w:ascii="Times New Roman" w:hAnsi="Times New Roman"/>
                                  </w:rPr>
                                  <w:t>Экономический потенциал</w:t>
                                </w:r>
                              </w:p>
                            </w:txbxContent>
                          </wps:txbx>
                          <wps:bodyPr rot="0" vert="horz" wrap="square" lIns="91440" tIns="45720" rIns="91440" bIns="45720" anchor="t" anchorCtr="0" upright="1">
                            <a:noAutofit/>
                          </wps:bodyPr>
                        </wps:wsp>
                        <wps:wsp>
                          <wps:cNvPr id="86" name="Rectangle 77"/>
                          <wps:cNvSpPr>
                            <a:spLocks noChangeArrowheads="1"/>
                          </wps:cNvSpPr>
                          <wps:spPr bwMode="auto">
                            <a:xfrm>
                              <a:off x="8468" y="12258"/>
                              <a:ext cx="2112" cy="718"/>
                            </a:xfrm>
                            <a:prstGeom prst="rect">
                              <a:avLst/>
                            </a:prstGeom>
                            <a:solidFill>
                              <a:srgbClr val="FFFFFF"/>
                            </a:solidFill>
                            <a:ln w="12700">
                              <a:solidFill>
                                <a:srgbClr val="000000"/>
                              </a:solidFill>
                              <a:miter lim="800000"/>
                              <a:headEnd/>
                              <a:tailEnd/>
                            </a:ln>
                          </wps:spPr>
                          <wps:txbx>
                            <w:txbxContent>
                              <w:p w:rsidR="000C392D" w:rsidRPr="00BB04F3" w:rsidRDefault="000C392D" w:rsidP="00EB17C9">
                                <w:pPr>
                                  <w:spacing w:line="240" w:lineRule="atLeast"/>
                                  <w:jc w:val="center"/>
                                  <w:rPr>
                                    <w:rFonts w:ascii="Times New Roman" w:hAnsi="Times New Roman"/>
                                  </w:rPr>
                                </w:pPr>
                                <w:r w:rsidRPr="00BB04F3">
                                  <w:rPr>
                                    <w:rFonts w:ascii="Times New Roman" w:hAnsi="Times New Roman"/>
                                  </w:rPr>
                                  <w:t>Финансовая составляющая</w:t>
                                </w:r>
                              </w:p>
                            </w:txbxContent>
                          </wps:txbx>
                          <wps:bodyPr rot="0" vert="horz" wrap="square" lIns="91440" tIns="45720" rIns="91440" bIns="45720" anchor="t" anchorCtr="0" upright="1">
                            <a:noAutofit/>
                          </wps:bodyPr>
                        </wps:wsp>
                        <wps:wsp>
                          <wps:cNvPr id="87" name="AutoShape 78"/>
                          <wps:cNvCnPr>
                            <a:cxnSpLocks noChangeShapeType="1"/>
                          </wps:cNvCnPr>
                          <wps:spPr bwMode="auto">
                            <a:xfrm>
                              <a:off x="3298" y="11123"/>
                              <a:ext cx="0" cy="1022"/>
                            </a:xfrm>
                            <a:prstGeom prst="straightConnector1">
                              <a:avLst/>
                            </a:prstGeom>
                            <a:noFill/>
                            <a:ln w="12700">
                              <a:solidFill>
                                <a:srgbClr val="000000"/>
                              </a:solidFill>
                              <a:miter lim="800000"/>
                              <a:headEnd/>
                              <a:tailEnd type="triangle" w="med" len="med"/>
                            </a:ln>
                          </wps:spPr>
                          <wps:bodyPr/>
                        </wps:wsp>
                        <wps:wsp>
                          <wps:cNvPr id="88" name="AutoShape 139"/>
                          <wps:cNvSpPr>
                            <a:spLocks noChangeArrowheads="1"/>
                          </wps:cNvSpPr>
                          <wps:spPr bwMode="auto">
                            <a:xfrm>
                              <a:off x="1659" y="8781"/>
                              <a:ext cx="8836" cy="471"/>
                            </a:xfrm>
                            <a:prstGeom prst="cube">
                              <a:avLst>
                                <a:gd name="adj" fmla="val 25000"/>
                              </a:avLst>
                            </a:prstGeom>
                            <a:solidFill>
                              <a:srgbClr val="FFFFFF"/>
                            </a:solidFill>
                            <a:ln w="12700">
                              <a:solidFill>
                                <a:srgbClr val="000000"/>
                              </a:solidFill>
                              <a:miter lim="800000"/>
                              <a:headEnd/>
                              <a:tailEnd/>
                            </a:ln>
                          </wps:spPr>
                          <wps:txbx>
                            <w:txbxContent>
                              <w:p w:rsidR="000C392D" w:rsidRPr="00DF1387" w:rsidRDefault="000C392D" w:rsidP="00EB17C9">
                                <w:pPr>
                                  <w:jc w:val="center"/>
                                  <w:rPr>
                                    <w:rFonts w:ascii="Times New Roman" w:hAnsi="Times New Roman"/>
                                    <w:b/>
                                    <w:sz w:val="20"/>
                                    <w:szCs w:val="20"/>
                                  </w:rPr>
                                </w:pPr>
                                <w:r w:rsidRPr="00DF1387">
                                  <w:rPr>
                                    <w:rFonts w:ascii="Times New Roman" w:hAnsi="Times New Roman"/>
                                    <w:b/>
                                    <w:sz w:val="20"/>
                                    <w:szCs w:val="20"/>
                                  </w:rPr>
                                  <w:t xml:space="preserve">ПОТЕНЦИАЛ КОНКУРЕНТОСПОСОБНОСТИ ПРЕДПРИЯТИЯ </w:t>
                                </w:r>
                              </w:p>
                            </w:txbxContent>
                          </wps:txbx>
                          <wps:bodyPr rot="0" vert="horz" wrap="square" lIns="91440" tIns="45720" rIns="91440" bIns="45720" anchor="t" anchorCtr="0" upright="1">
                            <a:noAutofit/>
                          </wps:bodyPr>
                        </wps:wsp>
                        <wps:wsp>
                          <wps:cNvPr id="89" name="AutoShape 140"/>
                          <wps:cNvCnPr>
                            <a:cxnSpLocks noChangeShapeType="1"/>
                          </wps:cNvCnPr>
                          <wps:spPr bwMode="auto">
                            <a:xfrm flipV="1">
                              <a:off x="4740" y="12324"/>
                              <a:ext cx="3679" cy="13"/>
                            </a:xfrm>
                            <a:prstGeom prst="straightConnector1">
                              <a:avLst/>
                            </a:prstGeom>
                            <a:noFill/>
                            <a:ln w="12700">
                              <a:solidFill>
                                <a:srgbClr val="000000"/>
                              </a:solidFill>
                              <a:miter lim="800000"/>
                              <a:headEnd/>
                              <a:tailEnd type="triangle" w="med" len="med"/>
                            </a:ln>
                          </wps:spPr>
                          <wps:bodyPr/>
                        </wps:wsp>
                      </wpg:grpSp>
                    </wpg:wgp>
                  </a:graphicData>
                </a:graphic>
                <wp14:sizeRelH relativeFrom="page">
                  <wp14:pctWidth>0</wp14:pctWidth>
                </wp14:sizeRelH>
                <wp14:sizeRelV relativeFrom="page">
                  <wp14:pctHeight>0</wp14:pctHeight>
                </wp14:sizeRelV>
              </wp:anchor>
            </w:drawing>
          </mc:Choice>
          <mc:Fallback>
            <w:pict>
              <v:group id="Группа 1073741834" o:spid="_x0000_s1067" style="position:absolute;left:0;text-align:left;margin-left:-.5pt;margin-top:8.55pt;width:452.35pt;height:278.2pt;z-index:251658240;mso-position-horizontal-relative:text;mso-position-vertical-relative:text" coordorigin=",-1" coordsize="59785,26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">
                <v:rect id="Rectangle 71" o:spid="_x0000_s1068" style="position:absolute;left:46517;top:16823;width:12954;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" strokeweight="1pt">
                  <v:textbox>
                    <w:txbxContent>
                      <w:p w:rsidR="000C392D" w:rsidRPr="007972C1" w:rsidRDefault="000C392D" w:rsidP="00EB17C9">
                        <w:pPr>
                          <w:jc w:val="center"/>
                          <w:rPr>
                            <w:rFonts w:ascii="Times New Roman" w:hAnsi="Times New Roman"/>
                          </w:rPr>
                        </w:pPr>
                        <w:r w:rsidRPr="007972C1">
                          <w:rPr>
                            <w:rFonts w:ascii="Times New Roman" w:hAnsi="Times New Roman"/>
                          </w:rPr>
                          <w:t>Государственная  политика</w:t>
                        </w:r>
                      </w:p>
                    </w:txbxContent>
                  </v:textbox>
                </v:rect>
                <v:group id="Group 141" o:spid="_x0000_s1069" style="position:absolute;top:-1;width:59785;height:26637" coordorigin="1165,8781" coordsize="9415,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type id="_x0000_t32" coordsize="21600,21600" o:spt="32" o:oned="t" path="m,l21600,21600e" filled="f">
                    <v:path arrowok="t" fillok="f" o:connecttype="none"/>
                    <o:lock v:ext="edit" shapetype="t"/>
                  </v:shapetype>
                  <v:shape id="AutoShape 58" o:spid="_x0000_s1070" type="#_x0000_t32" style="position:absolute;left:4204;top:12472;width:59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" strokeweight="1pt">
                    <v:stroke endarrow="block" joinstyle="miter"/>
                  </v:shape>
                  <v:shape id="AutoShape 59" o:spid="_x0000_s1071" type="#_x0000_t32" style="position:absolute;left:3114;top:9259;width:3135;height:3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" strokeweight="1pt">
                    <v:stroke endarrow="block" joinstyle="miter"/>
                  </v:shape>
                  <v:shape id="AutoShape 60" o:spid="_x0000_s1072" type="#_x0000_t32" style="position:absolute;left:6262;top:9283;width:289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" strokeweight="1pt">
                    <v:stroke endarrow="block" joinstyle="miter"/>
                  </v:shape>
                  <v:rect id="Rectangle 61" o:spid="_x0000_s1073" style="position:absolute;left:5644;top:9700;width:4936;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" strokeweight="1pt">
                    <v:textbox>
                      <w:txbxContent>
                        <w:p w:rsidR="000C392D" w:rsidRPr="00FD652C" w:rsidRDefault="000C392D" w:rsidP="0084443F">
                          <w:pPr>
                            <w:spacing w:line="240" w:lineRule="auto"/>
                            <w:jc w:val="center"/>
                            <w:rPr>
                              <w:rFonts w:ascii="Times New Roman" w:hAnsi="Times New Roman"/>
                              <w:sz w:val="24"/>
                              <w:szCs w:val="24"/>
                            </w:rPr>
                          </w:pPr>
                          <w:r w:rsidRPr="00FD652C">
                            <w:rPr>
                              <w:rFonts w:ascii="Times New Roman" w:hAnsi="Times New Roman"/>
                              <w:sz w:val="24"/>
                              <w:szCs w:val="24"/>
                            </w:rPr>
                            <w:t>Факторы, формируемые  ресурсной составляющей</w:t>
                          </w:r>
                        </w:p>
                      </w:txbxContent>
                    </v:textbox>
                  </v:rect>
                  <v:rect id="Rectangle 62" o:spid="_x0000_s1074" style="position:absolute;left:1332;top:9692;width:3892;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" strokeweight="1pt">
                    <v:textbox>
                      <w:txbxContent>
                        <w:p w:rsidR="000C392D" w:rsidRPr="007E51DE" w:rsidRDefault="000C392D" w:rsidP="00EB17C9">
                          <w:pPr>
                            <w:jc w:val="center"/>
                            <w:rPr>
                              <w:rFonts w:ascii="Times New Roman" w:hAnsi="Times New Roman"/>
                              <w:sz w:val="24"/>
                              <w:szCs w:val="24"/>
                            </w:rPr>
                          </w:pPr>
                          <w:r w:rsidRPr="007E51DE">
                            <w:rPr>
                              <w:rFonts w:ascii="Times New Roman" w:hAnsi="Times New Roman"/>
                              <w:sz w:val="24"/>
                              <w:szCs w:val="24"/>
                            </w:rPr>
                            <w:t>Управленческие инновации</w:t>
                          </w:r>
                        </w:p>
                      </w:txbxContent>
                    </v:textbox>
                  </v:rect>
                  <v:shape id="AutoShape 63" o:spid="_x0000_s1075" type="#_x0000_t32" style="position:absolute;left:4442;top:10195;width:3669;height:3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" strokeweight="1pt">
                    <v:stroke endarrow="block" joinstyle="miter"/>
                  </v:shape>
                  <v:shape id="AutoShape 64" o:spid="_x0000_s1076" type="#_x0000_t32" style="position:absolute;left:8819;top:10183;width:0;height:3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" strokeweight="1pt">
                    <v:stroke endarrow="block" joinstyle="miter"/>
                  </v:shape>
                  <v:rect id="Rectangle 65" o:spid="_x0000_s1077" style="position:absolute;left:5966;top:10532;width:4474;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" strokeweight="1pt">
                    <v:textbox>
                      <w:txbxContent>
                        <w:p w:rsidR="000C392D" w:rsidRPr="00FD652C" w:rsidRDefault="000C392D" w:rsidP="00EB17C9">
                          <w:pPr>
                            <w:jc w:val="center"/>
                            <w:rPr>
                              <w:rFonts w:ascii="Times New Roman" w:hAnsi="Times New Roman"/>
                              <w:sz w:val="24"/>
                              <w:szCs w:val="24"/>
                            </w:rPr>
                          </w:pPr>
                          <w:r w:rsidRPr="00FD652C">
                            <w:rPr>
                              <w:rFonts w:ascii="Times New Roman" w:hAnsi="Times New Roman"/>
                              <w:sz w:val="24"/>
                              <w:szCs w:val="24"/>
                            </w:rPr>
                            <w:t>Факторы, формирующие внешний потенциал конкурентоспособности</w:t>
                          </w:r>
                        </w:p>
                      </w:txbxContent>
                    </v:textbox>
                  </v:rect>
                  <v:rect id="Rectangle 66" o:spid="_x0000_s1078" style="position:absolute;left:1182;top:10538;width:4687;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" strokeweight="1pt">
                    <v:textbox>
                      <w:txbxContent>
                        <w:p w:rsidR="000C392D" w:rsidRPr="00FD652C" w:rsidRDefault="000C392D" w:rsidP="00EB17C9">
                          <w:pPr>
                            <w:jc w:val="center"/>
                            <w:rPr>
                              <w:rFonts w:ascii="Times New Roman" w:hAnsi="Times New Roman"/>
                              <w:sz w:val="24"/>
                              <w:szCs w:val="24"/>
                            </w:rPr>
                          </w:pPr>
                          <w:r w:rsidRPr="00FD652C">
                            <w:rPr>
                              <w:rFonts w:ascii="Times New Roman" w:hAnsi="Times New Roman"/>
                              <w:sz w:val="24"/>
                              <w:szCs w:val="24"/>
                            </w:rPr>
                            <w:t>Факторы, формирующие внутренний потенциал конкурентоспособности</w:t>
                          </w:r>
                        </w:p>
                      </w:txbxContent>
                    </v:textbox>
                  </v:rect>
                  <v:shape id="AutoShape 67" o:spid="_x0000_s1079" type="#_x0000_t32" style="position:absolute;left:3298;top:11132;width:1442;height: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" strokeweight="1pt">
                    <v:stroke endarrow="block" joinstyle="miter"/>
                  </v:shape>
                  <v:shape id="AutoShape 68" o:spid="_x0000_s1080" type="#_x0000_t32" style="position:absolute;left:2235;top:11131;width:1063;height: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" strokeweight="1pt">
                    <v:stroke endarrow="block" joinstyle="miter"/>
                  </v:shape>
                  <v:shape id="AutoShape 69" o:spid="_x0000_s1081" type="#_x0000_t32" style="position:absolute;left:6698;top:11183;width:1413;height:2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" strokeweight="1pt">
                    <v:stroke endarrow="block" joinstyle="miter"/>
                  </v:shape>
                  <v:shape id="AutoShape 70" o:spid="_x0000_s1082" type="#_x0000_t32" style="position:absolute;left:8111;top:11183;width:1263;height: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" strokeweight="1pt">
                    <v:stroke endarrow="block" joinstyle="miter"/>
                  </v:shape>
                  <v:rect id="Rectangle 72" o:spid="_x0000_s1083" style="position:absolute;left:5835;top:11421;width:253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" strokeweight="1pt">
                    <v:textbox>
                      <w:txbxContent>
                        <w:p w:rsidR="000C392D" w:rsidRDefault="000C392D" w:rsidP="0084443F">
                          <w:pPr>
                            <w:spacing w:line="240" w:lineRule="auto"/>
                            <w:jc w:val="center"/>
                          </w:pPr>
                          <w:r w:rsidRPr="007972C1">
                            <w:rPr>
                              <w:rFonts w:ascii="Times New Roman" w:hAnsi="Times New Roman"/>
                            </w:rPr>
                            <w:t>Система нормативно-правового регулирования ауди</w:t>
                          </w:r>
                          <w:r>
                            <w:t xml:space="preserve">та </w:t>
                          </w:r>
                        </w:p>
                      </w:txbxContent>
                    </v:textbox>
                  </v:rect>
                  <v:rect id="Rectangle 73" o:spid="_x0000_s1084" style="position:absolute;left:1165;top:11414;width:2112;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" strokeweight="1pt">
                    <v:textbox>
                      <w:txbxContent>
                        <w:p w:rsidR="000C392D" w:rsidRPr="00FD652C" w:rsidRDefault="000C392D" w:rsidP="00E746CA">
                          <w:pPr>
                            <w:ind w:right="-121"/>
                            <w:rPr>
                              <w:rFonts w:ascii="Times New Roman" w:hAnsi="Times New Roman"/>
                            </w:rPr>
                          </w:pPr>
                          <w:r w:rsidRPr="00FD652C">
                            <w:rPr>
                              <w:rFonts w:ascii="Times New Roman" w:hAnsi="Times New Roman"/>
                            </w:rPr>
                            <w:t xml:space="preserve">Интеллектуальный потенциал </w:t>
                          </w:r>
                        </w:p>
                      </w:txbxContent>
                    </v:textbox>
                  </v:rect>
                  <v:rect id="Rectangle 74" o:spid="_x0000_s1085" style="position:absolute;left:3328;top:11414;width:237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" strokeweight="1pt">
                    <v:textbox>
                      <w:txbxContent>
                        <w:p w:rsidR="000C392D" w:rsidRPr="007972C1" w:rsidRDefault="000C392D" w:rsidP="00EB17C9">
                          <w:pPr>
                            <w:spacing w:line="240" w:lineRule="atLeast"/>
                            <w:jc w:val="center"/>
                            <w:rPr>
                              <w:rFonts w:ascii="Times New Roman" w:hAnsi="Times New Roman"/>
                            </w:rPr>
                          </w:pPr>
                          <w:r w:rsidRPr="007972C1">
                            <w:rPr>
                              <w:rFonts w:ascii="Times New Roman" w:hAnsi="Times New Roman"/>
                            </w:rPr>
                            <w:t xml:space="preserve">Качество аудиторских услуг </w:t>
                          </w:r>
                        </w:p>
                        <w:p w:rsidR="000C392D" w:rsidRDefault="000C392D" w:rsidP="00EB17C9"/>
                      </w:txbxContent>
                    </v:textbox>
                  </v:rect>
                  <v:rect id="Rectangle 75" o:spid="_x0000_s1086" style="position:absolute;left:4798;top:12410;width:3643;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" strokeweight="1pt">
                    <v:textbox>
                      <w:txbxContent>
                        <w:p w:rsidR="000C392D" w:rsidRPr="008143BE" w:rsidRDefault="000C392D" w:rsidP="00EB17C9">
                          <w:pPr>
                            <w:spacing w:line="240" w:lineRule="atLeast"/>
                            <w:jc w:val="center"/>
                            <w:rPr>
                              <w:rFonts w:ascii="Times New Roman" w:hAnsi="Times New Roman"/>
                            </w:rPr>
                          </w:pPr>
                          <w:r w:rsidRPr="008143BE">
                            <w:rPr>
                              <w:rFonts w:ascii="Times New Roman" w:hAnsi="Times New Roman"/>
                            </w:rPr>
                            <w:t xml:space="preserve">Эффективность аудиторской </w:t>
                          </w:r>
                          <w:r>
                            <w:rPr>
                              <w:rFonts w:ascii="Times New Roman" w:hAnsi="Times New Roman"/>
                            </w:rPr>
                            <w:t>деятельнос</w:t>
                          </w:r>
                          <w:r w:rsidRPr="008143BE">
                            <w:rPr>
                              <w:rFonts w:ascii="Times New Roman" w:hAnsi="Times New Roman"/>
                            </w:rPr>
                            <w:t>ти</w:t>
                          </w:r>
                        </w:p>
                      </w:txbxContent>
                    </v:textbox>
                  </v:rect>
                  <v:rect id="Rectangle 76" o:spid="_x0000_s1087" style="position:absolute;left:1256;top:12121;width:314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" strokeweight="1pt">
                    <v:textbox>
                      <w:txbxContent>
                        <w:p w:rsidR="000C392D" w:rsidRPr="007972C1" w:rsidRDefault="000C392D" w:rsidP="00EB17C9">
                          <w:pPr>
                            <w:spacing w:line="240" w:lineRule="atLeast"/>
                            <w:jc w:val="center"/>
                            <w:rPr>
                              <w:rFonts w:ascii="Times New Roman" w:hAnsi="Times New Roman"/>
                            </w:rPr>
                          </w:pPr>
                          <w:r w:rsidRPr="007972C1">
                            <w:rPr>
                              <w:rFonts w:ascii="Times New Roman" w:hAnsi="Times New Roman"/>
                            </w:rPr>
                            <w:t>Экономический потенциал</w:t>
                          </w:r>
                        </w:p>
                      </w:txbxContent>
                    </v:textbox>
                  </v:rect>
                  <v:rect id="Rectangle 77" o:spid="_x0000_s1088" style="position:absolute;left:8468;top:12258;width:2112;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" strokeweight="1pt">
                    <v:textbox>
                      <w:txbxContent>
                        <w:p w:rsidR="000C392D" w:rsidRPr="00BB04F3" w:rsidRDefault="000C392D" w:rsidP="00EB17C9">
                          <w:pPr>
                            <w:spacing w:line="240" w:lineRule="atLeast"/>
                            <w:jc w:val="center"/>
                            <w:rPr>
                              <w:rFonts w:ascii="Times New Roman" w:hAnsi="Times New Roman"/>
                            </w:rPr>
                          </w:pPr>
                          <w:r w:rsidRPr="00BB04F3">
                            <w:rPr>
                              <w:rFonts w:ascii="Times New Roman" w:hAnsi="Times New Roman"/>
                            </w:rPr>
                            <w:t>Финансовая составляющая</w:t>
                          </w:r>
                        </w:p>
                      </w:txbxContent>
                    </v:textbox>
                  </v:rect>
                  <v:shape id="AutoShape 78" o:spid="_x0000_s1089" type="#_x0000_t32" style="position:absolute;left:3298;top:11123;width:0;height:1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" strokeweight="1pt">
                    <v:stroke endarrow="block" joinstyle="miter"/>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39" o:spid="_x0000_s1090" type="#_x0000_t16" style="position:absolute;left:1659;top:8781;width:8836;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" strokeweight="1pt">
                    <v:textbox>
                      <w:txbxContent>
                        <w:p w:rsidR="000C392D" w:rsidRPr="00DF1387" w:rsidRDefault="000C392D" w:rsidP="00EB17C9">
                          <w:pPr>
                            <w:jc w:val="center"/>
                            <w:rPr>
                              <w:rFonts w:ascii="Times New Roman" w:hAnsi="Times New Roman"/>
                              <w:b/>
                              <w:sz w:val="20"/>
                              <w:szCs w:val="20"/>
                            </w:rPr>
                          </w:pPr>
                          <w:r w:rsidRPr="00DF1387">
                            <w:rPr>
                              <w:rFonts w:ascii="Times New Roman" w:hAnsi="Times New Roman"/>
                              <w:b/>
                              <w:sz w:val="20"/>
                              <w:szCs w:val="20"/>
                            </w:rPr>
                            <w:t xml:space="preserve">ПОТЕНЦИАЛ КОНКУРЕНТОСПОСОБНОСТИ ПРЕДПРИЯТИЯ </w:t>
                          </w:r>
                        </w:p>
                      </w:txbxContent>
                    </v:textbox>
                  </v:shape>
                  <v:shape id="AutoShape 140" o:spid="_x0000_s1091" type="#_x0000_t32" style="position:absolute;left:4740;top:12324;width:3679;height: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" strokeweight="1pt">
                    <v:stroke endarrow="block" joinstyle="miter"/>
                  </v:shape>
                </v:group>
              </v:group>
            </w:pict>
          </mc:Fallback>
        </mc:AlternateContent>
      </w:r>
    </w:p>
    <w:p w:rsidR="00A57091" w:rsidRPr="00EB17C9" w:rsidRDefault="00A57091" w:rsidP="00EB17C9">
      <w:pPr>
        <w:widowControl w:val="0"/>
        <w:spacing w:after="0" w:line="240" w:lineRule="auto"/>
        <w:jc w:val="right"/>
        <w:rPr>
          <w:rFonts w:ascii="Times New Roman" w:hAnsi="Times New Roman"/>
          <w:sz w:val="24"/>
          <w:szCs w:val="24"/>
        </w:rPr>
      </w:pPr>
    </w:p>
    <w:p w:rsidR="00A57091" w:rsidRPr="00EB17C9" w:rsidRDefault="00A57091" w:rsidP="00EB17C9">
      <w:pPr>
        <w:widowControl w:val="0"/>
        <w:spacing w:after="0" w:line="240" w:lineRule="auto"/>
        <w:jc w:val="right"/>
        <w:rPr>
          <w:rFonts w:ascii="Times New Roman" w:hAnsi="Times New Roman"/>
          <w:sz w:val="24"/>
          <w:szCs w:val="24"/>
        </w:rPr>
      </w:pPr>
    </w:p>
    <w:p w:rsidR="00A57091" w:rsidRPr="00EB17C9" w:rsidRDefault="00A57091" w:rsidP="00EB17C9">
      <w:pPr>
        <w:widowControl w:val="0"/>
        <w:spacing w:after="0" w:line="240" w:lineRule="auto"/>
        <w:ind w:firstLine="709"/>
        <w:jc w:val="right"/>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Default="00A57091" w:rsidP="00DB01BC">
      <w:pPr>
        <w:widowControl w:val="0"/>
        <w:shd w:val="clear" w:color="auto" w:fill="FFFFFF"/>
        <w:spacing w:after="0" w:line="240" w:lineRule="auto"/>
        <w:ind w:firstLine="180"/>
        <w:jc w:val="both"/>
        <w:rPr>
          <w:rFonts w:ascii="Times New Roman" w:hAnsi="Times New Roman"/>
          <w:i/>
          <w:color w:val="000000"/>
          <w:sz w:val="20"/>
          <w:szCs w:val="20"/>
        </w:rPr>
      </w:pPr>
    </w:p>
    <w:p w:rsidR="00A57091" w:rsidRPr="00DB01BC" w:rsidRDefault="00A57091" w:rsidP="00DB01BC">
      <w:pPr>
        <w:widowControl w:val="0"/>
        <w:shd w:val="clear" w:color="auto" w:fill="FFFFFF"/>
        <w:spacing w:after="0" w:line="240" w:lineRule="auto"/>
        <w:ind w:firstLine="180"/>
        <w:jc w:val="both"/>
        <w:rPr>
          <w:rFonts w:ascii="Times New Roman" w:hAnsi="Times New Roman"/>
          <w:i/>
          <w:color w:val="000000"/>
          <w:sz w:val="20"/>
          <w:szCs w:val="20"/>
        </w:rPr>
      </w:pPr>
      <w:r w:rsidRPr="00DB01BC">
        <w:rPr>
          <w:rFonts w:ascii="Times New Roman" w:hAnsi="Times New Roman"/>
          <w:i/>
          <w:color w:val="000000"/>
          <w:sz w:val="20"/>
          <w:szCs w:val="20"/>
        </w:rPr>
        <w:t>Источник: составлено автором</w:t>
      </w:r>
    </w:p>
    <w:p w:rsidR="0084443F" w:rsidRDefault="0084443F" w:rsidP="00E746CA">
      <w:pPr>
        <w:widowControl w:val="0"/>
        <w:spacing w:after="0" w:line="240" w:lineRule="auto"/>
        <w:jc w:val="center"/>
        <w:rPr>
          <w:rFonts w:ascii="Times New Roman" w:hAnsi="Times New Roman"/>
          <w:b/>
          <w:i/>
          <w:color w:val="000000"/>
          <w:sz w:val="18"/>
          <w:szCs w:val="18"/>
        </w:rPr>
      </w:pPr>
    </w:p>
    <w:p w:rsidR="00A57091" w:rsidRPr="00E746CA" w:rsidRDefault="00A57091" w:rsidP="00E746CA">
      <w:pPr>
        <w:widowControl w:val="0"/>
        <w:spacing w:after="0" w:line="240" w:lineRule="auto"/>
        <w:jc w:val="center"/>
        <w:rPr>
          <w:rFonts w:ascii="Times New Roman" w:hAnsi="Times New Roman"/>
          <w:i/>
          <w:color w:val="000000"/>
          <w:sz w:val="18"/>
          <w:szCs w:val="18"/>
        </w:rPr>
      </w:pPr>
      <w:r>
        <w:rPr>
          <w:rFonts w:ascii="Times New Roman" w:hAnsi="Times New Roman"/>
          <w:b/>
          <w:i/>
          <w:color w:val="000000"/>
          <w:sz w:val="18"/>
          <w:szCs w:val="18"/>
        </w:rPr>
        <w:t xml:space="preserve">Рисунок 1 - </w:t>
      </w:r>
      <w:r w:rsidRPr="00E746CA">
        <w:rPr>
          <w:rFonts w:ascii="Times New Roman" w:hAnsi="Times New Roman"/>
          <w:i/>
          <w:color w:val="000000"/>
          <w:sz w:val="18"/>
          <w:szCs w:val="18"/>
        </w:rPr>
        <w:t xml:space="preserve"> Факторы, формирующие потенциал конкурентоспособности малых организаций</w:t>
      </w:r>
    </w:p>
    <w:p w:rsidR="00A57091" w:rsidRPr="00EB17C9" w:rsidRDefault="00A57091" w:rsidP="00EB17C9">
      <w:pPr>
        <w:widowControl w:val="0"/>
        <w:shd w:val="clear" w:color="auto" w:fill="FFFFFF"/>
        <w:spacing w:after="0" w:line="240" w:lineRule="auto"/>
        <w:jc w:val="both"/>
        <w:rPr>
          <w:rFonts w:ascii="Times New Roman" w:hAnsi="Times New Roman"/>
          <w:color w:val="000000"/>
          <w:sz w:val="24"/>
          <w:szCs w:val="24"/>
        </w:rPr>
      </w:pP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Малое предприятие обязано представлять данные о движении денежных средств от операционной деятельности, применяя либо:</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 косвенный метод, при котором доход либо расход меняется с учетом результатов операций неденежного характера, различных отсроченных или начисленных прошлых или грядущих денежных поступлений либо выплат от операционной деятельности и статей прибыли либо затрат, сопряженных с движением денежных средств от инвестиционной или финансовой деятельности;</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 прямой метод, при котором выявляется информация о ключевых типах валовых денежных поступлений и выплат.</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При применении косвенного способа чистый поток валютных денег от операционной деятельности обусловливается посредством корректирования прибыли или убытка с учетом следующих обстоятельств:</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 изменения в резервах и дебиторской и кредиторской задолженности от операционной деятельности в течение периода;</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 неденежные статьи, такие как износ, оценочные резервы, отложенный налог, накопленный доход (затраты) пока что никак не приобретенный (не уплаченный) в виде валютных денег;</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 прочие статьи, ведущие к появлению потоков валютных денег от инвестиционной</w:t>
      </w:r>
      <w:r>
        <w:rPr>
          <w:rFonts w:ascii="Times New Roman" w:hAnsi="Times New Roman"/>
          <w:sz w:val="24"/>
          <w:szCs w:val="24"/>
        </w:rPr>
        <w:t xml:space="preserve"> или финансовой деятельности [4.</w:t>
      </w:r>
      <w:r w:rsidRPr="00EB17C9">
        <w:rPr>
          <w:rFonts w:ascii="Times New Roman" w:hAnsi="Times New Roman"/>
          <w:sz w:val="24"/>
          <w:szCs w:val="24"/>
        </w:rPr>
        <w:t xml:space="preserve"> С. 122].</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При использовании прямого способа, чистый поток валютных денег от операционной деятельности ведется с помощью выявления сведений об основных типах валовых денежных поступлений и валютных выплат. Такая информация имеет возможность быть получена:</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 с учетных записей компании;</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 с помощью корректирования продаж, себестоимости и других статей отчета о всеобщей прибыли, с учетом последующих факторов:</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 иные неденежные статьи;</w:t>
      </w:r>
    </w:p>
    <w:p w:rsidR="00A57091" w:rsidRPr="00EB17C9" w:rsidRDefault="00A57091" w:rsidP="00EB17C9">
      <w:pPr>
        <w:widowControl w:val="0"/>
        <w:spacing w:after="0" w:line="240" w:lineRule="auto"/>
        <w:ind w:firstLine="708"/>
        <w:jc w:val="both"/>
        <w:rPr>
          <w:rFonts w:ascii="Times New Roman" w:hAnsi="Times New Roman"/>
          <w:sz w:val="24"/>
          <w:szCs w:val="24"/>
        </w:rPr>
      </w:pPr>
      <w:r w:rsidRPr="00EB17C9">
        <w:rPr>
          <w:rFonts w:ascii="Times New Roman" w:hAnsi="Times New Roman"/>
          <w:sz w:val="24"/>
          <w:szCs w:val="24"/>
        </w:rPr>
        <w:t xml:space="preserve">- иные статьи, ведущие к возникновению потоков валютных денег от </w:t>
      </w:r>
      <w:r w:rsidRPr="00EB17C9">
        <w:rPr>
          <w:rFonts w:ascii="Times New Roman" w:hAnsi="Times New Roman"/>
          <w:sz w:val="24"/>
          <w:szCs w:val="24"/>
        </w:rPr>
        <w:lastRenderedPageBreak/>
        <w:t xml:space="preserve">инвестиционной или же финансовой деятельности. </w:t>
      </w:r>
    </w:p>
    <w:p w:rsidR="00A57091" w:rsidRPr="00EB17C9" w:rsidRDefault="00A57091" w:rsidP="00EB17C9">
      <w:pPr>
        <w:widowControl w:val="0"/>
        <w:spacing w:after="0" w:line="240" w:lineRule="auto"/>
        <w:jc w:val="both"/>
        <w:rPr>
          <w:rFonts w:ascii="Times New Roman" w:hAnsi="Times New Roman"/>
          <w:sz w:val="24"/>
          <w:szCs w:val="24"/>
        </w:rPr>
      </w:pPr>
      <w:r w:rsidRPr="00EB17C9">
        <w:rPr>
          <w:rFonts w:ascii="Times New Roman" w:hAnsi="Times New Roman"/>
          <w:sz w:val="24"/>
          <w:szCs w:val="24"/>
        </w:rPr>
        <w:t>Таким образом, предприятием должны быть  систематизированы  другие обязательства как долгосрочные. МСФО не устанавливает последовательность изложения статей либо формат, в котором статьи следует показывать. Образец дает список статей, которые достаточно отличаются по характеру или функциям, для того чтобы это работало посылом для отдельного представления в отчете о финансовом состоянии.</w:t>
      </w:r>
    </w:p>
    <w:p w:rsidR="00A57091" w:rsidRDefault="00A57091" w:rsidP="00EB17C9">
      <w:pPr>
        <w:widowControl w:val="0"/>
        <w:spacing w:after="0" w:line="240" w:lineRule="auto"/>
        <w:jc w:val="center"/>
        <w:rPr>
          <w:rFonts w:ascii="Times New Roman" w:hAnsi="Times New Roman"/>
          <w:sz w:val="24"/>
          <w:szCs w:val="24"/>
        </w:rPr>
      </w:pPr>
    </w:p>
    <w:p w:rsidR="00A57091" w:rsidRPr="007044E1" w:rsidRDefault="00A57091" w:rsidP="00EB17C9">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Список </w:t>
      </w:r>
      <w:r w:rsidRPr="007044E1">
        <w:rPr>
          <w:rFonts w:ascii="Times New Roman" w:hAnsi="Times New Roman"/>
          <w:b/>
          <w:sz w:val="24"/>
          <w:szCs w:val="24"/>
        </w:rPr>
        <w:t>литературы:</w:t>
      </w:r>
    </w:p>
    <w:p w:rsidR="00A57091" w:rsidRPr="007044E1" w:rsidRDefault="00A57091" w:rsidP="004D2D3E">
      <w:pPr>
        <w:pStyle w:val="a5"/>
        <w:widowControl w:val="0"/>
        <w:numPr>
          <w:ilvl w:val="0"/>
          <w:numId w:val="115"/>
        </w:numPr>
        <w:spacing w:after="0" w:line="240" w:lineRule="auto"/>
        <w:ind w:left="1134" w:right="992" w:hanging="357"/>
        <w:jc w:val="both"/>
        <w:rPr>
          <w:rFonts w:ascii="Times New Roman" w:hAnsi="Times New Roman"/>
          <w:sz w:val="20"/>
          <w:szCs w:val="20"/>
        </w:rPr>
      </w:pPr>
      <w:r w:rsidRPr="007044E1">
        <w:rPr>
          <w:rFonts w:ascii="Times New Roman" w:hAnsi="Times New Roman"/>
          <w:sz w:val="20"/>
          <w:szCs w:val="20"/>
        </w:rPr>
        <w:t>Бристюн В.А., Бристюн А.А. Комплекс проблем развития межрегиональных продовольственных связей в России.  Мониторинг управления экономико-математическими системами: электронный научный журнал. 2016. № 10 (64). С. 454-455</w:t>
      </w:r>
    </w:p>
    <w:p w:rsidR="00A57091" w:rsidRPr="007044E1" w:rsidRDefault="00A57091" w:rsidP="004D2D3E">
      <w:pPr>
        <w:pStyle w:val="a5"/>
        <w:widowControl w:val="0"/>
        <w:numPr>
          <w:ilvl w:val="0"/>
          <w:numId w:val="115"/>
        </w:numPr>
        <w:spacing w:after="0" w:line="240" w:lineRule="auto"/>
        <w:ind w:left="1134" w:right="992" w:hanging="357"/>
        <w:jc w:val="both"/>
        <w:rPr>
          <w:rFonts w:ascii="Times New Roman" w:hAnsi="Times New Roman"/>
          <w:sz w:val="20"/>
          <w:szCs w:val="20"/>
        </w:rPr>
      </w:pPr>
      <w:r w:rsidRPr="007044E1">
        <w:rPr>
          <w:rFonts w:ascii="Times New Roman" w:hAnsi="Times New Roman"/>
          <w:sz w:val="20"/>
          <w:szCs w:val="20"/>
        </w:rPr>
        <w:t xml:space="preserve">Махашин С.А. Промышленный комплекс России.// Электронный журнал: Фундаментальные исследования науки и образования. – 2016. – №1 (часть 3). С. 13. </w:t>
      </w:r>
    </w:p>
    <w:p w:rsidR="00A57091" w:rsidRPr="007044E1" w:rsidRDefault="00A57091" w:rsidP="004D2D3E">
      <w:pPr>
        <w:pStyle w:val="a5"/>
        <w:widowControl w:val="0"/>
        <w:numPr>
          <w:ilvl w:val="0"/>
          <w:numId w:val="115"/>
        </w:numPr>
        <w:spacing w:after="0" w:line="240" w:lineRule="auto"/>
        <w:ind w:left="1134" w:right="992" w:hanging="357"/>
        <w:jc w:val="both"/>
        <w:rPr>
          <w:rFonts w:ascii="Times New Roman" w:hAnsi="Times New Roman"/>
          <w:sz w:val="20"/>
          <w:szCs w:val="20"/>
        </w:rPr>
      </w:pPr>
      <w:r w:rsidRPr="007044E1">
        <w:rPr>
          <w:rFonts w:ascii="Times New Roman" w:hAnsi="Times New Roman"/>
          <w:sz w:val="20"/>
          <w:szCs w:val="20"/>
        </w:rPr>
        <w:t>Петрова В.А. Бухгалтерская и финансовая отчетность.// Электронный журнал: Фундаментальные исследования науки и образования. – 2016. – №1 (часть 3). С. 12-13.</w:t>
      </w:r>
    </w:p>
    <w:p w:rsidR="00A57091" w:rsidRPr="007044E1" w:rsidRDefault="00A57091" w:rsidP="004D2D3E">
      <w:pPr>
        <w:pStyle w:val="a5"/>
        <w:widowControl w:val="0"/>
        <w:numPr>
          <w:ilvl w:val="0"/>
          <w:numId w:val="115"/>
        </w:numPr>
        <w:spacing w:after="0" w:line="240" w:lineRule="auto"/>
        <w:ind w:left="1134" w:right="992" w:hanging="357"/>
        <w:jc w:val="both"/>
        <w:rPr>
          <w:rFonts w:ascii="Times New Roman" w:hAnsi="Times New Roman"/>
          <w:sz w:val="20"/>
          <w:szCs w:val="20"/>
        </w:rPr>
      </w:pPr>
      <w:r w:rsidRPr="007044E1">
        <w:rPr>
          <w:rFonts w:ascii="Times New Roman" w:hAnsi="Times New Roman"/>
          <w:sz w:val="20"/>
          <w:szCs w:val="20"/>
        </w:rPr>
        <w:t>Михайлов П.И. Систематизация отчетности.// Учебник: Бухгалтерский учёт, анализ и аудит. Издание: Москва. 2015 год. С. 122.</w:t>
      </w:r>
    </w:p>
    <w:p w:rsidR="00A57091" w:rsidRPr="00EB17C9" w:rsidRDefault="00A57091" w:rsidP="0084443F">
      <w:pPr>
        <w:widowControl w:val="0"/>
        <w:spacing w:after="0" w:line="240" w:lineRule="auto"/>
        <w:ind w:left="1134"/>
        <w:rPr>
          <w:rFonts w:ascii="Times New Roman" w:hAnsi="Times New Roman"/>
          <w:sz w:val="24"/>
          <w:szCs w:val="24"/>
        </w:rPr>
      </w:pPr>
    </w:p>
    <w:p w:rsidR="0084443F" w:rsidRDefault="0084443F" w:rsidP="007044E1">
      <w:pPr>
        <w:widowControl w:val="0"/>
        <w:tabs>
          <w:tab w:val="left" w:pos="3901"/>
        </w:tabs>
        <w:spacing w:after="0" w:line="240" w:lineRule="auto"/>
        <w:jc w:val="both"/>
        <w:rPr>
          <w:rFonts w:ascii="Times New Roman" w:hAnsi="Times New Roman"/>
          <w:b/>
          <w:sz w:val="24"/>
          <w:szCs w:val="24"/>
        </w:rPr>
      </w:pPr>
    </w:p>
    <w:p w:rsidR="00A57091" w:rsidRPr="007044E1" w:rsidRDefault="00A57091" w:rsidP="007044E1">
      <w:pPr>
        <w:widowControl w:val="0"/>
        <w:tabs>
          <w:tab w:val="left" w:pos="3901"/>
        </w:tabs>
        <w:spacing w:after="0" w:line="240" w:lineRule="auto"/>
        <w:jc w:val="both"/>
        <w:rPr>
          <w:rFonts w:ascii="Times New Roman" w:hAnsi="Times New Roman"/>
          <w:b/>
          <w:sz w:val="24"/>
          <w:szCs w:val="24"/>
        </w:rPr>
      </w:pPr>
      <w:r w:rsidRPr="007044E1">
        <w:rPr>
          <w:rFonts w:ascii="Times New Roman" w:hAnsi="Times New Roman"/>
          <w:b/>
          <w:sz w:val="24"/>
          <w:szCs w:val="24"/>
        </w:rPr>
        <w:t>УДК 336.71.078.3</w:t>
      </w:r>
    </w:p>
    <w:p w:rsidR="00A57091" w:rsidRDefault="00A57091" w:rsidP="007044E1">
      <w:pPr>
        <w:pStyle w:val="heading1"/>
        <w:widowControl w:val="0"/>
        <w:spacing w:before="0" w:beforeAutospacing="0" w:after="0" w:afterAutospacing="0"/>
        <w:jc w:val="both"/>
        <w:rPr>
          <w:b/>
        </w:rPr>
      </w:pPr>
    </w:p>
    <w:p w:rsidR="00A57091" w:rsidRPr="00EB17C9" w:rsidRDefault="00A57091" w:rsidP="007044E1">
      <w:pPr>
        <w:widowControl w:val="0"/>
        <w:autoSpaceDE w:val="0"/>
        <w:autoSpaceDN w:val="0"/>
        <w:adjustRightInd w:val="0"/>
        <w:spacing w:after="0" w:line="240" w:lineRule="auto"/>
        <w:jc w:val="center"/>
        <w:rPr>
          <w:rFonts w:ascii="Times New Roman" w:hAnsi="Times New Roman"/>
          <w:b/>
          <w:sz w:val="24"/>
          <w:szCs w:val="24"/>
        </w:rPr>
      </w:pPr>
      <w:r w:rsidRPr="00EB17C9">
        <w:rPr>
          <w:rFonts w:ascii="Times New Roman" w:hAnsi="Times New Roman"/>
          <w:b/>
          <w:sz w:val="24"/>
          <w:szCs w:val="24"/>
        </w:rPr>
        <w:t>СОВЕРШЕНСТВОВАНИЕ СИСТЕМЫ РИСК-МЕНЕДЖМЕНТА В ДЕЯТЕЛЬНОСТИ РЕГИОНАЛЬНЫХ БАНКОВ</w:t>
      </w:r>
    </w:p>
    <w:p w:rsidR="00A57091" w:rsidRDefault="00A57091" w:rsidP="007044E1">
      <w:pPr>
        <w:pStyle w:val="heading1"/>
        <w:widowControl w:val="0"/>
        <w:spacing w:before="0" w:beforeAutospacing="0" w:after="0" w:afterAutospacing="0"/>
        <w:jc w:val="center"/>
        <w:rPr>
          <w:b/>
        </w:rPr>
      </w:pPr>
    </w:p>
    <w:p w:rsidR="00A57091" w:rsidRPr="00BF329A" w:rsidRDefault="00A57091" w:rsidP="00DB01BC">
      <w:pPr>
        <w:pStyle w:val="heading1"/>
        <w:widowControl w:val="0"/>
        <w:spacing w:before="0" w:beforeAutospacing="0" w:after="0" w:afterAutospacing="0"/>
        <w:jc w:val="center"/>
        <w:rPr>
          <w:i/>
        </w:rPr>
      </w:pPr>
      <w:r w:rsidRPr="00BF329A">
        <w:rPr>
          <w:b/>
          <w:i/>
        </w:rPr>
        <w:t>К.Ю. Коновалова</w:t>
      </w:r>
      <w:r>
        <w:rPr>
          <w:b/>
          <w:i/>
        </w:rPr>
        <w:t>,</w:t>
      </w:r>
    </w:p>
    <w:p w:rsidR="00A57091" w:rsidRPr="00BF329A" w:rsidRDefault="00A57091" w:rsidP="00DB01BC">
      <w:pPr>
        <w:pStyle w:val="14"/>
        <w:shd w:val="clear" w:color="auto" w:fill="auto"/>
        <w:spacing w:before="0" w:after="0" w:line="240" w:lineRule="auto"/>
        <w:rPr>
          <w:i/>
          <w:sz w:val="24"/>
          <w:szCs w:val="24"/>
        </w:rPr>
      </w:pPr>
      <w:r w:rsidRPr="00BF329A">
        <w:rPr>
          <w:i/>
          <w:sz w:val="24"/>
          <w:szCs w:val="24"/>
        </w:rPr>
        <w:t>к.э.н., доцент кафедры экономики и антимонопольного регулирования,</w:t>
      </w:r>
    </w:p>
    <w:p w:rsidR="00A57091" w:rsidRPr="00BF329A" w:rsidRDefault="00A57091" w:rsidP="00DB01BC">
      <w:pPr>
        <w:pStyle w:val="14"/>
        <w:shd w:val="clear" w:color="auto" w:fill="auto"/>
        <w:spacing w:before="0" w:after="0" w:line="240" w:lineRule="auto"/>
        <w:rPr>
          <w:i/>
          <w:sz w:val="24"/>
          <w:szCs w:val="24"/>
        </w:rPr>
      </w:pPr>
      <w:r w:rsidRPr="00BF329A">
        <w:rPr>
          <w:i/>
          <w:sz w:val="24"/>
          <w:szCs w:val="24"/>
        </w:rPr>
        <w:t>Северо-Кавказский институт - филиал Российской академии народного хозяйства и государственной службы при Президенте Российской Федерации», г. Пятигорск</w:t>
      </w:r>
    </w:p>
    <w:p w:rsidR="00A57091" w:rsidRDefault="00A57091" w:rsidP="007044E1">
      <w:pPr>
        <w:widowControl w:val="0"/>
        <w:autoSpaceDE w:val="0"/>
        <w:autoSpaceDN w:val="0"/>
        <w:adjustRightInd w:val="0"/>
        <w:spacing w:after="0" w:line="240" w:lineRule="auto"/>
        <w:jc w:val="center"/>
        <w:rPr>
          <w:rFonts w:ascii="Times New Roman" w:hAnsi="Times New Roman"/>
          <w:b/>
          <w:sz w:val="24"/>
          <w:szCs w:val="24"/>
        </w:rPr>
      </w:pPr>
    </w:p>
    <w:p w:rsidR="00A57091" w:rsidRPr="00EB17C9" w:rsidRDefault="00A57091" w:rsidP="007044E1">
      <w:pPr>
        <w:widowControl w:val="0"/>
        <w:autoSpaceDE w:val="0"/>
        <w:autoSpaceDN w:val="0"/>
        <w:adjustRightInd w:val="0"/>
        <w:spacing w:after="0" w:line="240" w:lineRule="auto"/>
        <w:jc w:val="center"/>
        <w:rPr>
          <w:rFonts w:ascii="Times New Roman" w:hAnsi="Times New Roman"/>
          <w:b/>
          <w:sz w:val="24"/>
          <w:szCs w:val="24"/>
          <w:lang w:val="en-US"/>
        </w:rPr>
      </w:pPr>
      <w:r w:rsidRPr="00EB17C9">
        <w:rPr>
          <w:rFonts w:ascii="Times New Roman" w:hAnsi="Times New Roman"/>
          <w:b/>
          <w:sz w:val="24"/>
          <w:szCs w:val="24"/>
          <w:lang w:val="en-US"/>
        </w:rPr>
        <w:t>IMPROVING THE SYSTEM OF RISK MANAGEMENT IN THE ACTIVITIES OF THE REGIONAL BANKS</w:t>
      </w:r>
    </w:p>
    <w:p w:rsidR="00A57091" w:rsidRPr="007044E1" w:rsidRDefault="00A57091" w:rsidP="007044E1">
      <w:pPr>
        <w:widowControl w:val="0"/>
        <w:autoSpaceDE w:val="0"/>
        <w:autoSpaceDN w:val="0"/>
        <w:adjustRightInd w:val="0"/>
        <w:spacing w:after="0" w:line="240" w:lineRule="auto"/>
        <w:jc w:val="center"/>
        <w:rPr>
          <w:rFonts w:ascii="Times New Roman" w:hAnsi="Times New Roman"/>
          <w:b/>
          <w:sz w:val="24"/>
          <w:szCs w:val="24"/>
          <w:lang w:val="en-US"/>
        </w:rPr>
      </w:pPr>
    </w:p>
    <w:p w:rsidR="00A57091" w:rsidRPr="00B02645" w:rsidRDefault="00A57091" w:rsidP="007044E1">
      <w:pPr>
        <w:widowControl w:val="0"/>
        <w:autoSpaceDE w:val="0"/>
        <w:autoSpaceDN w:val="0"/>
        <w:adjustRightInd w:val="0"/>
        <w:spacing w:after="0" w:line="240" w:lineRule="auto"/>
        <w:jc w:val="center"/>
        <w:rPr>
          <w:rFonts w:ascii="Times New Roman" w:hAnsi="Times New Roman"/>
          <w:b/>
          <w:i/>
          <w:sz w:val="24"/>
          <w:szCs w:val="24"/>
          <w:lang w:val="en-US"/>
        </w:rPr>
      </w:pPr>
      <w:r>
        <w:rPr>
          <w:rFonts w:ascii="Times New Roman" w:hAnsi="Times New Roman"/>
          <w:b/>
          <w:i/>
          <w:sz w:val="24"/>
          <w:szCs w:val="24"/>
          <w:lang w:val="en-US"/>
        </w:rPr>
        <w:t>C</w:t>
      </w:r>
      <w:r w:rsidRPr="00D763C8">
        <w:rPr>
          <w:rFonts w:ascii="Times New Roman" w:hAnsi="Times New Roman"/>
          <w:b/>
          <w:i/>
          <w:sz w:val="24"/>
          <w:szCs w:val="24"/>
          <w:lang w:val="en-US"/>
        </w:rPr>
        <w:t>.</w:t>
      </w:r>
      <w:r>
        <w:rPr>
          <w:rFonts w:ascii="Times New Roman" w:hAnsi="Times New Roman"/>
          <w:b/>
          <w:i/>
          <w:sz w:val="24"/>
          <w:szCs w:val="24"/>
          <w:lang w:val="en-US"/>
        </w:rPr>
        <w:t>Y</w:t>
      </w:r>
      <w:r w:rsidRPr="00D763C8">
        <w:rPr>
          <w:rFonts w:ascii="Times New Roman" w:hAnsi="Times New Roman"/>
          <w:b/>
          <w:i/>
          <w:sz w:val="24"/>
          <w:szCs w:val="24"/>
          <w:lang w:val="en-US"/>
        </w:rPr>
        <w:t xml:space="preserve">. </w:t>
      </w:r>
      <w:r w:rsidRPr="007044E1">
        <w:rPr>
          <w:rFonts w:ascii="Times New Roman" w:hAnsi="Times New Roman"/>
          <w:b/>
          <w:i/>
          <w:sz w:val="24"/>
          <w:szCs w:val="24"/>
          <w:lang w:val="en-US"/>
        </w:rPr>
        <w:t>Konovalova</w:t>
      </w:r>
      <w:r w:rsidRPr="00B02645">
        <w:rPr>
          <w:rFonts w:ascii="Times New Roman" w:hAnsi="Times New Roman"/>
          <w:b/>
          <w:i/>
          <w:sz w:val="24"/>
          <w:szCs w:val="24"/>
          <w:lang w:val="en-US"/>
        </w:rPr>
        <w:t>,</w:t>
      </w:r>
    </w:p>
    <w:p w:rsidR="00A57091" w:rsidRPr="00DB01BC" w:rsidRDefault="00A57091" w:rsidP="00DB01BC">
      <w:pPr>
        <w:widowControl w:val="0"/>
        <w:autoSpaceDE w:val="0"/>
        <w:autoSpaceDN w:val="0"/>
        <w:adjustRightInd w:val="0"/>
        <w:spacing w:after="0" w:line="240" w:lineRule="auto"/>
        <w:jc w:val="center"/>
        <w:rPr>
          <w:rFonts w:ascii="Times New Roman" w:hAnsi="Times New Roman"/>
          <w:i/>
          <w:sz w:val="24"/>
          <w:szCs w:val="24"/>
          <w:lang w:val="en-US"/>
        </w:rPr>
      </w:pPr>
      <w:r w:rsidRPr="00DB01BC">
        <w:rPr>
          <w:rFonts w:ascii="Times New Roman" w:hAnsi="Times New Roman"/>
          <w:i/>
          <w:sz w:val="24"/>
          <w:szCs w:val="24"/>
          <w:lang w:val="en-US"/>
        </w:rPr>
        <w:t>Ph. D., associate Professor of Economics and Antimonopoly regulation,</w:t>
      </w:r>
    </w:p>
    <w:p w:rsidR="00A57091" w:rsidRPr="00DB01BC" w:rsidRDefault="00A57091" w:rsidP="00DB01BC">
      <w:pPr>
        <w:widowControl w:val="0"/>
        <w:autoSpaceDE w:val="0"/>
        <w:autoSpaceDN w:val="0"/>
        <w:adjustRightInd w:val="0"/>
        <w:spacing w:after="0" w:line="240" w:lineRule="auto"/>
        <w:jc w:val="center"/>
        <w:rPr>
          <w:rFonts w:ascii="Times New Roman" w:hAnsi="Times New Roman"/>
          <w:i/>
          <w:sz w:val="24"/>
          <w:szCs w:val="24"/>
          <w:lang w:val="en-US"/>
        </w:rPr>
      </w:pPr>
      <w:r w:rsidRPr="00DB01BC">
        <w:rPr>
          <w:rFonts w:ascii="Times New Roman" w:hAnsi="Times New Roman"/>
          <w:i/>
          <w:sz w:val="24"/>
          <w:szCs w:val="24"/>
          <w:lang w:val="en-US"/>
        </w:rPr>
        <w:t>North Caucasus Institute - branch of Russian presidential Academy of national economy and public administration under the President of the Russian Federation", Pyatigorsk</w:t>
      </w:r>
    </w:p>
    <w:p w:rsidR="00A57091" w:rsidRPr="00B02645" w:rsidRDefault="00A57091" w:rsidP="007044E1">
      <w:pPr>
        <w:widowControl w:val="0"/>
        <w:autoSpaceDE w:val="0"/>
        <w:autoSpaceDN w:val="0"/>
        <w:adjustRightInd w:val="0"/>
        <w:spacing w:after="0" w:line="240" w:lineRule="auto"/>
        <w:ind w:left="993" w:right="990"/>
        <w:jc w:val="both"/>
        <w:rPr>
          <w:rFonts w:ascii="Times New Roman" w:hAnsi="Times New Roman"/>
          <w:b/>
          <w:bCs/>
          <w:i/>
          <w:color w:val="000000"/>
          <w:sz w:val="20"/>
          <w:szCs w:val="20"/>
          <w:lang w:val="en-US"/>
        </w:rPr>
      </w:pPr>
    </w:p>
    <w:p w:rsidR="00A57091" w:rsidRPr="007044E1" w:rsidRDefault="00A57091" w:rsidP="007044E1">
      <w:pPr>
        <w:widowControl w:val="0"/>
        <w:autoSpaceDE w:val="0"/>
        <w:autoSpaceDN w:val="0"/>
        <w:adjustRightInd w:val="0"/>
        <w:spacing w:after="0" w:line="240" w:lineRule="auto"/>
        <w:ind w:left="993" w:right="990"/>
        <w:jc w:val="both"/>
        <w:rPr>
          <w:rFonts w:ascii="Times New Roman" w:hAnsi="Times New Roman"/>
          <w:i/>
          <w:sz w:val="20"/>
          <w:szCs w:val="20"/>
        </w:rPr>
      </w:pPr>
      <w:r w:rsidRPr="007044E1">
        <w:rPr>
          <w:rFonts w:ascii="Times New Roman" w:hAnsi="Times New Roman"/>
          <w:b/>
          <w:bCs/>
          <w:i/>
          <w:color w:val="000000"/>
          <w:sz w:val="20"/>
          <w:szCs w:val="20"/>
        </w:rPr>
        <w:t>Аннотация:</w:t>
      </w:r>
      <w:r w:rsidRPr="007044E1">
        <w:rPr>
          <w:rFonts w:ascii="Times New Roman" w:hAnsi="Times New Roman"/>
          <w:b/>
          <w:i/>
          <w:color w:val="000000"/>
          <w:sz w:val="20"/>
          <w:szCs w:val="20"/>
        </w:rPr>
        <w:t xml:space="preserve"> </w:t>
      </w:r>
      <w:r w:rsidRPr="007044E1">
        <w:rPr>
          <w:rFonts w:ascii="Times New Roman" w:hAnsi="Times New Roman"/>
          <w:bCs/>
          <w:i/>
          <w:sz w:val="20"/>
          <w:szCs w:val="20"/>
        </w:rPr>
        <w:t>предметом исследования выступают</w:t>
      </w:r>
      <w:r w:rsidRPr="007044E1">
        <w:rPr>
          <w:rFonts w:ascii="Times New Roman" w:hAnsi="Times New Roman"/>
          <w:b/>
          <w:bCs/>
          <w:i/>
          <w:sz w:val="20"/>
          <w:szCs w:val="20"/>
        </w:rPr>
        <w:t xml:space="preserve"> </w:t>
      </w:r>
      <w:r w:rsidRPr="007044E1">
        <w:rPr>
          <w:rFonts w:ascii="Times New Roman" w:hAnsi="Times New Roman"/>
          <w:i/>
          <w:sz w:val="20"/>
          <w:szCs w:val="20"/>
        </w:rPr>
        <w:t xml:space="preserve">теоретические, организационные, методические и практические проблемы управления рисками в деятельности банковской системы региона. В статье рассмотрены основные положения по созданию системы стресс-тестирования основных групп рисков в региональных банках с целью выявления их стрессоустойчивости. Цель данной работы состоит в развитии теоретико-методических положений по созданию эффективной системы риск-менеджмента регионального банка на основе предложенных модернизированных аналитических и организационных подходов. В качестве инструментария исследования были применены методы системно-структурного, многомерного факторного и сравнительного анализа с построением аналитических моделей на основе синтеза современных научных методов познания. Теоретические и практические результаты работы могут быть использованы в деятельности кредитной организации при разработке и принятии управленческих решений по сглаживанию воздействия риск-факторов. В статье сделан вывод о том, что создание эффективной системы риск-менеджмента в региональной банковской системе с учетом требований регуляторов, возможно на основе оптимизации инструментария оценки степени </w:t>
      </w:r>
      <w:r w:rsidRPr="007044E1">
        <w:rPr>
          <w:rFonts w:ascii="Times New Roman" w:hAnsi="Times New Roman"/>
          <w:i/>
          <w:sz w:val="20"/>
          <w:szCs w:val="20"/>
        </w:rPr>
        <w:lastRenderedPageBreak/>
        <w:t>подверженности воздействию рисков и контроля функционирования, что позволит предупреждать кризисные ситуации и своевременно нивелировать их воздействие на эффективную деятельность банка.</w:t>
      </w:r>
    </w:p>
    <w:p w:rsidR="00A57091" w:rsidRPr="007044E1" w:rsidRDefault="00A57091" w:rsidP="007044E1">
      <w:pPr>
        <w:widowControl w:val="0"/>
        <w:spacing w:after="0" w:line="240" w:lineRule="auto"/>
        <w:ind w:left="993" w:right="990"/>
        <w:jc w:val="both"/>
        <w:rPr>
          <w:rFonts w:ascii="Times New Roman" w:hAnsi="Times New Roman"/>
          <w:i/>
          <w:sz w:val="20"/>
          <w:szCs w:val="20"/>
        </w:rPr>
      </w:pPr>
      <w:r w:rsidRPr="007044E1">
        <w:rPr>
          <w:rFonts w:ascii="Times New Roman" w:hAnsi="Times New Roman"/>
          <w:b/>
          <w:bCs/>
          <w:i/>
          <w:sz w:val="20"/>
          <w:szCs w:val="20"/>
        </w:rPr>
        <w:t>Ключевые слова:</w:t>
      </w:r>
      <w:r w:rsidRPr="007044E1">
        <w:rPr>
          <w:rFonts w:ascii="Times New Roman" w:hAnsi="Times New Roman"/>
          <w:i/>
          <w:sz w:val="20"/>
          <w:szCs w:val="20"/>
        </w:rPr>
        <w:t xml:space="preserve"> методика стресс-тестирования рыночных рисков; стрессоустойчивость кредитной организации; риск ликвидности; устойчивое развитие региона.</w:t>
      </w:r>
    </w:p>
    <w:p w:rsidR="00A57091" w:rsidRPr="007044E1" w:rsidRDefault="00A57091" w:rsidP="007044E1">
      <w:pPr>
        <w:widowControl w:val="0"/>
        <w:autoSpaceDE w:val="0"/>
        <w:autoSpaceDN w:val="0"/>
        <w:adjustRightInd w:val="0"/>
        <w:spacing w:after="0" w:line="240" w:lineRule="auto"/>
        <w:ind w:left="993" w:right="990"/>
        <w:jc w:val="both"/>
        <w:rPr>
          <w:rFonts w:ascii="Times New Roman" w:hAnsi="Times New Roman"/>
          <w:i/>
          <w:color w:val="333333"/>
          <w:sz w:val="20"/>
          <w:szCs w:val="20"/>
        </w:rPr>
      </w:pPr>
    </w:p>
    <w:p w:rsidR="00A57091" w:rsidRPr="007044E1" w:rsidRDefault="00A57091" w:rsidP="007044E1">
      <w:pPr>
        <w:widowControl w:val="0"/>
        <w:autoSpaceDE w:val="0"/>
        <w:autoSpaceDN w:val="0"/>
        <w:adjustRightInd w:val="0"/>
        <w:spacing w:after="0" w:line="240" w:lineRule="auto"/>
        <w:ind w:left="993" w:right="990"/>
        <w:jc w:val="both"/>
        <w:rPr>
          <w:rFonts w:ascii="Times New Roman" w:hAnsi="Times New Roman"/>
          <w:i/>
          <w:sz w:val="20"/>
          <w:szCs w:val="20"/>
          <w:lang w:val="en-US"/>
        </w:rPr>
      </w:pPr>
      <w:r w:rsidRPr="007044E1">
        <w:rPr>
          <w:rFonts w:ascii="Times New Roman" w:hAnsi="Times New Roman"/>
          <w:b/>
          <w:i/>
          <w:sz w:val="20"/>
          <w:szCs w:val="20"/>
          <w:lang w:val="en-US"/>
        </w:rPr>
        <w:t>Abstract:</w:t>
      </w:r>
      <w:r>
        <w:rPr>
          <w:rFonts w:ascii="Times New Roman" w:hAnsi="Times New Roman"/>
          <w:i/>
          <w:sz w:val="20"/>
          <w:szCs w:val="20"/>
          <w:lang w:val="en-US"/>
        </w:rPr>
        <w:t xml:space="preserve"> t</w:t>
      </w:r>
      <w:r w:rsidRPr="007044E1">
        <w:rPr>
          <w:rFonts w:ascii="Times New Roman" w:hAnsi="Times New Roman"/>
          <w:i/>
          <w:sz w:val="20"/>
          <w:szCs w:val="20"/>
          <w:lang w:val="en-US"/>
        </w:rPr>
        <w:t>he subject of research are theoretical, organizational, methodological and practical problems of risk management in the banking system of the region. The article describes the main provisions for the establishment of a system of stress testing of key risk groups in the regional banks with the aim of identifying their stress tolerance. The aim of this work is to develop theoretical and methodological provisions for the establishment of an effective system of risk management regional Bank on the basis of the proposed upgraded analytical and organizational approaches. As tools of research were applied methods of systematic-structural, comparative, and multivariate factor analysis, building analytical models based on the synthesis of modern scientific methods of cognition. Theoretical and practical results can be used in the activities of credit organizations in the development and management decisions to mitigate the impact of risk factors. The article concludes that the creation of an effective system of risk management in regional banking system subject to the requirements of the regulators, perhaps based on the optimization of tools for evaluating the degree of exposure to risk and performance monitoring that will help prevent crisis situations and to timely mitigate their impact on the effective operation of the Bank.</w:t>
      </w:r>
    </w:p>
    <w:p w:rsidR="00A57091" w:rsidRPr="007044E1" w:rsidRDefault="00A57091" w:rsidP="007044E1">
      <w:pPr>
        <w:widowControl w:val="0"/>
        <w:shd w:val="clear" w:color="auto" w:fill="FFFFFF"/>
        <w:spacing w:after="0" w:line="240" w:lineRule="auto"/>
        <w:ind w:left="993" w:right="990"/>
        <w:jc w:val="both"/>
        <w:rPr>
          <w:rFonts w:ascii="Times New Roman" w:hAnsi="Times New Roman"/>
          <w:i/>
          <w:sz w:val="20"/>
          <w:szCs w:val="20"/>
          <w:lang w:val="en-US"/>
        </w:rPr>
      </w:pPr>
      <w:r w:rsidRPr="007044E1">
        <w:rPr>
          <w:rFonts w:ascii="Times New Roman" w:hAnsi="Times New Roman"/>
          <w:b/>
          <w:i/>
          <w:sz w:val="20"/>
          <w:szCs w:val="20"/>
          <w:lang w:val="en-US"/>
        </w:rPr>
        <w:t>Key words:</w:t>
      </w:r>
      <w:r w:rsidRPr="007044E1">
        <w:rPr>
          <w:rFonts w:ascii="Times New Roman" w:hAnsi="Times New Roman"/>
          <w:i/>
          <w:sz w:val="20"/>
          <w:szCs w:val="20"/>
          <w:lang w:val="en-US"/>
        </w:rPr>
        <w:t xml:space="preserve"> methodology of stress testing of market risks; the stress of the credit institution; liquidity risk; sustainable development of the region.</w:t>
      </w:r>
    </w:p>
    <w:p w:rsidR="00A57091" w:rsidRPr="00EB17C9" w:rsidRDefault="00A57091" w:rsidP="007044E1">
      <w:pPr>
        <w:widowControl w:val="0"/>
        <w:shd w:val="clear" w:color="auto" w:fill="FFFFFF"/>
        <w:spacing w:after="0" w:line="240" w:lineRule="auto"/>
        <w:jc w:val="both"/>
        <w:rPr>
          <w:rFonts w:ascii="Times New Roman" w:hAnsi="Times New Roman"/>
          <w:color w:val="000000"/>
          <w:sz w:val="24"/>
          <w:szCs w:val="24"/>
          <w:lang w:val="en-US"/>
        </w:rPr>
      </w:pPr>
    </w:p>
    <w:p w:rsidR="00A57091" w:rsidRPr="00EB17C9" w:rsidRDefault="00A57091" w:rsidP="00EB17C9">
      <w:pPr>
        <w:widowControl w:val="0"/>
        <w:shd w:val="clear" w:color="auto" w:fill="FFFFFF"/>
        <w:spacing w:after="0" w:line="240" w:lineRule="auto"/>
        <w:ind w:firstLine="709"/>
        <w:jc w:val="both"/>
        <w:rPr>
          <w:rFonts w:ascii="Times New Roman" w:hAnsi="Times New Roman"/>
          <w:color w:val="000000"/>
          <w:sz w:val="24"/>
          <w:szCs w:val="24"/>
        </w:rPr>
      </w:pPr>
      <w:r w:rsidRPr="00EB17C9">
        <w:rPr>
          <w:rFonts w:ascii="Times New Roman" w:hAnsi="Times New Roman"/>
          <w:color w:val="000000"/>
          <w:sz w:val="24"/>
          <w:szCs w:val="24"/>
        </w:rPr>
        <w:t xml:space="preserve">Различные региональные образования составляют единую территориальную систему государства, звенья которой различаются не только масштабами и статусом в системе государственного устройства, но и решаемыми задачами и механизмом управления. Управление регионом – это управление его функционированием и развитием. В обобщённой форме функции управления, осуществляемые региональными органами власти, можно представить как создание системы, эффективно использующей конкурентные преимущества и ресурсный потенциал региона [15. </w:t>
      </w:r>
      <w:r w:rsidRPr="00EB17C9">
        <w:rPr>
          <w:rFonts w:ascii="Times New Roman" w:hAnsi="Times New Roman"/>
          <w:color w:val="000000"/>
          <w:sz w:val="24"/>
          <w:szCs w:val="24"/>
          <w:lang w:val="en-US"/>
        </w:rPr>
        <w:t>C</w:t>
      </w:r>
      <w:r w:rsidRPr="00EB17C9">
        <w:rPr>
          <w:rFonts w:ascii="Times New Roman" w:hAnsi="Times New Roman"/>
          <w:color w:val="000000"/>
          <w:sz w:val="24"/>
          <w:szCs w:val="24"/>
        </w:rPr>
        <w:t xml:space="preserve">.4]. Использование региональных преимуществ в территориальном разделении труда выступает базовым методологическим принципом системы управления регионального уровня, отражающей объективные закономерности регионального воспроизводственного процесса [11. </w:t>
      </w:r>
      <w:r w:rsidRPr="00EB17C9">
        <w:rPr>
          <w:rFonts w:ascii="Times New Roman" w:hAnsi="Times New Roman"/>
          <w:color w:val="000000"/>
          <w:sz w:val="24"/>
          <w:szCs w:val="24"/>
          <w:lang w:val="en-US"/>
        </w:rPr>
        <w:t>C</w:t>
      </w:r>
      <w:r w:rsidRPr="00EB17C9">
        <w:rPr>
          <w:rFonts w:ascii="Times New Roman" w:hAnsi="Times New Roman"/>
          <w:color w:val="000000"/>
          <w:sz w:val="24"/>
          <w:szCs w:val="24"/>
        </w:rPr>
        <w:t>.40].</w:t>
      </w:r>
    </w:p>
    <w:p w:rsidR="00A57091" w:rsidRPr="00EB17C9" w:rsidRDefault="00A57091" w:rsidP="00EB17C9">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Одна из значимых предпосылок, способствующая выравниванию условий конкуренции, заключается в единстве всего экономического пространства России, которое будет способно обеспечить свободное перемещение товаров, факторов производства и капитала. Стоит отметить, что в процессе структурных и технологических преобразований мезоэкономики возник дисбаланс – между потребностями региона в ресурсах и наличием доступных источников пополнения ресурсов; между существующей материальной базой и планами по ее развитию; между требованиями интенсификации экономического роста и принципами устойчивого развития экономики</w:t>
      </w:r>
      <w:r w:rsidRPr="00EB17C9">
        <w:rPr>
          <w:rFonts w:ascii="Times New Roman" w:hAnsi="Times New Roman"/>
          <w:sz w:val="24"/>
          <w:szCs w:val="24"/>
          <w:vertAlign w:val="superscript"/>
        </w:rPr>
        <w:t xml:space="preserve"> </w:t>
      </w:r>
      <w:r w:rsidRPr="00EB17C9">
        <w:rPr>
          <w:rFonts w:ascii="Times New Roman" w:hAnsi="Times New Roman"/>
          <w:color w:val="000000"/>
          <w:sz w:val="24"/>
          <w:szCs w:val="24"/>
        </w:rPr>
        <w:t xml:space="preserve">[10. </w:t>
      </w:r>
      <w:r w:rsidRPr="00EB17C9">
        <w:rPr>
          <w:rFonts w:ascii="Times New Roman" w:hAnsi="Times New Roman"/>
          <w:color w:val="000000"/>
          <w:sz w:val="24"/>
          <w:szCs w:val="24"/>
          <w:lang w:val="en-US"/>
        </w:rPr>
        <w:t>C</w:t>
      </w:r>
      <w:r w:rsidRPr="00EB17C9">
        <w:rPr>
          <w:rFonts w:ascii="Times New Roman" w:hAnsi="Times New Roman"/>
          <w:color w:val="000000"/>
          <w:sz w:val="24"/>
          <w:szCs w:val="24"/>
        </w:rPr>
        <w:t>.170]</w:t>
      </w:r>
      <w:r w:rsidRPr="00EB17C9">
        <w:rPr>
          <w:rFonts w:ascii="Times New Roman" w:hAnsi="Times New Roman"/>
          <w:sz w:val="24"/>
          <w:szCs w:val="24"/>
          <w:vertAlign w:val="superscript"/>
        </w:rPr>
        <w:t>.</w:t>
      </w:r>
    </w:p>
    <w:p w:rsidR="00A57091" w:rsidRPr="00EB17C9" w:rsidRDefault="00A57091" w:rsidP="00EB17C9">
      <w:pPr>
        <w:widowControl w:val="0"/>
        <w:overflowPunct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 xml:space="preserve">Однако рост и темпы роста финансовой устойчивости предприятий зависят от многих факторов: рентабельность продажи, оборотность капитала, финансовая активность по привлечению средств. Доля оборотных производственных фондов и фондов обращения в структуре оборотных средств зависит от отраслевой принадлежности предприятий, длительности производственного цикла, уровня специализации и кооперирования и других факторов </w:t>
      </w:r>
      <w:r w:rsidRPr="00EB17C9">
        <w:rPr>
          <w:rFonts w:ascii="Times New Roman" w:hAnsi="Times New Roman"/>
          <w:color w:val="000000"/>
          <w:sz w:val="24"/>
          <w:szCs w:val="24"/>
        </w:rPr>
        <w:t xml:space="preserve">[13. </w:t>
      </w:r>
      <w:r w:rsidRPr="00EB17C9">
        <w:rPr>
          <w:rFonts w:ascii="Times New Roman" w:hAnsi="Times New Roman"/>
          <w:color w:val="000000"/>
          <w:sz w:val="24"/>
          <w:szCs w:val="24"/>
          <w:lang w:val="en-US"/>
        </w:rPr>
        <w:t>C</w:t>
      </w:r>
      <w:r w:rsidRPr="00EB17C9">
        <w:rPr>
          <w:rFonts w:ascii="Times New Roman" w:hAnsi="Times New Roman"/>
          <w:color w:val="000000"/>
          <w:sz w:val="24"/>
          <w:szCs w:val="24"/>
        </w:rPr>
        <w:t>.313]</w:t>
      </w:r>
      <w:r w:rsidRPr="00EB17C9">
        <w:rPr>
          <w:rFonts w:ascii="Times New Roman" w:hAnsi="Times New Roman"/>
          <w:sz w:val="24"/>
          <w:szCs w:val="24"/>
        </w:rPr>
        <w:t xml:space="preserve">. Правильность подходов к количественной оценке финансовой устойчивости субъекта хозяйствования крайне важна для него, поскольку дает возможность выявить причины финансовой дестабилизации (если таковая существует), разработать и реализовать конкретные мероприятия относительно искоренения первопричин, благодаря реализации таких выгод, как: уменьшение издержек за счет эффекта масштаба, повышение </w:t>
      </w:r>
      <w:r w:rsidRPr="00EB17C9">
        <w:rPr>
          <w:rFonts w:ascii="Times New Roman" w:hAnsi="Times New Roman"/>
          <w:sz w:val="24"/>
          <w:szCs w:val="24"/>
        </w:rPr>
        <w:lastRenderedPageBreak/>
        <w:t xml:space="preserve">технологического уровня и качества управления, за счет использования нового современного оборудования и эффекта синергии между всеми участниками проекта </w:t>
      </w:r>
      <w:r w:rsidRPr="00EB17C9">
        <w:rPr>
          <w:rFonts w:ascii="Times New Roman" w:hAnsi="Times New Roman"/>
          <w:color w:val="000000"/>
          <w:sz w:val="24"/>
          <w:szCs w:val="24"/>
        </w:rPr>
        <w:t xml:space="preserve">[14. </w:t>
      </w:r>
      <w:r w:rsidRPr="00EB17C9">
        <w:rPr>
          <w:rFonts w:ascii="Times New Roman" w:hAnsi="Times New Roman"/>
          <w:color w:val="000000"/>
          <w:sz w:val="24"/>
          <w:szCs w:val="24"/>
          <w:lang w:val="en-US"/>
        </w:rPr>
        <w:t>C</w:t>
      </w:r>
      <w:r w:rsidRPr="00EB17C9">
        <w:rPr>
          <w:rFonts w:ascii="Times New Roman" w:hAnsi="Times New Roman"/>
          <w:color w:val="000000"/>
          <w:sz w:val="24"/>
          <w:szCs w:val="24"/>
        </w:rPr>
        <w:t>.29]</w:t>
      </w:r>
      <w:r w:rsidRPr="00EB17C9">
        <w:rPr>
          <w:rFonts w:ascii="Times New Roman" w:hAnsi="Times New Roman"/>
          <w:sz w:val="24"/>
          <w:szCs w:val="24"/>
        </w:rPr>
        <w:t>.</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Перенасыщенность регионов России  банковскими операциями говорит об уменьшении деловой активности мезоэкономики в 2016 году. Так, проводя анализ депозитных операций банков, следует отметить, что в 2016 году популярность банковских вкладов среди населения снизилась. Темпы прироста депозитов в 2016 году оказались значительно ниже, чем в предыдущие годы. Объем вкладов за весь 2016 год вырос на 4,2%, до 24,2 трлн</w:t>
      </w:r>
      <w:r>
        <w:rPr>
          <w:rFonts w:ascii="Times New Roman" w:hAnsi="Times New Roman"/>
          <w:sz w:val="24"/>
          <w:szCs w:val="24"/>
        </w:rPr>
        <w:t>.</w:t>
      </w:r>
      <w:r w:rsidRPr="00EB17C9">
        <w:rPr>
          <w:rFonts w:ascii="Times New Roman" w:hAnsi="Times New Roman"/>
          <w:sz w:val="24"/>
          <w:szCs w:val="24"/>
        </w:rPr>
        <w:t xml:space="preserve"> рублей, против роста на 25% в 2015 году и на 9,4% </w:t>
      </w:r>
      <w:r w:rsidR="0084443F">
        <w:rPr>
          <w:rFonts w:ascii="Times New Roman" w:hAnsi="Times New Roman"/>
          <w:sz w:val="24"/>
          <w:szCs w:val="24"/>
        </w:rPr>
        <w:t>–</w:t>
      </w:r>
      <w:r w:rsidRPr="00EB17C9">
        <w:rPr>
          <w:rFonts w:ascii="Times New Roman" w:hAnsi="Times New Roman"/>
          <w:sz w:val="24"/>
          <w:szCs w:val="24"/>
        </w:rPr>
        <w:t xml:space="preserve"> за 2014 год.</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Безусловно, региональным банкам крайне сложно конкурировать с банками из списка топ-10, которые представлены на банковском рынке. Региональные коммерческие банки, реализующие системообразующие функции в рамках отдельных регионов, находятся под воздействием, как основных видов риска, так и продуцируемых территориальных рисков, связанных с особенностями внутренней мезосреды, что требует осуществления постоянного контроля и изучения рисков с целью их идентификации и конкретизации классификационных оснований. А также это позволит улучшить действующую систему риск-менеджмента, скорректировать инструментарий оценки для эффективной реализации стратегических целей деятельности коммерческого банка. Иными словами, сформировать модернизированную систему риск-менеджмента регионального банка. </w:t>
      </w:r>
    </w:p>
    <w:p w:rsidR="00A57091" w:rsidRPr="00EB17C9" w:rsidRDefault="00A57091" w:rsidP="007044E1">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качестве рекомендаций по решению указанных проблем необходимо</w:t>
      </w:r>
      <w:r>
        <w:rPr>
          <w:rFonts w:ascii="Times New Roman" w:hAnsi="Times New Roman"/>
          <w:sz w:val="24"/>
          <w:szCs w:val="24"/>
        </w:rPr>
        <w:t xml:space="preserve"> </w:t>
      </w:r>
      <w:r w:rsidRPr="00EB17C9">
        <w:rPr>
          <w:rFonts w:ascii="Times New Roman" w:hAnsi="Times New Roman"/>
          <w:sz w:val="24"/>
          <w:szCs w:val="24"/>
        </w:rPr>
        <w:t>отметить следующие пути:</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1. Усиление надзора за рискованностью деятельности кредитных организаций и пересмотр нормативных требований к региональным банкам, столь значимым для экономики мезоуровня. Так, при переходе банковской системы РФ на стандарты Базель III перед региональными банками обостряется проблема их докапитализации [16]. А учитывая, что у большинства региональных банков источников для пополнения капитала нет, и в ближайшее время не предвидится, прогнозируется, что банки будут наращивать капитал за счет собственной прибыли, что возможно при повышении маржи по кредитам и другим операциям. Однако важно помнить, что дальнейший экономический рост региона зависит от «степени подъемности кредита» корпоративными структурами и населением </w:t>
      </w:r>
      <w:r w:rsidRPr="00EB17C9">
        <w:rPr>
          <w:rFonts w:ascii="Times New Roman" w:hAnsi="Times New Roman"/>
          <w:color w:val="000000"/>
          <w:sz w:val="24"/>
          <w:szCs w:val="24"/>
        </w:rPr>
        <w:t>[9]</w:t>
      </w:r>
      <w:r w:rsidRPr="00EB17C9">
        <w:rPr>
          <w:rFonts w:ascii="Times New Roman" w:hAnsi="Times New Roman"/>
          <w:sz w:val="24"/>
          <w:szCs w:val="24"/>
        </w:rPr>
        <w:t>.</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2. Пристальное внимание к оценке рисков: высокой концентрации кредитного риска, в том числе связанной с кредитованием бизнеса собственников и аффилированных лиц, рыночным рискам по операциям с ценными бумагами, связанным с неадекватностью их оценки, высоким операционным рискам.</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Банк России под банковским риском трактует свойственную банковской деятельности возможность получения потерь и (или) ухудшение ликвидности кредитной организации в силу возникновения неблагоприятных событий из-за воздействия рискобразующих факторов внутренней среды (сложность или громоздкость организационной структуры, низкий уровень квалификации работников, высокая текучесть кадров, организационные изменения и т.п.) и (или) факторов внешней среды (изменение экономической конъюнктуры или условий деятельности кредитной организации, совершенство и эффективность банковских технологий и т.п.) </w:t>
      </w:r>
      <w:r w:rsidRPr="00EB17C9">
        <w:rPr>
          <w:rFonts w:ascii="Times New Roman" w:hAnsi="Times New Roman"/>
          <w:color w:val="000000"/>
          <w:sz w:val="24"/>
          <w:szCs w:val="24"/>
        </w:rPr>
        <w:t>[6]</w:t>
      </w:r>
      <w:r w:rsidRPr="00EB17C9">
        <w:rPr>
          <w:rFonts w:ascii="Times New Roman" w:hAnsi="Times New Roman"/>
          <w:sz w:val="24"/>
          <w:szCs w:val="24"/>
        </w:rPr>
        <w:t>.</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Одним из главных элементов в создании риск-менеджмента является классификация рисков. Все банковские риски можно разделить на две крупные группы по сфере действия: 1) внешние; 2) внутренние.</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Внешние риски – это риски, которые не связанны с деятельностью банка или конкретного клиента, то есть политические, экономические и другие. Эти потери возникают в результате консолидации долгов, введения эмбарго, революции, национализации, запрета на платежи за границу, отмены импортной лицензии, </w:t>
      </w:r>
      <w:r w:rsidRPr="00EB17C9">
        <w:rPr>
          <w:rFonts w:ascii="Times New Roman" w:hAnsi="Times New Roman"/>
          <w:sz w:val="24"/>
          <w:szCs w:val="24"/>
        </w:rPr>
        <w:lastRenderedPageBreak/>
        <w:t>обострения экономического кризиса в стране, стихийных бедствии.</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Выделяют следующие виды внешних рисков: страховые риски; риски стихийных бедствий; социальные риски; экономические риски; финансовые риски; риски перевода; организационные риски; отраслевые риски.</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Внутренние риски – это риски, которые возникают в результате деятельности самих банков и зависящие от проводимых операций, поэтому риски делятся на:</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1) связанные с активами банка: кредитные, валютные, расчетные, лизинговые, факторинговые, кассовые, риск по корреспондентскому счету, риск по финансированию, риск по инвестированию;</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2) связанные с пассивами банка: риски по вкладным и прочим депозитным операциям, риски по привлеченным межбанковским кредитам;</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3) риски связанные с качеством управления банком своими активами и пассивами, включают: процентный риск, риск несбалансированной ликвидности, риск неплатежеспособности, риск структуры капитала, риск недостаточности капитала;</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4) риски реализации финансовых услуг: операционные риски, технологические риски, риски инноваций, стратегические риски, бухгалтерские риски, административные, риски злоупотреблений, риски безопасности.</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Банковский риск-менеджмент представляет собой многоступенчатый процесс, который направлен на снижение или компенсацию потерь в результате проведения операций и реализации продуктов и услуг в случае неблагоприятной для кредитной организации ситуации. Процесс управления риском в банке начинается с его идентификации и эффективной квалификации. </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Поскольку для того чтобы риск минимизировать, необходимо его правильно классифицировать, а также провести работу по их оценке, как с позиции стоимости потерь, так и возможной доходности операций.</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При формировании механизма управления банковскими рисками следует особое внимание уделить методам их управления. На сегодняшний день известно большое количество методов управления рисками, среди которых можно выделить: индексный, дифференциальный, интегральный, методы; метод простых чисел, корреляционно-регрессионного, кластерного, факторного анализа, линейное, нелинейного программирования, экономико-математического моделирования, оптимизации, хеджирования и т.д.</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Группировка методов управления рисками применительно к традиционным этапам представлена в таблице 1 </w:t>
      </w:r>
      <w:r w:rsidRPr="00EB17C9">
        <w:rPr>
          <w:rFonts w:ascii="Times New Roman" w:hAnsi="Times New Roman"/>
          <w:color w:val="000000"/>
          <w:sz w:val="24"/>
          <w:szCs w:val="24"/>
        </w:rPr>
        <w:t xml:space="preserve">[8. </w:t>
      </w:r>
      <w:r w:rsidRPr="00EB17C9">
        <w:rPr>
          <w:rFonts w:ascii="Times New Roman" w:hAnsi="Times New Roman"/>
          <w:color w:val="000000"/>
          <w:sz w:val="24"/>
          <w:szCs w:val="24"/>
          <w:lang w:val="en-US"/>
        </w:rPr>
        <w:t>C</w:t>
      </w:r>
      <w:r w:rsidRPr="00EB17C9">
        <w:rPr>
          <w:rFonts w:ascii="Times New Roman" w:hAnsi="Times New Roman"/>
          <w:color w:val="000000"/>
          <w:sz w:val="24"/>
          <w:szCs w:val="24"/>
        </w:rPr>
        <w:t>.112]</w:t>
      </w:r>
      <w:r w:rsidRPr="00EB17C9">
        <w:rPr>
          <w:rFonts w:ascii="Times New Roman" w:hAnsi="Times New Roman"/>
          <w:sz w:val="24"/>
          <w:szCs w:val="24"/>
        </w:rPr>
        <w:t>.</w:t>
      </w:r>
    </w:p>
    <w:p w:rsidR="00A57091" w:rsidRPr="0084443F" w:rsidRDefault="00A57091" w:rsidP="00EB17C9">
      <w:pPr>
        <w:widowControl w:val="0"/>
        <w:autoSpaceDE w:val="0"/>
        <w:autoSpaceDN w:val="0"/>
        <w:adjustRightInd w:val="0"/>
        <w:spacing w:after="0" w:line="240" w:lineRule="auto"/>
        <w:ind w:firstLine="709"/>
        <w:jc w:val="both"/>
        <w:rPr>
          <w:rFonts w:ascii="Times New Roman" w:hAnsi="Times New Roman"/>
          <w:sz w:val="10"/>
          <w:szCs w:val="10"/>
        </w:rPr>
      </w:pPr>
    </w:p>
    <w:p w:rsidR="00A57091" w:rsidRPr="004B337B" w:rsidRDefault="00A57091" w:rsidP="004B337B">
      <w:pPr>
        <w:widowControl w:val="0"/>
        <w:autoSpaceDE w:val="0"/>
        <w:autoSpaceDN w:val="0"/>
        <w:adjustRightInd w:val="0"/>
        <w:spacing w:after="0" w:line="240" w:lineRule="auto"/>
        <w:ind w:firstLine="709"/>
        <w:jc w:val="right"/>
        <w:rPr>
          <w:rFonts w:ascii="Times New Roman" w:hAnsi="Times New Roman"/>
          <w:b/>
          <w:sz w:val="24"/>
          <w:szCs w:val="24"/>
        </w:rPr>
      </w:pPr>
      <w:r w:rsidRPr="004B337B">
        <w:rPr>
          <w:rFonts w:ascii="Times New Roman" w:hAnsi="Times New Roman"/>
          <w:b/>
          <w:sz w:val="24"/>
          <w:szCs w:val="24"/>
        </w:rPr>
        <w:t xml:space="preserve">Таблица 1 </w:t>
      </w:r>
    </w:p>
    <w:p w:rsidR="00A57091" w:rsidRPr="00EB17C9" w:rsidRDefault="00A57091" w:rsidP="00EB17C9">
      <w:pPr>
        <w:widowControl w:val="0"/>
        <w:autoSpaceDE w:val="0"/>
        <w:autoSpaceDN w:val="0"/>
        <w:adjustRightInd w:val="0"/>
        <w:spacing w:after="0" w:line="240" w:lineRule="auto"/>
        <w:ind w:firstLine="709"/>
        <w:jc w:val="center"/>
        <w:rPr>
          <w:rFonts w:ascii="Times New Roman" w:hAnsi="Times New Roman"/>
          <w:sz w:val="24"/>
          <w:szCs w:val="24"/>
        </w:rPr>
      </w:pPr>
      <w:r w:rsidRPr="00EB17C9">
        <w:rPr>
          <w:rFonts w:ascii="Times New Roman" w:hAnsi="Times New Roman"/>
          <w:sz w:val="24"/>
          <w:szCs w:val="24"/>
        </w:rPr>
        <w:t xml:space="preserve">Методы и этапы управления банковскими рисками </w:t>
      </w: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0"/>
        <w:gridCol w:w="6193"/>
      </w:tblGrid>
      <w:tr w:rsidR="00A57091" w:rsidRPr="00433409" w:rsidTr="004B337B">
        <w:trPr>
          <w:trHeight w:val="416"/>
          <w:jc w:val="center"/>
        </w:trPr>
        <w:tc>
          <w:tcPr>
            <w:tcW w:w="2920" w:type="dxa"/>
            <w:vAlign w:val="center"/>
          </w:tcPr>
          <w:p w:rsidR="00A57091" w:rsidRPr="004B337B" w:rsidRDefault="00A57091" w:rsidP="0084443F">
            <w:pPr>
              <w:widowControl w:val="0"/>
              <w:autoSpaceDE w:val="0"/>
              <w:autoSpaceDN w:val="0"/>
              <w:adjustRightInd w:val="0"/>
              <w:spacing w:after="0" w:line="240" w:lineRule="auto"/>
              <w:rPr>
                <w:rFonts w:ascii="Times New Roman" w:hAnsi="Times New Roman"/>
                <w:sz w:val="18"/>
                <w:szCs w:val="18"/>
              </w:rPr>
            </w:pPr>
            <w:r w:rsidRPr="004B337B">
              <w:rPr>
                <w:rFonts w:ascii="Times New Roman" w:hAnsi="Times New Roman"/>
                <w:sz w:val="18"/>
                <w:szCs w:val="18"/>
              </w:rPr>
              <w:t>Этап управления банковскими рисками</w:t>
            </w:r>
          </w:p>
        </w:tc>
        <w:tc>
          <w:tcPr>
            <w:tcW w:w="6193" w:type="dxa"/>
            <w:vAlign w:val="center"/>
          </w:tcPr>
          <w:p w:rsidR="00A57091" w:rsidRPr="004B337B"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B337B">
              <w:rPr>
                <w:rFonts w:ascii="Times New Roman" w:hAnsi="Times New Roman"/>
                <w:sz w:val="18"/>
                <w:szCs w:val="18"/>
              </w:rPr>
              <w:t>Методы управления банковскими рисками</w:t>
            </w:r>
          </w:p>
        </w:tc>
      </w:tr>
      <w:tr w:rsidR="00A57091" w:rsidRPr="00433409" w:rsidTr="004B337B">
        <w:trPr>
          <w:trHeight w:val="629"/>
          <w:jc w:val="center"/>
        </w:trPr>
        <w:tc>
          <w:tcPr>
            <w:tcW w:w="2920" w:type="dxa"/>
            <w:vAlign w:val="center"/>
          </w:tcPr>
          <w:p w:rsidR="00A57091" w:rsidRPr="00433409" w:rsidRDefault="00A57091" w:rsidP="004D2D3E">
            <w:pPr>
              <w:widowControl w:val="0"/>
              <w:numPr>
                <w:ilvl w:val="0"/>
                <w:numId w:val="103"/>
              </w:numPr>
              <w:tabs>
                <w:tab w:val="left" w:pos="284"/>
              </w:tabs>
              <w:autoSpaceDE w:val="0"/>
              <w:autoSpaceDN w:val="0"/>
              <w:adjustRightInd w:val="0"/>
              <w:spacing w:after="0" w:line="240" w:lineRule="auto"/>
              <w:ind w:left="0" w:firstLine="0"/>
              <w:rPr>
                <w:rFonts w:ascii="Times New Roman" w:hAnsi="Times New Roman"/>
                <w:sz w:val="18"/>
                <w:szCs w:val="18"/>
              </w:rPr>
            </w:pPr>
            <w:r w:rsidRPr="00433409">
              <w:rPr>
                <w:rFonts w:ascii="Times New Roman" w:hAnsi="Times New Roman"/>
                <w:sz w:val="18"/>
                <w:szCs w:val="18"/>
              </w:rPr>
              <w:t>Идентификации</w:t>
            </w:r>
          </w:p>
        </w:tc>
        <w:tc>
          <w:tcPr>
            <w:tcW w:w="6193" w:type="dxa"/>
            <w:vAlign w:val="center"/>
          </w:tcPr>
          <w:p w:rsidR="00A57091" w:rsidRPr="00433409" w:rsidRDefault="00A57091" w:rsidP="00EB17C9">
            <w:pPr>
              <w:widowControl w:val="0"/>
              <w:autoSpaceDE w:val="0"/>
              <w:autoSpaceDN w:val="0"/>
              <w:adjustRightInd w:val="0"/>
              <w:spacing w:after="0" w:line="240" w:lineRule="auto"/>
              <w:jc w:val="both"/>
              <w:rPr>
                <w:rFonts w:ascii="Times New Roman" w:hAnsi="Times New Roman"/>
                <w:sz w:val="18"/>
                <w:szCs w:val="18"/>
              </w:rPr>
            </w:pPr>
            <w:r w:rsidRPr="00433409">
              <w:rPr>
                <w:rFonts w:ascii="Times New Roman" w:hAnsi="Times New Roman"/>
                <w:sz w:val="18"/>
                <w:szCs w:val="18"/>
              </w:rPr>
              <w:t>метод экспертных оценок (дельфийский метод, морфологический анализ,</w:t>
            </w:r>
          </w:p>
          <w:p w:rsidR="00A57091" w:rsidRPr="00433409" w:rsidRDefault="00A57091" w:rsidP="00EB17C9">
            <w:pPr>
              <w:widowControl w:val="0"/>
              <w:autoSpaceDE w:val="0"/>
              <w:autoSpaceDN w:val="0"/>
              <w:adjustRightInd w:val="0"/>
              <w:spacing w:after="0" w:line="240" w:lineRule="auto"/>
              <w:jc w:val="both"/>
              <w:rPr>
                <w:rFonts w:ascii="Times New Roman" w:hAnsi="Times New Roman"/>
                <w:sz w:val="18"/>
                <w:szCs w:val="18"/>
              </w:rPr>
            </w:pPr>
            <w:r w:rsidRPr="00433409">
              <w:rPr>
                <w:rFonts w:ascii="Times New Roman" w:hAnsi="Times New Roman"/>
                <w:sz w:val="18"/>
                <w:szCs w:val="18"/>
              </w:rPr>
              <w:t>сценарный анализ, метод дерева решений, коэффициентный анализ и т. д.), экономико-статистические методы</w:t>
            </w:r>
          </w:p>
        </w:tc>
      </w:tr>
      <w:tr w:rsidR="00A57091" w:rsidRPr="00433409" w:rsidTr="004B337B">
        <w:trPr>
          <w:trHeight w:val="629"/>
          <w:jc w:val="center"/>
        </w:trPr>
        <w:tc>
          <w:tcPr>
            <w:tcW w:w="2920" w:type="dxa"/>
            <w:vAlign w:val="center"/>
          </w:tcPr>
          <w:p w:rsidR="00A57091" w:rsidRPr="00433409" w:rsidRDefault="00A57091" w:rsidP="004D2D3E">
            <w:pPr>
              <w:widowControl w:val="0"/>
              <w:numPr>
                <w:ilvl w:val="0"/>
                <w:numId w:val="103"/>
              </w:numPr>
              <w:tabs>
                <w:tab w:val="left" w:pos="284"/>
              </w:tabs>
              <w:autoSpaceDE w:val="0"/>
              <w:autoSpaceDN w:val="0"/>
              <w:adjustRightInd w:val="0"/>
              <w:spacing w:after="0" w:line="240" w:lineRule="auto"/>
              <w:ind w:left="0" w:firstLine="0"/>
              <w:rPr>
                <w:rFonts w:ascii="Times New Roman" w:hAnsi="Times New Roman"/>
                <w:sz w:val="18"/>
                <w:szCs w:val="18"/>
              </w:rPr>
            </w:pPr>
            <w:r w:rsidRPr="00433409">
              <w:rPr>
                <w:rFonts w:ascii="Times New Roman" w:hAnsi="Times New Roman"/>
                <w:sz w:val="18"/>
                <w:szCs w:val="18"/>
              </w:rPr>
              <w:t>Оценка последствий наступления рисков</w:t>
            </w:r>
          </w:p>
        </w:tc>
        <w:tc>
          <w:tcPr>
            <w:tcW w:w="6193" w:type="dxa"/>
            <w:vAlign w:val="center"/>
          </w:tcPr>
          <w:p w:rsidR="00A57091" w:rsidRPr="00433409" w:rsidRDefault="00A57091" w:rsidP="00EB17C9">
            <w:pPr>
              <w:widowControl w:val="0"/>
              <w:autoSpaceDE w:val="0"/>
              <w:autoSpaceDN w:val="0"/>
              <w:adjustRightInd w:val="0"/>
              <w:spacing w:after="0" w:line="240" w:lineRule="auto"/>
              <w:jc w:val="both"/>
              <w:rPr>
                <w:rFonts w:ascii="Times New Roman" w:hAnsi="Times New Roman"/>
                <w:sz w:val="18"/>
                <w:szCs w:val="18"/>
              </w:rPr>
            </w:pPr>
            <w:r w:rsidRPr="00433409">
              <w:rPr>
                <w:rFonts w:ascii="Times New Roman" w:hAnsi="Times New Roman"/>
                <w:sz w:val="18"/>
                <w:szCs w:val="18"/>
              </w:rPr>
              <w:t>индексный, дифференциальный, интегральный, методы; метод простых чисел, корреляционно-регрессионного, кластерного, факторного анализа, линейное, нелинейного программирования, экономико- математического моделирования</w:t>
            </w:r>
          </w:p>
        </w:tc>
      </w:tr>
      <w:tr w:rsidR="00A57091" w:rsidRPr="00433409" w:rsidTr="004B337B">
        <w:trPr>
          <w:trHeight w:val="629"/>
          <w:jc w:val="center"/>
        </w:trPr>
        <w:tc>
          <w:tcPr>
            <w:tcW w:w="2920" w:type="dxa"/>
            <w:vAlign w:val="center"/>
          </w:tcPr>
          <w:p w:rsidR="00A57091" w:rsidRPr="00433409" w:rsidRDefault="00A57091" w:rsidP="004D2D3E">
            <w:pPr>
              <w:widowControl w:val="0"/>
              <w:numPr>
                <w:ilvl w:val="0"/>
                <w:numId w:val="103"/>
              </w:numPr>
              <w:tabs>
                <w:tab w:val="left" w:pos="284"/>
              </w:tabs>
              <w:autoSpaceDE w:val="0"/>
              <w:autoSpaceDN w:val="0"/>
              <w:adjustRightInd w:val="0"/>
              <w:spacing w:after="0" w:line="240" w:lineRule="auto"/>
              <w:ind w:left="0" w:firstLine="0"/>
              <w:rPr>
                <w:rFonts w:ascii="Times New Roman" w:hAnsi="Times New Roman"/>
                <w:sz w:val="18"/>
                <w:szCs w:val="18"/>
              </w:rPr>
            </w:pPr>
            <w:r w:rsidRPr="00433409">
              <w:rPr>
                <w:rFonts w:ascii="Times New Roman" w:hAnsi="Times New Roman"/>
                <w:sz w:val="18"/>
                <w:szCs w:val="18"/>
              </w:rPr>
              <w:t>Выбор управляющего воздействия на рисковую ситу</w:t>
            </w:r>
            <w:r w:rsidR="0084443F">
              <w:rPr>
                <w:rFonts w:ascii="Times New Roman" w:hAnsi="Times New Roman"/>
                <w:sz w:val="18"/>
                <w:szCs w:val="18"/>
              </w:rPr>
              <w:t>-</w:t>
            </w:r>
            <w:r w:rsidRPr="00433409">
              <w:rPr>
                <w:rFonts w:ascii="Times New Roman" w:hAnsi="Times New Roman"/>
                <w:sz w:val="18"/>
                <w:szCs w:val="18"/>
              </w:rPr>
              <w:t>ацию (стратегии управления рисками)</w:t>
            </w:r>
          </w:p>
        </w:tc>
        <w:tc>
          <w:tcPr>
            <w:tcW w:w="6193" w:type="dxa"/>
            <w:vAlign w:val="center"/>
          </w:tcPr>
          <w:p w:rsidR="00A57091" w:rsidRPr="00433409" w:rsidRDefault="00A57091" w:rsidP="00EB17C9">
            <w:pPr>
              <w:widowControl w:val="0"/>
              <w:autoSpaceDE w:val="0"/>
              <w:autoSpaceDN w:val="0"/>
              <w:adjustRightInd w:val="0"/>
              <w:spacing w:after="0" w:line="240" w:lineRule="auto"/>
              <w:jc w:val="both"/>
              <w:rPr>
                <w:rFonts w:ascii="Times New Roman" w:hAnsi="Times New Roman"/>
                <w:sz w:val="18"/>
                <w:szCs w:val="18"/>
              </w:rPr>
            </w:pPr>
            <w:r w:rsidRPr="00433409">
              <w:rPr>
                <w:rFonts w:ascii="Times New Roman" w:hAnsi="Times New Roman"/>
                <w:sz w:val="18"/>
                <w:szCs w:val="18"/>
              </w:rPr>
              <w:t>лимитирование, резервирование, хеджирование, диверсификация, оптимизирование.</w:t>
            </w:r>
          </w:p>
        </w:tc>
      </w:tr>
      <w:tr w:rsidR="00A57091" w:rsidRPr="00433409" w:rsidTr="004B337B">
        <w:trPr>
          <w:trHeight w:val="629"/>
          <w:jc w:val="center"/>
        </w:trPr>
        <w:tc>
          <w:tcPr>
            <w:tcW w:w="2920" w:type="dxa"/>
            <w:vAlign w:val="center"/>
          </w:tcPr>
          <w:p w:rsidR="00A57091" w:rsidRPr="00433409" w:rsidRDefault="00A57091" w:rsidP="004D2D3E">
            <w:pPr>
              <w:widowControl w:val="0"/>
              <w:numPr>
                <w:ilvl w:val="0"/>
                <w:numId w:val="103"/>
              </w:numPr>
              <w:tabs>
                <w:tab w:val="left" w:pos="284"/>
              </w:tabs>
              <w:autoSpaceDE w:val="0"/>
              <w:autoSpaceDN w:val="0"/>
              <w:adjustRightInd w:val="0"/>
              <w:spacing w:after="0" w:line="240" w:lineRule="auto"/>
              <w:ind w:left="0" w:firstLine="0"/>
              <w:rPr>
                <w:rFonts w:ascii="Times New Roman" w:hAnsi="Times New Roman"/>
                <w:sz w:val="18"/>
                <w:szCs w:val="18"/>
              </w:rPr>
            </w:pPr>
            <w:r w:rsidRPr="00433409">
              <w:rPr>
                <w:rFonts w:ascii="Times New Roman" w:hAnsi="Times New Roman"/>
                <w:sz w:val="18"/>
                <w:szCs w:val="18"/>
              </w:rPr>
              <w:t>Контроль за рисками и параметрами рискообразующих факторов</w:t>
            </w:r>
          </w:p>
        </w:tc>
        <w:tc>
          <w:tcPr>
            <w:tcW w:w="6193" w:type="dxa"/>
            <w:vAlign w:val="center"/>
          </w:tcPr>
          <w:p w:rsidR="00A57091" w:rsidRPr="00433409" w:rsidRDefault="00A57091" w:rsidP="00EB17C9">
            <w:pPr>
              <w:widowControl w:val="0"/>
              <w:autoSpaceDE w:val="0"/>
              <w:autoSpaceDN w:val="0"/>
              <w:adjustRightInd w:val="0"/>
              <w:spacing w:after="0" w:line="240" w:lineRule="auto"/>
              <w:jc w:val="both"/>
              <w:rPr>
                <w:rFonts w:ascii="Times New Roman" w:hAnsi="Times New Roman"/>
                <w:sz w:val="18"/>
                <w:szCs w:val="18"/>
              </w:rPr>
            </w:pPr>
            <w:r w:rsidRPr="00433409">
              <w:rPr>
                <w:rFonts w:ascii="Times New Roman" w:hAnsi="Times New Roman"/>
                <w:sz w:val="18"/>
                <w:szCs w:val="18"/>
              </w:rPr>
              <w:t>метод делегирования полномочий и распределения ответственности, мониторинг, создание системы отчетности.</w:t>
            </w:r>
          </w:p>
        </w:tc>
      </w:tr>
    </w:tbl>
    <w:p w:rsidR="00A57091" w:rsidRPr="00EB17C9" w:rsidRDefault="00A57091" w:rsidP="00EB17C9">
      <w:pPr>
        <w:widowControl w:val="0"/>
        <w:autoSpaceDE w:val="0"/>
        <w:autoSpaceDN w:val="0"/>
        <w:adjustRightInd w:val="0"/>
        <w:spacing w:after="0" w:line="240" w:lineRule="auto"/>
        <w:jc w:val="both"/>
        <w:rPr>
          <w:rFonts w:ascii="Times New Roman" w:hAnsi="Times New Roman"/>
          <w:sz w:val="24"/>
          <w:szCs w:val="24"/>
        </w:rPr>
      </w:pP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Следует отметить, что использование того или иного метода на конкретном этапе управления не ограничивает его применение в рамках другого этапа. Необходимо также обозначить основные функции системы управления банковскими рисками: анализ; </w:t>
      </w:r>
      <w:r w:rsidRPr="00EB17C9">
        <w:rPr>
          <w:rFonts w:ascii="Times New Roman" w:hAnsi="Times New Roman"/>
          <w:sz w:val="24"/>
          <w:szCs w:val="24"/>
        </w:rPr>
        <w:lastRenderedPageBreak/>
        <w:t>организация; планирование и прогнозирование; принятие управленческих решений; координация; мотивация и контроль. Эти функции отражают эффективность формируемого механизма управления.</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Анализ риска распределяется по двум направлениям: количественный и качественный анализ. Количественный анализ риска направлен на выявление уровня риска и включает: выбор критериев, выявляющих степень риска; определение их допустимого для банка уровня; расчет фактической стоимости потерь по каждому виду риска; прогнозирование потенциального роста или снижения рисков на перспективу.  Качественный анализ опирается на их четкое выделение специфичных для каждого вида банковских рисков факторов.</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Важнейшей составляющей риск-менеджмента в банке является внутренний контроль. Его главным назначением является создание оперативной системы мер для своевременного нивелирования негативных тенденций в деятельности банка </w:t>
      </w:r>
      <w:r w:rsidRPr="00EB17C9">
        <w:rPr>
          <w:rFonts w:ascii="Times New Roman" w:hAnsi="Times New Roman"/>
          <w:color w:val="000000"/>
          <w:sz w:val="24"/>
          <w:szCs w:val="24"/>
        </w:rPr>
        <w:t xml:space="preserve">[12. </w:t>
      </w:r>
      <w:r w:rsidRPr="00EB17C9">
        <w:rPr>
          <w:rFonts w:ascii="Times New Roman" w:hAnsi="Times New Roman"/>
          <w:color w:val="000000"/>
          <w:sz w:val="24"/>
          <w:szCs w:val="24"/>
          <w:lang w:val="en-US"/>
        </w:rPr>
        <w:t>C</w:t>
      </w:r>
      <w:r w:rsidRPr="00EB17C9">
        <w:rPr>
          <w:rFonts w:ascii="Times New Roman" w:hAnsi="Times New Roman"/>
          <w:color w:val="000000"/>
          <w:sz w:val="24"/>
          <w:szCs w:val="24"/>
        </w:rPr>
        <w:t>.86]</w:t>
      </w:r>
      <w:r w:rsidRPr="00EB17C9">
        <w:rPr>
          <w:rFonts w:ascii="Times New Roman" w:hAnsi="Times New Roman"/>
          <w:sz w:val="24"/>
          <w:szCs w:val="24"/>
        </w:rPr>
        <w:t xml:space="preserve">. Внутренний контроль находится во взаимосвязи с надзором и внешним контролем и состоит в проверке соблюдения внутренних инструкций и правил, а также нормативных требований контролирующих органов и Центрального Банка Российской Федераций </w:t>
      </w:r>
      <w:r w:rsidRPr="00EB17C9">
        <w:rPr>
          <w:rFonts w:ascii="Times New Roman" w:hAnsi="Times New Roman"/>
          <w:color w:val="000000"/>
          <w:sz w:val="24"/>
          <w:szCs w:val="24"/>
        </w:rPr>
        <w:t>[2]</w:t>
      </w:r>
      <w:r w:rsidRPr="00EB17C9">
        <w:rPr>
          <w:rFonts w:ascii="Times New Roman" w:hAnsi="Times New Roman"/>
          <w:sz w:val="24"/>
          <w:szCs w:val="24"/>
        </w:rPr>
        <w:t>.</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Целью банковской риск-аналитики является получение необходимой информации о банковских операциях, о структуре привлеченных и размещенных проценточувствительных ресурсов, свойствах риска и его воздействии на каждый банковский продукт и услугу, а также степень влиянии внешней среды на деятельность кредитной организации в целом (политические, макроэкономические, региональные, страновые риски). В рамках аналитических процедур осуществляется выявление риска (качественная оценка), т.е. рассчитываются и описываются все риски кредитной организации. Далее формируется система сценариев возможных направлений деятельности банка при различной степени воздействия и принятия риска. </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Управление риском должно быть обязательно интегрировано в общую систему организации банковской деятельности, учитываться при разработке стратегии и тактики развития кредитной организации, иметь гибкую оперативную реализацию с обратной связью. Контроль результативности управления риском предполагает оценку соответствия намеченного плана совершения банковских операций с полученными результатами реализации услуг, с целью дальнейшей корректировки реализации выбранного сценария развития с учетом полученной информации об уровне рискованности.</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Корректиционная составляющая управления банковскими рисками связана с созданием и реализацией контрмер, обеспечивающих преодоление негативных тенденций в разработанной стратегии деятельности кредитной организации и формировании более эффективного пути достижения поставленных руководством целей. Поэтому обязательным элементом в системе банковского риск-менеджмента является мониторинг уровня рискованности операций. Принципами управления банковскими рисками являются следующие:</w:t>
      </w:r>
    </w:p>
    <w:p w:rsidR="00A57091" w:rsidRPr="00EB17C9" w:rsidRDefault="00A57091" w:rsidP="004D2D3E">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Принцип всестороннего анализа и учета риска по каждой банковской операции, услуге, продукте.</w:t>
      </w:r>
    </w:p>
    <w:p w:rsidR="00A57091" w:rsidRPr="00EB17C9" w:rsidRDefault="00A57091" w:rsidP="004D2D3E">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Информационно-аналитический принцип обеспечивает своевременной, достоверной, полной, неискаженной информацией о специфике каждой банковской операции, клиентах, ситуации на рынке услуг и т.п., необходимой для эффективного управления.</w:t>
      </w:r>
    </w:p>
    <w:p w:rsidR="00A57091" w:rsidRPr="00EB17C9" w:rsidRDefault="00A57091" w:rsidP="004D2D3E">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Принцип оперативности и гибкости связан с необходимостью быстрого реагирования и принятия решений при изменении ситуации на банковском рынке и корректировки концепции оказания услуг при разной степени проявления риска.</w:t>
      </w:r>
    </w:p>
    <w:p w:rsidR="00A57091" w:rsidRPr="00EB17C9" w:rsidRDefault="00A57091" w:rsidP="004D2D3E">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 xml:space="preserve">Принцип доступности и открытости, реализует возможность получения всесторонней информации о потенциальных рисках всех заинтересованных </w:t>
      </w:r>
      <w:r w:rsidRPr="00EB17C9">
        <w:rPr>
          <w:rFonts w:ascii="Times New Roman" w:hAnsi="Times New Roman"/>
          <w:sz w:val="24"/>
          <w:szCs w:val="24"/>
        </w:rPr>
        <w:lastRenderedPageBreak/>
        <w:t>категорий потребителей (клиентов, инвесторов, акционеров, контролирующих органов).</w:t>
      </w:r>
    </w:p>
    <w:p w:rsidR="00A57091" w:rsidRPr="00EB17C9" w:rsidRDefault="00A57091" w:rsidP="004D2D3E">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Принцип сопоставимости уровня принимаемых рисков с финансовыми возможностями коммерческого банка реализуется через допустимый объем потерь, на которые может пойти кредитная организация, не пересекая при этом критический уровень доходности операции.</w:t>
      </w:r>
    </w:p>
    <w:p w:rsidR="00A57091" w:rsidRPr="00EB17C9" w:rsidRDefault="00A57091" w:rsidP="004D2D3E">
      <w:pPr>
        <w:widowControl w:val="0"/>
        <w:numPr>
          <w:ilvl w:val="0"/>
          <w:numId w:val="102"/>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Принцип экономичности управления рисками состоящий в том, что расходы на создание эффективной системы управления рисками не должны «проедать» полученной прибыли от ее реализации.</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Стрессоустойчивость банка – это способность банка противостоять внутренним и внешним рискам, на которую влияют показатели: наличия ресурсной базы и ее качество; качество фондирования; прибыльность; ликвидность; качество активов; достаточность капитала; масштаб деятельности; уровень удовлетворенности клиентов и т.д. По каждому из рисковых факторов начисляется определенный балл, формирующий стрессоустойчивость банка. На основе расчетов формируется оценка возможных потерь кредитной организации в результате реализации стрессовых условий. Тем не менее, в региональных банках стресс-тестирование носит абстрактный характер, в наиболее крупных проводится только по отдельным рискам и портфелям. В результате банки не могут полноценно выявить корреляцию различных факторов риска и их концентрацию. Эти факторы напрямую определяют воздействие стресса на наиболее значимые для банковского бизнеса риски. В рамках стресс-теста рассчитываются потенциальные потери от реализации кредитного риска, риска потери ликвидности и рыночных рисков (валютного, фондового и процентного). Кроме того, системы стресс-тестирования в банках были недостаточно гибкими для оперативного управления.</w:t>
      </w:r>
    </w:p>
    <w:p w:rsidR="00A57091" w:rsidRPr="00EB17C9" w:rsidRDefault="00A57091" w:rsidP="00EB17C9">
      <w:pPr>
        <w:widowControl w:val="0"/>
        <w:shd w:val="clear" w:color="auto" w:fill="FFFFFF"/>
        <w:spacing w:after="0" w:line="240" w:lineRule="auto"/>
        <w:ind w:firstLine="709"/>
        <w:jc w:val="both"/>
        <w:rPr>
          <w:rFonts w:ascii="Times New Roman" w:hAnsi="Times New Roman"/>
          <w:sz w:val="24"/>
          <w:szCs w:val="24"/>
        </w:rPr>
      </w:pPr>
      <w:r w:rsidRPr="00EB17C9">
        <w:rPr>
          <w:rFonts w:ascii="Times New Roman" w:hAnsi="Times New Roman"/>
          <w:color w:val="000000"/>
          <w:sz w:val="24"/>
          <w:szCs w:val="24"/>
        </w:rPr>
        <w:t xml:space="preserve">Ввиду этого необходимо </w:t>
      </w:r>
      <w:r w:rsidRPr="00EB17C9">
        <w:rPr>
          <w:rFonts w:ascii="Times New Roman" w:hAnsi="Times New Roman"/>
          <w:sz w:val="24"/>
          <w:szCs w:val="24"/>
        </w:rPr>
        <w:t>создание системы стресс-тестирования</w:t>
      </w:r>
      <w:r w:rsidRPr="00EB17C9">
        <w:rPr>
          <w:rFonts w:ascii="Times New Roman" w:hAnsi="Times New Roman"/>
          <w:color w:val="000000"/>
          <w:sz w:val="24"/>
          <w:szCs w:val="24"/>
        </w:rPr>
        <w:t xml:space="preserve"> </w:t>
      </w:r>
      <w:r w:rsidRPr="00EB17C9">
        <w:rPr>
          <w:rFonts w:ascii="Times New Roman" w:hAnsi="Times New Roman"/>
          <w:sz w:val="24"/>
          <w:szCs w:val="24"/>
        </w:rPr>
        <w:t>основных групп рисков в региональных банках с целью выявления их</w:t>
      </w:r>
      <w:r w:rsidRPr="00EB17C9">
        <w:rPr>
          <w:rFonts w:ascii="Times New Roman" w:hAnsi="Times New Roman"/>
          <w:color w:val="000000"/>
          <w:sz w:val="24"/>
          <w:szCs w:val="24"/>
        </w:rPr>
        <w:t xml:space="preserve"> </w:t>
      </w:r>
      <w:r w:rsidRPr="00EB17C9">
        <w:rPr>
          <w:rFonts w:ascii="Times New Roman" w:hAnsi="Times New Roman"/>
          <w:sz w:val="24"/>
          <w:szCs w:val="24"/>
        </w:rPr>
        <w:t>стрессоустойчивости. В данном случае необходимо также отметить важность систематического анализа</w:t>
      </w:r>
      <w:r w:rsidRPr="00EB17C9">
        <w:rPr>
          <w:rFonts w:ascii="Times New Roman" w:hAnsi="Times New Roman"/>
          <w:color w:val="000000"/>
          <w:sz w:val="24"/>
          <w:szCs w:val="24"/>
        </w:rPr>
        <w:t xml:space="preserve"> </w:t>
      </w:r>
      <w:r w:rsidRPr="00EB17C9">
        <w:rPr>
          <w:rFonts w:ascii="Times New Roman" w:hAnsi="Times New Roman"/>
          <w:sz w:val="24"/>
          <w:szCs w:val="24"/>
        </w:rPr>
        <w:t>банковской деятельности в условиях постоянно меняющихся экономических</w:t>
      </w:r>
      <w:r w:rsidRPr="00EB17C9">
        <w:rPr>
          <w:rFonts w:ascii="Times New Roman" w:hAnsi="Times New Roman"/>
          <w:color w:val="000000"/>
          <w:sz w:val="24"/>
          <w:szCs w:val="24"/>
        </w:rPr>
        <w:t xml:space="preserve"> </w:t>
      </w:r>
      <w:r w:rsidRPr="00EB17C9">
        <w:rPr>
          <w:rFonts w:ascii="Times New Roman" w:hAnsi="Times New Roman"/>
          <w:sz w:val="24"/>
          <w:szCs w:val="24"/>
        </w:rPr>
        <w:t>факторов.</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Исходя из существующего противоречия «доходность-риск», функциональные ограничения, направленные на максимизацию представленной целевой функции должны характеризовать максимально допустимый уровень риска. Целесообразен учет экономических нормативов в качестве функциональных ограничений. Оценка риска активов банка, осуществляется в следующем порядке:</w:t>
      </w:r>
    </w:p>
    <w:p w:rsidR="00A57091" w:rsidRPr="00EB17C9" w:rsidRDefault="00A57091" w:rsidP="004D2D3E">
      <w:pPr>
        <w:widowControl w:val="0"/>
        <w:numPr>
          <w:ilvl w:val="0"/>
          <w:numId w:val="99"/>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Определение величины активов банка с учетом риска их проведения.</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В данном случае для определения величины активов, взвешенных по степени риска, могут использоваться 2 типа группировок: </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1) нормативная группировка, которая осуществляется согласно Инструкции «Об обязательных нормативах банков» №139-И ЦБ РФ;</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2) аналитические группировки, разрабатываемые специалистами с учетом особенностей деятельности конкретного банка.</w:t>
      </w:r>
    </w:p>
    <w:p w:rsidR="00A57091" w:rsidRPr="00EB17C9" w:rsidRDefault="00A57091" w:rsidP="00EB17C9">
      <w:pPr>
        <w:widowControl w:val="0"/>
        <w:autoSpaceDE w:val="0"/>
        <w:autoSpaceDN w:val="0"/>
        <w:adjustRightInd w:val="0"/>
        <w:spacing w:after="0" w:line="240" w:lineRule="auto"/>
        <w:ind w:firstLine="426"/>
        <w:jc w:val="both"/>
        <w:rPr>
          <w:rFonts w:ascii="Times New Roman" w:hAnsi="Times New Roman"/>
          <w:sz w:val="24"/>
          <w:szCs w:val="24"/>
        </w:rPr>
      </w:pPr>
      <w:r w:rsidRPr="00EB17C9">
        <w:rPr>
          <w:rFonts w:ascii="Times New Roman" w:hAnsi="Times New Roman"/>
          <w:sz w:val="24"/>
          <w:szCs w:val="24"/>
        </w:rPr>
        <w:t>2. Определение абсолютного и относительного прироста (или снижения) за рассматриваемый период активов, взвешенных с учетом риска; выявление и оценка факторы, вызывающих прирост (снижение) данных активов.</w:t>
      </w:r>
    </w:p>
    <w:p w:rsidR="00A57091" w:rsidRPr="00EB17C9" w:rsidRDefault="00A57091" w:rsidP="00EB17C9">
      <w:pPr>
        <w:widowControl w:val="0"/>
        <w:shd w:val="clear" w:color="auto" w:fill="FFFFFF"/>
        <w:spacing w:after="0" w:line="240" w:lineRule="auto"/>
        <w:ind w:firstLine="709"/>
        <w:jc w:val="both"/>
        <w:rPr>
          <w:rFonts w:ascii="Times New Roman" w:hAnsi="Times New Roman"/>
          <w:sz w:val="24"/>
          <w:szCs w:val="24"/>
        </w:rPr>
      </w:pPr>
      <w:r w:rsidRPr="00EB17C9">
        <w:rPr>
          <w:rFonts w:ascii="Times New Roman" w:hAnsi="Times New Roman"/>
          <w:sz w:val="24"/>
          <w:szCs w:val="24"/>
        </w:rPr>
        <w:t>Аналитику следует иметь в виду, что показатели риска активов подобного вида являются чисто расчетными величинами, значения которых, как и любых средневзвешенных показателей (в данном случае объем рисковых активов является средневзвешенным показателем), зависят от выбранных весовых коэффициентов, и, следовательно, с практической точки зрения на их основе можно анализировать только тенденции изменения риска активов в целом.</w:t>
      </w:r>
    </w:p>
    <w:p w:rsidR="00A57091" w:rsidRPr="00EB17C9" w:rsidRDefault="00A57091" w:rsidP="00EB17C9">
      <w:pPr>
        <w:widowControl w:val="0"/>
        <w:shd w:val="clear" w:color="auto" w:fill="FFFFFF"/>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При оценке основных видов банковских рисков особое внимание следует уделить рыночным рискам. В современной российской банковской практике для их оценки применяется стандартизированный подход, базирующийся на принципах Базеля 2.5 </w:t>
      </w:r>
      <w:r w:rsidRPr="00EB17C9">
        <w:rPr>
          <w:rFonts w:ascii="Times New Roman" w:hAnsi="Times New Roman"/>
          <w:sz w:val="24"/>
          <w:szCs w:val="24"/>
        </w:rPr>
        <w:lastRenderedPageBreak/>
        <w:t xml:space="preserve">Положения №387-П Банка России и содержащий перечень применяемых финансовых инструментов </w:t>
      </w:r>
      <w:r w:rsidRPr="00EB17C9">
        <w:rPr>
          <w:rFonts w:ascii="Times New Roman" w:hAnsi="Times New Roman"/>
          <w:color w:val="000000"/>
          <w:sz w:val="24"/>
          <w:szCs w:val="24"/>
        </w:rPr>
        <w:t>[18]</w:t>
      </w:r>
      <w:r w:rsidRPr="00EB17C9">
        <w:rPr>
          <w:rFonts w:ascii="Times New Roman" w:hAnsi="Times New Roman"/>
          <w:sz w:val="24"/>
          <w:szCs w:val="24"/>
        </w:rPr>
        <w:t>. Расчет рыночного риска был выполнен в соответствии с Положением Банка России №387-П.</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Рыночный риск за исследуемый период существенно снизился. Однако это объясняется скорее избеганием вложений на финансовом рынке, поэтому фондовый риск демонстрирует устойчивое снижение.</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Достоинством этого подхода, реализуемого для выявления рыночного риска в России, являются универсальность применения для всех видов финансовых инструментов, наличие конкретного алгоритма аналитических действия и простота вычисления. Однако легкость расчетов и универсальность применения влияют на точность оценки, в силу того, что в данном подходе не учтены статистические данные, характеризующие рыночную динамику и иная не менее актуальная информация. Отсутствие полной статистической информации, ограничивающей в расчетах необходимых показателей, а также практики регуляторов в выявлении весовых коэффициентов по инструментам рыночного риска существенно искажает получаемые результаты. А учитывая и то, что величина рыночного риска не влияет на уровень достаточности собственного капитала банка (в сравнении, например, с кредитным риском) требует модификации существующего аналитического подхода.</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Следует отметить, что для того чтобы дать полную оценку степени воздействия финансовых рисков на деятельность банка необходимо проведение фа</w:t>
      </w:r>
      <w:r>
        <w:rPr>
          <w:rFonts w:ascii="Times New Roman" w:hAnsi="Times New Roman"/>
          <w:sz w:val="24"/>
          <w:szCs w:val="24"/>
        </w:rPr>
        <w:t xml:space="preserve">кторного анализа, позволяющего </w:t>
      </w:r>
      <w:r w:rsidRPr="00EB17C9">
        <w:rPr>
          <w:rFonts w:ascii="Times New Roman" w:hAnsi="Times New Roman"/>
          <w:sz w:val="24"/>
          <w:szCs w:val="24"/>
        </w:rPr>
        <w:t>перейти от изображения объекта с помощью большого числа факторов к описанию на основе существенно меньшего числа совокупных факторов, характеризующих скрытые закономерности и взаимосвязи.</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В современной науке факторный анализ – это совокупность методов, которые позволяет выделить скрытые характеристики объекта на основе реально существующих взаимосвязей признаков и механизмов развития изучаемых явлений </w:t>
      </w:r>
      <w:r w:rsidRPr="00EB17C9">
        <w:rPr>
          <w:rFonts w:ascii="Times New Roman" w:hAnsi="Times New Roman"/>
          <w:color w:val="000000"/>
          <w:sz w:val="24"/>
          <w:szCs w:val="24"/>
        </w:rPr>
        <w:t xml:space="preserve">[7. </w:t>
      </w:r>
      <w:r w:rsidRPr="00EB17C9">
        <w:rPr>
          <w:rFonts w:ascii="Times New Roman" w:hAnsi="Times New Roman"/>
          <w:color w:val="000000"/>
          <w:sz w:val="24"/>
          <w:szCs w:val="24"/>
          <w:lang w:val="en-US"/>
        </w:rPr>
        <w:t>C</w:t>
      </w:r>
      <w:r w:rsidRPr="00EB17C9">
        <w:rPr>
          <w:rFonts w:ascii="Times New Roman" w:hAnsi="Times New Roman"/>
          <w:color w:val="000000"/>
          <w:sz w:val="24"/>
          <w:szCs w:val="24"/>
        </w:rPr>
        <w:t>.47]</w:t>
      </w:r>
      <w:r w:rsidRPr="00EB17C9">
        <w:rPr>
          <w:rFonts w:ascii="Times New Roman" w:hAnsi="Times New Roman"/>
          <w:sz w:val="24"/>
          <w:szCs w:val="24"/>
        </w:rPr>
        <w:t>. Достоинством этого подхода является применение большого количества показателей, комплексно оценивающих степень воздействия финансовых рисков на деятельность кредитной организации, которые требуют повышенного внимания со стороны руководства и акционеров банка. Также следует отметить, что в деятельности банка следует уделять особое внимание нефинансовым рискам, косвенно влияющих на доходы кредитной организации.</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Однако в связи с развитием технологий и инноваций в банковском деле – операционные риски (основные в составе нефинансовых рисков) требуют повышенного внимания. По мере усложнения и наращения объемов банковских операций, укрупнения кредитных организаций, все банки сталкиваются с серьезными проблемами, связанными с реализацией нефинансовых рисков, в частности операционных рисков. Понятие операционных рисков было введено в международной практике в 1997 г. В российскую практику данное понятие введено Письмом Банка России от 24.05.2005 № 76-Т и означает «риск возникновения убытков в результате несоответствия характеру и масштабам деятельности кредитной организации и (или) требованиям действующего законодательства внутренних порядков и процедур проведения банковских операций и других сделок, их нарушения служащими кредитной организации и (или) иными лицами (вследствие непреднамеренных или умышленных действий или бездействия), несоразмерности (недостаточности) функциональных возможностей (характеристик) применяемых кредитной организацией информационных, технологических и других систем и (или) их отказов (нарушений функционирования), а также в результате воздействий внешних событий» </w:t>
      </w:r>
      <w:r w:rsidRPr="00EB17C9">
        <w:rPr>
          <w:rFonts w:ascii="Times New Roman" w:hAnsi="Times New Roman"/>
          <w:color w:val="000000"/>
          <w:sz w:val="24"/>
          <w:szCs w:val="24"/>
        </w:rPr>
        <w:t>[1]</w:t>
      </w:r>
      <w:r w:rsidRPr="00EB17C9">
        <w:rPr>
          <w:rFonts w:ascii="Times New Roman" w:hAnsi="Times New Roman"/>
          <w:sz w:val="24"/>
          <w:szCs w:val="24"/>
        </w:rPr>
        <w:t>.</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Содержание данного нормативного акта основано на рекомендациях Базеля II. При этом Базель II определяет позиции по влиянию операционного риска относительно величины потенциальных потерь на второе место </w:t>
      </w:r>
      <w:r w:rsidR="0084443F">
        <w:rPr>
          <w:rFonts w:ascii="Times New Roman" w:hAnsi="Times New Roman"/>
          <w:sz w:val="24"/>
          <w:szCs w:val="24"/>
        </w:rPr>
        <w:t>–</w:t>
      </w:r>
      <w:r w:rsidRPr="00EB17C9">
        <w:rPr>
          <w:rFonts w:ascii="Times New Roman" w:hAnsi="Times New Roman"/>
          <w:sz w:val="24"/>
          <w:szCs w:val="24"/>
        </w:rPr>
        <w:t xml:space="preserve"> между кредитным (1-е место) и рыночным (3-е место) рисками, что, безусловно, требует повышенного к нему внимая, </w:t>
      </w:r>
      <w:r w:rsidRPr="00EB17C9">
        <w:rPr>
          <w:rFonts w:ascii="Times New Roman" w:hAnsi="Times New Roman"/>
          <w:sz w:val="24"/>
          <w:szCs w:val="24"/>
        </w:rPr>
        <w:lastRenderedPageBreak/>
        <w:t>особенно учитывая кризисные процессы, развивающиеся в современной экономике [17]. Расчет операционного риска необходим для решения широкого спектра задач по управления банковским бизнесом, что определено как основным регулятором, так и акционерами и руководством. Основные задачи определения операционного риска при этом включают:</w:t>
      </w:r>
    </w:p>
    <w:p w:rsidR="00A57091" w:rsidRPr="00EB17C9" w:rsidRDefault="00A57091" w:rsidP="004D2D3E">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Расчет требований к капиталу для покрытия возникших как непредвиденных операционных потерь (в т.ч. и по отдельным бизнес- процессам), так покрытие ожидаемых потерь, если они не компенсируются текущими доходами;</w:t>
      </w:r>
    </w:p>
    <w:p w:rsidR="00A57091" w:rsidRPr="00EB17C9" w:rsidRDefault="00A57091" w:rsidP="004D2D3E">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Определение требований к тарифам или резервам, формируемым за счёт текущих доходов и направляемых на покрытие ожидаемых потерь по операциям или риск-компонентов;</w:t>
      </w:r>
    </w:p>
    <w:p w:rsidR="00A57091" w:rsidRPr="00EB17C9" w:rsidRDefault="00A57091" w:rsidP="004D2D3E">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Расчет предельно допустимых ограничений уровня операционных потерь;</w:t>
      </w:r>
    </w:p>
    <w:p w:rsidR="00A57091" w:rsidRPr="00EB17C9" w:rsidRDefault="00A57091" w:rsidP="004D2D3E">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Планирование банковской деятельности с учетом возможных будущих убытков, возникнувших из-за возможного наступления неблагоприятных событий операционного характера;</w:t>
      </w:r>
    </w:p>
    <w:p w:rsidR="00A57091" w:rsidRPr="00EB17C9" w:rsidRDefault="00A57091" w:rsidP="004D2D3E">
      <w:pPr>
        <w:widowControl w:val="0"/>
        <w:numPr>
          <w:ilvl w:val="0"/>
          <w:numId w:val="100"/>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 xml:space="preserve">Управление операционным риском путем выявления зон концентрации риска и разработки мероприятий по нивелированию воздействия операционного риска </w:t>
      </w:r>
      <w:r w:rsidRPr="00EB17C9">
        <w:rPr>
          <w:rFonts w:ascii="Times New Roman" w:hAnsi="Times New Roman"/>
          <w:color w:val="000000"/>
          <w:sz w:val="24"/>
          <w:szCs w:val="24"/>
        </w:rPr>
        <w:t>[3]</w:t>
      </w:r>
      <w:r w:rsidRPr="00EB17C9">
        <w:rPr>
          <w:rFonts w:ascii="Times New Roman" w:hAnsi="Times New Roman"/>
          <w:sz w:val="24"/>
          <w:szCs w:val="24"/>
        </w:rPr>
        <w:t>.</w:t>
      </w:r>
    </w:p>
    <w:p w:rsidR="00A57091" w:rsidRPr="00EB17C9" w:rsidRDefault="00A57091" w:rsidP="00EB17C9">
      <w:pPr>
        <w:widowControl w:val="0"/>
        <w:shd w:val="clear" w:color="auto" w:fill="FFFFFF"/>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Основное назначение управления операционным риском – это своевременное и полное определение источников возникновения операционного риска, далее его минимизация на основе усовершенствования бизнес-процессов. Исходя из сказанного, операционный риск представляет собой внутренний нефинансовый риск банка, зависящий от эффективности и «выстроенности» бизнес-процессов и независимый от внешних факторов. Базельем II выделено три подхода по оценке операционного риска. Однако, отсутствие в российских банках полноценных информационных баз, отмечающих операционный риск, затрудняет их использование [16]. </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В данном исследовании в качестве информационного массива использовались показатели, характеризующие рискованность деятельности банка, рассчитанные выше. Данные показатели были объединены в единое поле и распределены с помощью метода главные компонент с использованием стандартного пакета STATISTICA. Расчет производился по 4 региональным банкам Ставропольского края. Для оценки подверженности деятельности банка риску ликвидности в качестве расчетной базы использованы данные за 2016 г. и прогнозные данные на 2017 и 2018 гг. Прогнозирование осуществлялось на основе корреляционно-регрессионного анализа (Таблица 2) </w:t>
      </w:r>
      <w:r w:rsidRPr="00EB17C9">
        <w:rPr>
          <w:rFonts w:ascii="Times New Roman" w:hAnsi="Times New Roman"/>
          <w:color w:val="000000"/>
          <w:sz w:val="24"/>
          <w:szCs w:val="24"/>
        </w:rPr>
        <w:t>[18]</w:t>
      </w:r>
      <w:r w:rsidRPr="00EB17C9">
        <w:rPr>
          <w:rFonts w:ascii="Times New Roman" w:hAnsi="Times New Roman"/>
          <w:sz w:val="24"/>
          <w:szCs w:val="24"/>
        </w:rPr>
        <w:t>.</w:t>
      </w:r>
    </w:p>
    <w:p w:rsidR="00A57091" w:rsidRPr="004B337B" w:rsidRDefault="00A57091" w:rsidP="004B337B">
      <w:pPr>
        <w:widowControl w:val="0"/>
        <w:autoSpaceDE w:val="0"/>
        <w:autoSpaceDN w:val="0"/>
        <w:adjustRightInd w:val="0"/>
        <w:spacing w:after="0" w:line="240" w:lineRule="auto"/>
        <w:jc w:val="right"/>
        <w:rPr>
          <w:rFonts w:ascii="Times New Roman" w:hAnsi="Times New Roman"/>
          <w:b/>
          <w:sz w:val="24"/>
          <w:szCs w:val="24"/>
        </w:rPr>
      </w:pPr>
      <w:r w:rsidRPr="004B337B">
        <w:rPr>
          <w:rFonts w:ascii="Times New Roman" w:hAnsi="Times New Roman"/>
          <w:b/>
          <w:sz w:val="24"/>
          <w:szCs w:val="24"/>
        </w:rPr>
        <w:t xml:space="preserve">Таблица 2 </w:t>
      </w:r>
    </w:p>
    <w:p w:rsidR="00A57091" w:rsidRPr="00EB17C9" w:rsidRDefault="00A57091" w:rsidP="00EB17C9">
      <w:pPr>
        <w:widowControl w:val="0"/>
        <w:autoSpaceDE w:val="0"/>
        <w:autoSpaceDN w:val="0"/>
        <w:adjustRightInd w:val="0"/>
        <w:spacing w:after="0" w:line="240" w:lineRule="auto"/>
        <w:jc w:val="center"/>
        <w:rPr>
          <w:rFonts w:ascii="Times New Roman" w:hAnsi="Times New Roman"/>
          <w:sz w:val="24"/>
          <w:szCs w:val="24"/>
        </w:rPr>
      </w:pPr>
      <w:r w:rsidRPr="00EB17C9">
        <w:rPr>
          <w:rFonts w:ascii="Times New Roman" w:hAnsi="Times New Roman"/>
          <w:sz w:val="24"/>
          <w:szCs w:val="24"/>
        </w:rPr>
        <w:t>Прогнозная оценка стрессоустойчивости по риску ликвидности по региональным банкам Ставропольского края</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1"/>
        <w:gridCol w:w="750"/>
        <w:gridCol w:w="902"/>
        <w:gridCol w:w="1151"/>
        <w:gridCol w:w="1156"/>
        <w:gridCol w:w="6"/>
        <w:gridCol w:w="1046"/>
        <w:gridCol w:w="1022"/>
        <w:gridCol w:w="936"/>
      </w:tblGrid>
      <w:tr w:rsidR="00A57091" w:rsidRPr="00433409" w:rsidTr="0084443F">
        <w:trPr>
          <w:jc w:val="center"/>
        </w:trPr>
        <w:tc>
          <w:tcPr>
            <w:tcW w:w="2011" w:type="dxa"/>
            <w:vMerge w:val="restart"/>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p>
        </w:tc>
        <w:tc>
          <w:tcPr>
            <w:tcW w:w="750"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color w:val="000000"/>
                <w:sz w:val="16"/>
                <w:szCs w:val="16"/>
              </w:rPr>
              <w:t>2016 г.</w:t>
            </w:r>
          </w:p>
        </w:tc>
        <w:tc>
          <w:tcPr>
            <w:tcW w:w="3215" w:type="dxa"/>
            <w:gridSpan w:val="4"/>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color w:val="000000"/>
                <w:sz w:val="16"/>
                <w:szCs w:val="16"/>
              </w:rPr>
              <w:t>2017 г.</w:t>
            </w:r>
          </w:p>
        </w:tc>
        <w:tc>
          <w:tcPr>
            <w:tcW w:w="3004" w:type="dxa"/>
            <w:gridSpan w:val="3"/>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color w:val="000000"/>
                <w:sz w:val="16"/>
                <w:szCs w:val="16"/>
              </w:rPr>
              <w:t>2018 г.</w:t>
            </w:r>
          </w:p>
        </w:tc>
      </w:tr>
      <w:tr w:rsidR="00A57091" w:rsidRPr="00433409" w:rsidTr="0084443F">
        <w:trPr>
          <w:jc w:val="center"/>
        </w:trPr>
        <w:tc>
          <w:tcPr>
            <w:tcW w:w="2011" w:type="dxa"/>
            <w:vMerge/>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both"/>
              <w:rPr>
                <w:rFonts w:ascii="Times New Roman" w:hAnsi="Times New Roman"/>
                <w:color w:val="000000"/>
                <w:sz w:val="16"/>
                <w:szCs w:val="16"/>
              </w:rPr>
            </w:pPr>
          </w:p>
        </w:tc>
        <w:tc>
          <w:tcPr>
            <w:tcW w:w="750"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p>
        </w:tc>
        <w:tc>
          <w:tcPr>
            <w:tcW w:w="902"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Сценарий 1</w:t>
            </w:r>
          </w:p>
        </w:tc>
        <w:tc>
          <w:tcPr>
            <w:tcW w:w="1151"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Сценарий 2</w:t>
            </w:r>
          </w:p>
        </w:tc>
        <w:tc>
          <w:tcPr>
            <w:tcW w:w="1156"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Сценарий 3</w:t>
            </w:r>
          </w:p>
        </w:tc>
        <w:tc>
          <w:tcPr>
            <w:tcW w:w="1052" w:type="dxa"/>
            <w:gridSpan w:val="2"/>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Сценарий 1</w:t>
            </w:r>
          </w:p>
        </w:tc>
        <w:tc>
          <w:tcPr>
            <w:tcW w:w="1022"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Сценарий 2</w:t>
            </w:r>
          </w:p>
        </w:tc>
        <w:tc>
          <w:tcPr>
            <w:tcW w:w="935"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Сценарий 3</w:t>
            </w:r>
          </w:p>
        </w:tc>
      </w:tr>
      <w:tr w:rsidR="00A57091" w:rsidRPr="00433409" w:rsidTr="0084443F">
        <w:trPr>
          <w:jc w:val="center"/>
        </w:trPr>
        <w:tc>
          <w:tcPr>
            <w:tcW w:w="2011"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rPr>
                <w:rFonts w:ascii="Times New Roman" w:hAnsi="Times New Roman"/>
                <w:sz w:val="16"/>
                <w:szCs w:val="16"/>
              </w:rPr>
            </w:pPr>
            <w:r w:rsidRPr="0084443F">
              <w:rPr>
                <w:rFonts w:ascii="Times New Roman" w:hAnsi="Times New Roman"/>
                <w:sz w:val="16"/>
                <w:szCs w:val="16"/>
              </w:rPr>
              <w:t>ПАО Ставропольпром</w:t>
            </w:r>
          </w:p>
          <w:p w:rsidR="00A57091" w:rsidRPr="0084443F" w:rsidRDefault="00A57091" w:rsidP="0084443F">
            <w:pPr>
              <w:widowControl w:val="0"/>
              <w:autoSpaceDE w:val="0"/>
              <w:autoSpaceDN w:val="0"/>
              <w:adjustRightInd w:val="0"/>
              <w:spacing w:after="0" w:line="240" w:lineRule="auto"/>
              <w:ind w:right="-13"/>
              <w:rPr>
                <w:rFonts w:ascii="Times New Roman" w:hAnsi="Times New Roman"/>
                <w:sz w:val="16"/>
                <w:szCs w:val="16"/>
              </w:rPr>
            </w:pPr>
            <w:r w:rsidRPr="0084443F">
              <w:rPr>
                <w:rFonts w:ascii="Times New Roman" w:hAnsi="Times New Roman"/>
                <w:sz w:val="16"/>
                <w:szCs w:val="16"/>
              </w:rPr>
              <w:t>стройбанк</w:t>
            </w:r>
          </w:p>
        </w:tc>
        <w:tc>
          <w:tcPr>
            <w:tcW w:w="750"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2,4</w:t>
            </w:r>
          </w:p>
        </w:tc>
        <w:tc>
          <w:tcPr>
            <w:tcW w:w="902"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2,3</w:t>
            </w:r>
          </w:p>
        </w:tc>
        <w:tc>
          <w:tcPr>
            <w:tcW w:w="1151"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2,6</w:t>
            </w:r>
          </w:p>
        </w:tc>
        <w:tc>
          <w:tcPr>
            <w:tcW w:w="1156"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2,8</w:t>
            </w:r>
          </w:p>
        </w:tc>
        <w:tc>
          <w:tcPr>
            <w:tcW w:w="1052" w:type="dxa"/>
            <w:gridSpan w:val="2"/>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2,4</w:t>
            </w:r>
          </w:p>
        </w:tc>
        <w:tc>
          <w:tcPr>
            <w:tcW w:w="1022"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2,6</w:t>
            </w:r>
          </w:p>
        </w:tc>
        <w:tc>
          <w:tcPr>
            <w:tcW w:w="935"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jc w:val="center"/>
              <w:rPr>
                <w:rFonts w:ascii="Times New Roman" w:hAnsi="Times New Roman"/>
                <w:sz w:val="16"/>
                <w:szCs w:val="16"/>
              </w:rPr>
            </w:pPr>
            <w:r w:rsidRPr="0084443F">
              <w:rPr>
                <w:rFonts w:ascii="Times New Roman" w:hAnsi="Times New Roman"/>
                <w:sz w:val="16"/>
                <w:szCs w:val="16"/>
              </w:rPr>
              <w:t>2,8</w:t>
            </w:r>
          </w:p>
        </w:tc>
      </w:tr>
      <w:tr w:rsidR="00A57091" w:rsidRPr="00433409" w:rsidTr="0084443F">
        <w:trPr>
          <w:jc w:val="center"/>
        </w:trPr>
        <w:tc>
          <w:tcPr>
            <w:tcW w:w="2011"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both"/>
              <w:rPr>
                <w:rFonts w:ascii="Times New Roman" w:hAnsi="Times New Roman"/>
                <w:color w:val="000000"/>
                <w:sz w:val="16"/>
                <w:szCs w:val="16"/>
              </w:rPr>
            </w:pPr>
            <w:r w:rsidRPr="0084443F">
              <w:rPr>
                <w:rFonts w:ascii="Times New Roman" w:hAnsi="Times New Roman"/>
                <w:sz w:val="16"/>
                <w:szCs w:val="16"/>
              </w:rPr>
              <w:t>ООО «РУСБС»</w:t>
            </w:r>
          </w:p>
        </w:tc>
        <w:tc>
          <w:tcPr>
            <w:tcW w:w="750"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2,7</w:t>
            </w:r>
          </w:p>
        </w:tc>
        <w:tc>
          <w:tcPr>
            <w:tcW w:w="902"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2,8</w:t>
            </w:r>
          </w:p>
        </w:tc>
        <w:tc>
          <w:tcPr>
            <w:tcW w:w="1151"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2,9</w:t>
            </w:r>
          </w:p>
        </w:tc>
        <w:tc>
          <w:tcPr>
            <w:tcW w:w="1156"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3,0</w:t>
            </w:r>
          </w:p>
        </w:tc>
        <w:tc>
          <w:tcPr>
            <w:tcW w:w="1052" w:type="dxa"/>
            <w:gridSpan w:val="2"/>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2,8</w:t>
            </w:r>
          </w:p>
        </w:tc>
        <w:tc>
          <w:tcPr>
            <w:tcW w:w="1022"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3,0</w:t>
            </w:r>
          </w:p>
        </w:tc>
        <w:tc>
          <w:tcPr>
            <w:tcW w:w="935"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3,3</w:t>
            </w:r>
          </w:p>
        </w:tc>
      </w:tr>
      <w:tr w:rsidR="00A57091" w:rsidRPr="00433409" w:rsidTr="0084443F">
        <w:trPr>
          <w:jc w:val="center"/>
        </w:trPr>
        <w:tc>
          <w:tcPr>
            <w:tcW w:w="2011"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rPr>
                <w:rFonts w:ascii="Times New Roman" w:hAnsi="Times New Roman"/>
                <w:sz w:val="16"/>
                <w:szCs w:val="16"/>
              </w:rPr>
            </w:pPr>
            <w:r w:rsidRPr="0084443F">
              <w:rPr>
                <w:rFonts w:ascii="Times New Roman" w:hAnsi="Times New Roman"/>
                <w:sz w:val="16"/>
                <w:szCs w:val="16"/>
              </w:rPr>
              <w:t>ООО КБ «ГРиС- Банк»</w:t>
            </w:r>
          </w:p>
        </w:tc>
        <w:tc>
          <w:tcPr>
            <w:tcW w:w="750"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2,6</w:t>
            </w:r>
          </w:p>
        </w:tc>
        <w:tc>
          <w:tcPr>
            <w:tcW w:w="902"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2,6</w:t>
            </w:r>
          </w:p>
        </w:tc>
        <w:tc>
          <w:tcPr>
            <w:tcW w:w="1151"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2,8</w:t>
            </w:r>
          </w:p>
        </w:tc>
        <w:tc>
          <w:tcPr>
            <w:tcW w:w="1156"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3,2</w:t>
            </w:r>
          </w:p>
        </w:tc>
        <w:tc>
          <w:tcPr>
            <w:tcW w:w="1052" w:type="dxa"/>
            <w:gridSpan w:val="2"/>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2,8</w:t>
            </w:r>
          </w:p>
        </w:tc>
        <w:tc>
          <w:tcPr>
            <w:tcW w:w="1022"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3,1</w:t>
            </w:r>
          </w:p>
        </w:tc>
        <w:tc>
          <w:tcPr>
            <w:tcW w:w="935"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3,4</w:t>
            </w:r>
          </w:p>
        </w:tc>
      </w:tr>
      <w:tr w:rsidR="00A57091" w:rsidRPr="00433409" w:rsidTr="0084443F">
        <w:trPr>
          <w:jc w:val="center"/>
        </w:trPr>
        <w:tc>
          <w:tcPr>
            <w:tcW w:w="2011" w:type="dxa"/>
            <w:tcMar>
              <w:left w:w="28" w:type="dxa"/>
              <w:right w:w="28" w:type="dxa"/>
            </w:tcMar>
            <w:vAlign w:val="center"/>
          </w:tcPr>
          <w:p w:rsidR="00A57091" w:rsidRPr="0084443F" w:rsidRDefault="00A57091" w:rsidP="0084443F">
            <w:pPr>
              <w:widowControl w:val="0"/>
              <w:autoSpaceDE w:val="0"/>
              <w:autoSpaceDN w:val="0"/>
              <w:adjustRightInd w:val="0"/>
              <w:spacing w:after="0" w:line="240" w:lineRule="auto"/>
              <w:ind w:right="-13"/>
              <w:rPr>
                <w:rFonts w:ascii="Times New Roman" w:hAnsi="Times New Roman"/>
                <w:sz w:val="16"/>
                <w:szCs w:val="16"/>
              </w:rPr>
            </w:pPr>
            <w:r w:rsidRPr="0084443F">
              <w:rPr>
                <w:rFonts w:ascii="Times New Roman" w:hAnsi="Times New Roman"/>
                <w:sz w:val="16"/>
                <w:szCs w:val="16"/>
              </w:rPr>
              <w:t>КБ «Континенталь» ООО</w:t>
            </w:r>
          </w:p>
        </w:tc>
        <w:tc>
          <w:tcPr>
            <w:tcW w:w="750"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3,9</w:t>
            </w:r>
          </w:p>
        </w:tc>
        <w:tc>
          <w:tcPr>
            <w:tcW w:w="902"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3,3</w:t>
            </w:r>
          </w:p>
        </w:tc>
        <w:tc>
          <w:tcPr>
            <w:tcW w:w="1151"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3,5</w:t>
            </w:r>
          </w:p>
        </w:tc>
        <w:tc>
          <w:tcPr>
            <w:tcW w:w="1156"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3,8</w:t>
            </w:r>
          </w:p>
        </w:tc>
        <w:tc>
          <w:tcPr>
            <w:tcW w:w="1052" w:type="dxa"/>
            <w:gridSpan w:val="2"/>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3,3</w:t>
            </w:r>
          </w:p>
        </w:tc>
        <w:tc>
          <w:tcPr>
            <w:tcW w:w="1022"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3,4</w:t>
            </w:r>
          </w:p>
        </w:tc>
        <w:tc>
          <w:tcPr>
            <w:tcW w:w="935" w:type="dxa"/>
            <w:tcMar>
              <w:left w:w="28" w:type="dxa"/>
              <w:right w:w="28" w:type="dxa"/>
            </w:tcMar>
            <w:vAlign w:val="center"/>
          </w:tcPr>
          <w:p w:rsidR="00A57091" w:rsidRPr="0084443F" w:rsidRDefault="00A57091" w:rsidP="0084443F">
            <w:pPr>
              <w:widowControl w:val="0"/>
              <w:overflowPunct w:val="0"/>
              <w:autoSpaceDE w:val="0"/>
              <w:autoSpaceDN w:val="0"/>
              <w:adjustRightInd w:val="0"/>
              <w:spacing w:after="0" w:line="240" w:lineRule="auto"/>
              <w:ind w:right="-13"/>
              <w:jc w:val="center"/>
              <w:rPr>
                <w:rFonts w:ascii="Times New Roman" w:hAnsi="Times New Roman"/>
                <w:color w:val="000000"/>
                <w:sz w:val="16"/>
                <w:szCs w:val="16"/>
              </w:rPr>
            </w:pPr>
            <w:r w:rsidRPr="0084443F">
              <w:rPr>
                <w:rFonts w:ascii="Times New Roman" w:hAnsi="Times New Roman"/>
                <w:sz w:val="16"/>
                <w:szCs w:val="16"/>
              </w:rPr>
              <w:t>3,5</w:t>
            </w:r>
          </w:p>
        </w:tc>
      </w:tr>
    </w:tbl>
    <w:p w:rsidR="00A57091" w:rsidRPr="004B337B" w:rsidRDefault="00A57091" w:rsidP="004B337B">
      <w:pPr>
        <w:widowControl w:val="0"/>
        <w:shd w:val="clear" w:color="auto" w:fill="FFFFFF"/>
        <w:spacing w:after="0" w:line="240" w:lineRule="auto"/>
        <w:jc w:val="both"/>
        <w:rPr>
          <w:rFonts w:ascii="Times New Roman" w:hAnsi="Times New Roman"/>
          <w:i/>
          <w:color w:val="000000"/>
          <w:sz w:val="20"/>
          <w:szCs w:val="20"/>
        </w:rPr>
      </w:pPr>
      <w:r>
        <w:rPr>
          <w:rFonts w:ascii="Times New Roman" w:hAnsi="Times New Roman"/>
          <w:i/>
          <w:color w:val="000000"/>
          <w:sz w:val="20"/>
          <w:szCs w:val="20"/>
        </w:rPr>
        <w:t>Источник: составлена</w:t>
      </w:r>
      <w:r w:rsidRPr="004B337B">
        <w:rPr>
          <w:rFonts w:ascii="Times New Roman" w:hAnsi="Times New Roman"/>
          <w:i/>
          <w:color w:val="000000"/>
          <w:sz w:val="20"/>
          <w:szCs w:val="20"/>
        </w:rPr>
        <w:t xml:space="preserve"> автором по данным форм отчетности: 0409135, 0409110, 0409102, 0409123.</w:t>
      </w:r>
    </w:p>
    <w:p w:rsidR="0084443F" w:rsidRDefault="0084443F" w:rsidP="004B337B">
      <w:pPr>
        <w:widowControl w:val="0"/>
        <w:shd w:val="clear" w:color="auto" w:fill="FFFFFF"/>
        <w:spacing w:after="0" w:line="240" w:lineRule="auto"/>
        <w:ind w:firstLine="709"/>
        <w:jc w:val="both"/>
        <w:rPr>
          <w:rFonts w:ascii="Times New Roman" w:hAnsi="Times New Roman"/>
          <w:sz w:val="24"/>
          <w:szCs w:val="24"/>
        </w:rPr>
      </w:pPr>
    </w:p>
    <w:p w:rsidR="00A57091" w:rsidRPr="00EB17C9" w:rsidRDefault="00A57091" w:rsidP="004B337B">
      <w:pPr>
        <w:widowControl w:val="0"/>
        <w:shd w:val="clear" w:color="auto" w:fill="FFFFFF"/>
        <w:spacing w:after="0" w:line="240" w:lineRule="auto"/>
        <w:ind w:firstLine="709"/>
        <w:jc w:val="both"/>
        <w:rPr>
          <w:rFonts w:ascii="Times New Roman" w:hAnsi="Times New Roman"/>
          <w:sz w:val="24"/>
          <w:szCs w:val="24"/>
        </w:rPr>
      </w:pPr>
      <w:r w:rsidRPr="00EB17C9">
        <w:rPr>
          <w:rFonts w:ascii="Times New Roman" w:hAnsi="Times New Roman"/>
          <w:sz w:val="24"/>
          <w:szCs w:val="24"/>
        </w:rPr>
        <w:t>Результат уровня стрессоустойчивости отражает высокий уровень устойчивости деятельности банка при полученной сумме баллов от 1 до 2,3; средний – при сумме баллов от 2,3 до 3,3; низкий, если сумма баллов более 3,3.</w:t>
      </w:r>
    </w:p>
    <w:p w:rsidR="00A57091" w:rsidRPr="00EB17C9" w:rsidRDefault="00A57091" w:rsidP="00EB17C9">
      <w:pPr>
        <w:widowControl w:val="0"/>
        <w:shd w:val="clear" w:color="auto" w:fill="FFFFFF"/>
        <w:spacing w:after="0" w:line="240" w:lineRule="auto"/>
        <w:ind w:firstLine="709"/>
        <w:jc w:val="both"/>
        <w:rPr>
          <w:rFonts w:ascii="Times New Roman" w:hAnsi="Times New Roman"/>
          <w:sz w:val="24"/>
          <w:szCs w:val="24"/>
        </w:rPr>
      </w:pPr>
      <w:r w:rsidRPr="00EB17C9">
        <w:rPr>
          <w:rFonts w:ascii="Times New Roman" w:hAnsi="Times New Roman"/>
          <w:sz w:val="24"/>
          <w:szCs w:val="24"/>
        </w:rPr>
        <w:t>Проведенные расчеты свидетельствуют о том, что наиболее устойчивые позиции, даже при гипотетическом усложнении экономической ситуации, имеет ПАО «Ставропольпромстройбанк». В качестве стрессовой ситуации при расчете было использовано отток ресурсной базы соо</w:t>
      </w:r>
      <w:r>
        <w:rPr>
          <w:rFonts w:ascii="Times New Roman" w:hAnsi="Times New Roman"/>
          <w:sz w:val="24"/>
          <w:szCs w:val="24"/>
        </w:rPr>
        <w:t xml:space="preserve">тветственно на 10%, 15% и 30%. </w:t>
      </w:r>
      <w:r w:rsidRPr="00EB17C9">
        <w:rPr>
          <w:rFonts w:ascii="Times New Roman" w:hAnsi="Times New Roman"/>
          <w:sz w:val="24"/>
          <w:szCs w:val="24"/>
        </w:rPr>
        <w:t xml:space="preserve">Достаточно сложная ситуация у ООО «Континенталь» и ООО «РУСБС», которые потенциально в </w:t>
      </w:r>
      <w:r w:rsidRPr="00EB17C9">
        <w:rPr>
          <w:rFonts w:ascii="Times New Roman" w:hAnsi="Times New Roman"/>
          <w:sz w:val="24"/>
          <w:szCs w:val="24"/>
        </w:rPr>
        <w:lastRenderedPageBreak/>
        <w:t>будущем могут иметь серьезные проблемы с ликвидностью. Учитывая, что прогнозируемая экономическая ситуация в стране, источники фондирования кредитных организаций вызывает серьезные опасения у экспертов, то, на наш взгляд, ситуация в банковском секторе Ставропольского края будет развиваться преимущественно по второму сценарию.</w:t>
      </w:r>
    </w:p>
    <w:p w:rsidR="00A57091" w:rsidRPr="00EB17C9" w:rsidRDefault="00A57091" w:rsidP="00EB17C9">
      <w:pPr>
        <w:widowControl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 xml:space="preserve">Расчеты показали, что региональные банки Ставропольского края испытывают существенное влияние со стороны кредитного рынка и проблем с сужением спроса на кредитные ресурсы и снижением качества заемщиков, из-за развития кризисных процессов в экономике. </w:t>
      </w:r>
    </w:p>
    <w:p w:rsidR="00A57091" w:rsidRPr="00EB17C9" w:rsidRDefault="00A57091" w:rsidP="00EB17C9">
      <w:pPr>
        <w:widowControl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Кризис также обнаружил слабости существующей практики стресс-тестирования по четырем направлениям:</w:t>
      </w:r>
    </w:p>
    <w:p w:rsidR="00A57091" w:rsidRPr="00EB17C9" w:rsidRDefault="00A57091" w:rsidP="004D2D3E">
      <w:pPr>
        <w:widowControl w:val="0"/>
        <w:numPr>
          <w:ilvl w:val="0"/>
          <w:numId w:val="98"/>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ограниченное использование результатов стресс-тестирования высшим менеджментом банка в процессе управления рисками и регулировании механизмов проведения банковских операций;</w:t>
      </w:r>
    </w:p>
    <w:p w:rsidR="00A57091" w:rsidRPr="00EB17C9" w:rsidRDefault="00A57091" w:rsidP="004D2D3E">
      <w:pPr>
        <w:widowControl w:val="0"/>
        <w:numPr>
          <w:ilvl w:val="0"/>
          <w:numId w:val="98"/>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несовершенство методологии стресс-тестирования;</w:t>
      </w:r>
    </w:p>
    <w:p w:rsidR="00A57091" w:rsidRPr="00EB17C9" w:rsidRDefault="00A57091" w:rsidP="004D2D3E">
      <w:pPr>
        <w:widowControl w:val="0"/>
        <w:numPr>
          <w:ilvl w:val="0"/>
          <w:numId w:val="98"/>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отсутствие механизмов четкого выбора сценариев применительно к конкретному виду риска (несовпадение с условиями реального стресса);</w:t>
      </w:r>
    </w:p>
    <w:p w:rsidR="00A57091" w:rsidRPr="00EB17C9" w:rsidRDefault="00A57091" w:rsidP="004D2D3E">
      <w:pPr>
        <w:widowControl w:val="0"/>
        <w:numPr>
          <w:ilvl w:val="0"/>
          <w:numId w:val="98"/>
        </w:numPr>
        <w:autoSpaceDE w:val="0"/>
        <w:autoSpaceDN w:val="0"/>
        <w:adjustRightInd w:val="0"/>
        <w:spacing w:after="0" w:line="240" w:lineRule="auto"/>
        <w:jc w:val="both"/>
        <w:rPr>
          <w:rFonts w:ascii="Times New Roman" w:hAnsi="Times New Roman"/>
          <w:sz w:val="24"/>
          <w:szCs w:val="24"/>
        </w:rPr>
      </w:pPr>
      <w:r w:rsidRPr="00EB17C9">
        <w:rPr>
          <w:rFonts w:ascii="Times New Roman" w:hAnsi="Times New Roman"/>
          <w:sz w:val="24"/>
          <w:szCs w:val="24"/>
        </w:rPr>
        <w:t>отсутствие практики стресс-тестирования по специфическим рискам и продуктам.</w:t>
      </w:r>
    </w:p>
    <w:p w:rsidR="00A57091" w:rsidRPr="00EB17C9" w:rsidRDefault="00A57091" w:rsidP="00EB17C9">
      <w:pPr>
        <w:widowControl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Наиболее устойчивые позиции у Ставропольпромстройбанка, имеющего наиболее весомый кредитный портфель среди региональных банков. Другие банки имеют достаточно ограниченный кредитный портфель, поэтому любые стресс сразу оказывают негативное влияние на результативность его управления. В качестве стрессовых факторов было использован критерий снижения качества кредитного портфеля (рост просроченной задолженности соответственно на 5,15 и 30%) и его размера в целом.</w:t>
      </w:r>
    </w:p>
    <w:p w:rsidR="00A57091" w:rsidRPr="00EB17C9" w:rsidRDefault="00A57091" w:rsidP="00EB17C9">
      <w:pPr>
        <w:widowControl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 xml:space="preserve">Управление банковскими рисками должно носить системный характер, что предполагает комплексное применение сформированных рекомендаций для всей совокупности рисков, в зависимости от степени их воздействия и сегмента деятельности кредитной организации. Синтез управления кредитным, рыночным, операционным риском и риском ликвидности позволит банку модернизировать систему управления рисками и эффективно противостоять неустойчивости финансового рынка и кризисным процессам в экономике. </w:t>
      </w:r>
    </w:p>
    <w:p w:rsidR="00A57091" w:rsidRPr="00EB17C9" w:rsidRDefault="00A57091" w:rsidP="00EB17C9">
      <w:pPr>
        <w:widowControl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 xml:space="preserve">В частности, предлагается рассматривать сценарии, предполагающие существенное замедление российской экономики, рост процентных ставок и падение фондовых индексов (Таблица 3) </w:t>
      </w:r>
      <w:r w:rsidRPr="00EB17C9">
        <w:rPr>
          <w:rFonts w:ascii="Times New Roman" w:hAnsi="Times New Roman"/>
          <w:color w:val="000000"/>
          <w:sz w:val="24"/>
          <w:szCs w:val="24"/>
        </w:rPr>
        <w:t>[18]</w:t>
      </w:r>
      <w:r w:rsidRPr="00EB17C9">
        <w:rPr>
          <w:rFonts w:ascii="Times New Roman" w:hAnsi="Times New Roman"/>
          <w:sz w:val="24"/>
          <w:szCs w:val="24"/>
        </w:rPr>
        <w:t>.</w:t>
      </w:r>
    </w:p>
    <w:p w:rsidR="00A57091" w:rsidRPr="004B337B" w:rsidRDefault="00A57091" w:rsidP="004B337B">
      <w:pPr>
        <w:widowControl w:val="0"/>
        <w:autoSpaceDE w:val="0"/>
        <w:autoSpaceDN w:val="0"/>
        <w:adjustRightInd w:val="0"/>
        <w:spacing w:after="0" w:line="240" w:lineRule="auto"/>
        <w:jc w:val="right"/>
        <w:rPr>
          <w:rFonts w:ascii="Times New Roman" w:hAnsi="Times New Roman"/>
          <w:b/>
          <w:i/>
          <w:sz w:val="24"/>
          <w:szCs w:val="24"/>
        </w:rPr>
      </w:pPr>
      <w:r w:rsidRPr="004B337B">
        <w:rPr>
          <w:rFonts w:ascii="Times New Roman" w:hAnsi="Times New Roman"/>
          <w:b/>
          <w:sz w:val="24"/>
          <w:szCs w:val="24"/>
        </w:rPr>
        <w:t>Таблица 3</w:t>
      </w:r>
      <w:r w:rsidRPr="004B337B">
        <w:rPr>
          <w:rFonts w:ascii="Times New Roman" w:hAnsi="Times New Roman"/>
          <w:b/>
          <w:i/>
          <w:sz w:val="24"/>
          <w:szCs w:val="24"/>
        </w:rPr>
        <w:t xml:space="preserve"> </w:t>
      </w:r>
    </w:p>
    <w:p w:rsidR="00A57091" w:rsidRPr="00EB17C9" w:rsidRDefault="00A57091" w:rsidP="00EB17C9">
      <w:pPr>
        <w:widowControl w:val="0"/>
        <w:autoSpaceDE w:val="0"/>
        <w:autoSpaceDN w:val="0"/>
        <w:adjustRightInd w:val="0"/>
        <w:spacing w:after="0" w:line="240" w:lineRule="auto"/>
        <w:jc w:val="center"/>
        <w:rPr>
          <w:rFonts w:ascii="Times New Roman" w:hAnsi="Times New Roman"/>
          <w:i/>
          <w:sz w:val="24"/>
          <w:szCs w:val="24"/>
        </w:rPr>
      </w:pPr>
      <w:r w:rsidRPr="00EB17C9">
        <w:rPr>
          <w:rFonts w:ascii="Times New Roman" w:hAnsi="Times New Roman"/>
          <w:sz w:val="24"/>
          <w:szCs w:val="24"/>
        </w:rPr>
        <w:t>Стресс-сценарии влияния рыночного риска на изменение финансового результата ПАО «Ставропольпромстройбанк» в 2016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1030"/>
        <w:gridCol w:w="1592"/>
        <w:gridCol w:w="1457"/>
        <w:gridCol w:w="1183"/>
        <w:gridCol w:w="1233"/>
        <w:gridCol w:w="1409"/>
      </w:tblGrid>
      <w:tr w:rsidR="00A57091" w:rsidRPr="00433409" w:rsidTr="0084443F">
        <w:trPr>
          <w:jc w:val="center"/>
        </w:trPr>
        <w:tc>
          <w:tcPr>
            <w:tcW w:w="1275" w:type="dxa"/>
            <w:vMerge w:val="restart"/>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Вариант</w:t>
            </w:r>
          </w:p>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сценария</w:t>
            </w:r>
          </w:p>
        </w:tc>
        <w:tc>
          <w:tcPr>
            <w:tcW w:w="5741" w:type="dxa"/>
            <w:gridSpan w:val="4"/>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Изменение фактора риска, %</w:t>
            </w:r>
          </w:p>
        </w:tc>
        <w:tc>
          <w:tcPr>
            <w:tcW w:w="1324" w:type="dxa"/>
            <w:vMerge w:val="restart"/>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Общее изменение финансового результата, тыс. руб.</w:t>
            </w:r>
          </w:p>
        </w:tc>
        <w:tc>
          <w:tcPr>
            <w:tcW w:w="1514" w:type="dxa"/>
            <w:vMerge w:val="restart"/>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Относительное изменение финансового результата, % (в % от стоимости портфеля)</w:t>
            </w:r>
          </w:p>
        </w:tc>
      </w:tr>
      <w:tr w:rsidR="00A57091" w:rsidRPr="00433409" w:rsidTr="0084443F">
        <w:trPr>
          <w:jc w:val="center"/>
        </w:trPr>
        <w:tc>
          <w:tcPr>
            <w:tcW w:w="1275" w:type="dxa"/>
            <w:vMerge/>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p>
        </w:tc>
        <w:tc>
          <w:tcPr>
            <w:tcW w:w="1167"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снижение фондовых индексов</w:t>
            </w:r>
          </w:p>
        </w:tc>
        <w:tc>
          <w:tcPr>
            <w:tcW w:w="1712"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рост процентных ставок по государственным ценным бумагам</w:t>
            </w:r>
          </w:p>
        </w:tc>
        <w:tc>
          <w:tcPr>
            <w:tcW w:w="1566"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рост процентных ставок по корпоративным ценным бумагам</w:t>
            </w:r>
          </w:p>
        </w:tc>
        <w:tc>
          <w:tcPr>
            <w:tcW w:w="1296"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темп прироста стоимости бивалютной корзины</w:t>
            </w:r>
          </w:p>
        </w:tc>
        <w:tc>
          <w:tcPr>
            <w:tcW w:w="1324" w:type="dxa"/>
            <w:vMerge/>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p>
        </w:tc>
        <w:tc>
          <w:tcPr>
            <w:tcW w:w="1514" w:type="dxa"/>
            <w:vMerge/>
            <w:vAlign w:val="center"/>
          </w:tcPr>
          <w:p w:rsidR="00A57091" w:rsidRPr="00433409" w:rsidRDefault="00A57091" w:rsidP="00EB17C9">
            <w:pPr>
              <w:widowControl w:val="0"/>
              <w:autoSpaceDE w:val="0"/>
              <w:autoSpaceDN w:val="0"/>
              <w:adjustRightInd w:val="0"/>
              <w:spacing w:after="0" w:line="240" w:lineRule="auto"/>
              <w:rPr>
                <w:rFonts w:ascii="Times New Roman" w:hAnsi="Times New Roman"/>
                <w:sz w:val="18"/>
                <w:szCs w:val="18"/>
              </w:rPr>
            </w:pPr>
          </w:p>
        </w:tc>
      </w:tr>
      <w:tr w:rsidR="00A57091" w:rsidRPr="00433409" w:rsidTr="0084443F">
        <w:trPr>
          <w:jc w:val="center"/>
        </w:trPr>
        <w:tc>
          <w:tcPr>
            <w:tcW w:w="1275" w:type="dxa"/>
            <w:vAlign w:val="center"/>
          </w:tcPr>
          <w:p w:rsidR="00A57091" w:rsidRPr="00433409" w:rsidRDefault="00A57091" w:rsidP="00EB17C9">
            <w:pPr>
              <w:widowControl w:val="0"/>
              <w:autoSpaceDE w:val="0"/>
              <w:autoSpaceDN w:val="0"/>
              <w:adjustRightInd w:val="0"/>
              <w:spacing w:after="0" w:line="240" w:lineRule="auto"/>
              <w:rPr>
                <w:rFonts w:ascii="Times New Roman" w:hAnsi="Times New Roman"/>
                <w:sz w:val="18"/>
                <w:szCs w:val="18"/>
              </w:rPr>
            </w:pPr>
            <w:r w:rsidRPr="00433409">
              <w:rPr>
                <w:rFonts w:ascii="Times New Roman" w:hAnsi="Times New Roman"/>
                <w:sz w:val="18"/>
                <w:szCs w:val="18"/>
              </w:rPr>
              <w:t>Наихудший</w:t>
            </w:r>
          </w:p>
        </w:tc>
        <w:tc>
          <w:tcPr>
            <w:tcW w:w="1167"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5</w:t>
            </w:r>
          </w:p>
        </w:tc>
        <w:tc>
          <w:tcPr>
            <w:tcW w:w="1712"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100</w:t>
            </w:r>
          </w:p>
        </w:tc>
        <w:tc>
          <w:tcPr>
            <w:tcW w:w="1566"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200</w:t>
            </w:r>
          </w:p>
        </w:tc>
        <w:tc>
          <w:tcPr>
            <w:tcW w:w="1296"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7</w:t>
            </w:r>
          </w:p>
        </w:tc>
        <w:tc>
          <w:tcPr>
            <w:tcW w:w="1324"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-365,38</w:t>
            </w:r>
          </w:p>
        </w:tc>
        <w:tc>
          <w:tcPr>
            <w:tcW w:w="1514"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-1,42</w:t>
            </w:r>
          </w:p>
        </w:tc>
      </w:tr>
      <w:tr w:rsidR="00A57091" w:rsidRPr="00433409" w:rsidTr="0084443F">
        <w:trPr>
          <w:jc w:val="center"/>
        </w:trPr>
        <w:tc>
          <w:tcPr>
            <w:tcW w:w="1275" w:type="dxa"/>
            <w:vAlign w:val="center"/>
          </w:tcPr>
          <w:p w:rsidR="00A57091" w:rsidRPr="00433409" w:rsidRDefault="00A57091" w:rsidP="00EB17C9">
            <w:pPr>
              <w:widowControl w:val="0"/>
              <w:autoSpaceDE w:val="0"/>
              <w:autoSpaceDN w:val="0"/>
              <w:adjustRightInd w:val="0"/>
              <w:spacing w:after="0" w:line="240" w:lineRule="auto"/>
              <w:rPr>
                <w:rFonts w:ascii="Times New Roman" w:hAnsi="Times New Roman"/>
                <w:sz w:val="18"/>
                <w:szCs w:val="18"/>
              </w:rPr>
            </w:pPr>
            <w:r w:rsidRPr="00433409">
              <w:rPr>
                <w:rFonts w:ascii="Times New Roman" w:hAnsi="Times New Roman"/>
                <w:sz w:val="18"/>
                <w:szCs w:val="18"/>
              </w:rPr>
              <w:t>Умеренный</w:t>
            </w:r>
          </w:p>
        </w:tc>
        <w:tc>
          <w:tcPr>
            <w:tcW w:w="1167"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30</w:t>
            </w:r>
          </w:p>
        </w:tc>
        <w:tc>
          <w:tcPr>
            <w:tcW w:w="1712"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200</w:t>
            </w:r>
          </w:p>
        </w:tc>
        <w:tc>
          <w:tcPr>
            <w:tcW w:w="1566"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500</w:t>
            </w:r>
          </w:p>
        </w:tc>
        <w:tc>
          <w:tcPr>
            <w:tcW w:w="1296"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20</w:t>
            </w:r>
          </w:p>
        </w:tc>
        <w:tc>
          <w:tcPr>
            <w:tcW w:w="1324"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-680,77</w:t>
            </w:r>
          </w:p>
        </w:tc>
        <w:tc>
          <w:tcPr>
            <w:tcW w:w="1514"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-2,85</w:t>
            </w:r>
          </w:p>
        </w:tc>
      </w:tr>
      <w:tr w:rsidR="00A57091" w:rsidRPr="00433409" w:rsidTr="0084443F">
        <w:trPr>
          <w:jc w:val="center"/>
        </w:trPr>
        <w:tc>
          <w:tcPr>
            <w:tcW w:w="1275" w:type="dxa"/>
            <w:vAlign w:val="center"/>
          </w:tcPr>
          <w:p w:rsidR="00A57091" w:rsidRPr="00433409" w:rsidRDefault="00A57091" w:rsidP="00EB17C9">
            <w:pPr>
              <w:widowControl w:val="0"/>
              <w:autoSpaceDE w:val="0"/>
              <w:autoSpaceDN w:val="0"/>
              <w:adjustRightInd w:val="0"/>
              <w:spacing w:after="0" w:line="240" w:lineRule="auto"/>
              <w:rPr>
                <w:rFonts w:ascii="Times New Roman" w:hAnsi="Times New Roman"/>
                <w:sz w:val="18"/>
                <w:szCs w:val="18"/>
              </w:rPr>
            </w:pPr>
            <w:r w:rsidRPr="00433409">
              <w:rPr>
                <w:rFonts w:ascii="Times New Roman" w:hAnsi="Times New Roman"/>
                <w:sz w:val="18"/>
                <w:szCs w:val="18"/>
              </w:rPr>
              <w:t>Наилучший</w:t>
            </w:r>
          </w:p>
        </w:tc>
        <w:tc>
          <w:tcPr>
            <w:tcW w:w="1167"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50</w:t>
            </w:r>
          </w:p>
        </w:tc>
        <w:tc>
          <w:tcPr>
            <w:tcW w:w="1712"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350</w:t>
            </w:r>
          </w:p>
        </w:tc>
        <w:tc>
          <w:tcPr>
            <w:tcW w:w="1566"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1000</w:t>
            </w:r>
          </w:p>
        </w:tc>
        <w:tc>
          <w:tcPr>
            <w:tcW w:w="1296"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30</w:t>
            </w:r>
          </w:p>
        </w:tc>
        <w:tc>
          <w:tcPr>
            <w:tcW w:w="1324"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- 102,1</w:t>
            </w:r>
          </w:p>
        </w:tc>
        <w:tc>
          <w:tcPr>
            <w:tcW w:w="1514" w:type="dxa"/>
            <w:vAlign w:val="center"/>
          </w:tcPr>
          <w:p w:rsidR="00A57091" w:rsidRPr="00433409" w:rsidRDefault="00A57091" w:rsidP="00EB17C9">
            <w:pPr>
              <w:widowControl w:val="0"/>
              <w:autoSpaceDE w:val="0"/>
              <w:autoSpaceDN w:val="0"/>
              <w:adjustRightInd w:val="0"/>
              <w:spacing w:after="0" w:line="240" w:lineRule="auto"/>
              <w:jc w:val="center"/>
              <w:rPr>
                <w:rFonts w:ascii="Times New Roman" w:hAnsi="Times New Roman"/>
                <w:sz w:val="18"/>
                <w:szCs w:val="18"/>
              </w:rPr>
            </w:pPr>
            <w:r w:rsidRPr="00433409">
              <w:rPr>
                <w:rFonts w:ascii="Times New Roman" w:hAnsi="Times New Roman"/>
                <w:sz w:val="18"/>
                <w:szCs w:val="18"/>
              </w:rPr>
              <w:t>-4,27</w:t>
            </w:r>
          </w:p>
        </w:tc>
      </w:tr>
    </w:tbl>
    <w:p w:rsidR="00A57091" w:rsidRPr="004B337B" w:rsidRDefault="00A57091" w:rsidP="004B337B">
      <w:pPr>
        <w:widowControl w:val="0"/>
        <w:shd w:val="clear" w:color="auto" w:fill="FFFFFF"/>
        <w:spacing w:after="0" w:line="240" w:lineRule="auto"/>
        <w:jc w:val="both"/>
        <w:rPr>
          <w:rFonts w:ascii="Times New Roman" w:hAnsi="Times New Roman"/>
          <w:i/>
          <w:color w:val="000000"/>
          <w:sz w:val="20"/>
          <w:szCs w:val="20"/>
        </w:rPr>
      </w:pPr>
      <w:r>
        <w:rPr>
          <w:rFonts w:ascii="Times New Roman" w:hAnsi="Times New Roman"/>
          <w:i/>
          <w:color w:val="000000"/>
          <w:sz w:val="20"/>
          <w:szCs w:val="20"/>
        </w:rPr>
        <w:t>Источник: составлена</w:t>
      </w:r>
      <w:r w:rsidRPr="004B337B">
        <w:rPr>
          <w:rFonts w:ascii="Times New Roman" w:hAnsi="Times New Roman"/>
          <w:i/>
          <w:color w:val="000000"/>
          <w:sz w:val="20"/>
          <w:szCs w:val="20"/>
        </w:rPr>
        <w:t xml:space="preserve"> автором по данным форм отчетности: 0409135, 0409110, 0409102, 0409123</w:t>
      </w:r>
    </w:p>
    <w:p w:rsidR="00A57091" w:rsidRPr="00DC2B4F" w:rsidRDefault="00A57091" w:rsidP="00EB17C9">
      <w:pPr>
        <w:widowControl w:val="0"/>
        <w:shd w:val="clear" w:color="auto" w:fill="FFFFFF"/>
        <w:spacing w:after="0" w:line="240" w:lineRule="auto"/>
        <w:ind w:firstLine="709"/>
        <w:jc w:val="both"/>
        <w:rPr>
          <w:rFonts w:ascii="Times New Roman" w:hAnsi="Times New Roman"/>
          <w:color w:val="000000"/>
          <w:sz w:val="16"/>
          <w:szCs w:val="16"/>
        </w:rPr>
      </w:pP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Проведенные расчеты свидетельствуют о том, что стрессоустойчивость к воздействию рисков ликвидности, кредитных и операционных рисков находится на среднем уровне, что говорит о том, что те процедуры, которые используются в банках для сглаживания воздействия рисков имеют достаточный эффект. Однако, в силу </w:t>
      </w:r>
      <w:r w:rsidRPr="00EB17C9">
        <w:rPr>
          <w:rFonts w:ascii="Times New Roman" w:hAnsi="Times New Roman"/>
          <w:sz w:val="24"/>
          <w:szCs w:val="24"/>
        </w:rPr>
        <w:lastRenderedPageBreak/>
        <w:t>ограниченности ресурсной базы и пакетов предлагаемых клиентам услуг у региональных банков недостаточно возможности для маневра, имеющимся у крупных банков.</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Стоит отметить, что в настоящее время всё большее значение в оценке рыночных рисков приобретают разработки методик на основе стресс-тестирования. Тестирование на воздействие рыночных рисков имеет свои особенности при реализации сценарного моделирования и наиболее целесообразно его осуществлять с использованием следующего алгоритма:</w:t>
      </w:r>
    </w:p>
    <w:p w:rsidR="00A57091" w:rsidRPr="00EB17C9" w:rsidRDefault="00A57091" w:rsidP="004D2D3E">
      <w:pPr>
        <w:widowControl w:val="0"/>
        <w:numPr>
          <w:ilvl w:val="0"/>
          <w:numId w:val="101"/>
        </w:numPr>
        <w:autoSpaceDE w:val="0"/>
        <w:autoSpaceDN w:val="0"/>
        <w:adjustRightInd w:val="0"/>
        <w:spacing w:after="0" w:line="240" w:lineRule="auto"/>
        <w:ind w:left="709"/>
        <w:jc w:val="both"/>
        <w:rPr>
          <w:rFonts w:ascii="Times New Roman" w:hAnsi="Times New Roman"/>
          <w:sz w:val="24"/>
          <w:szCs w:val="24"/>
        </w:rPr>
      </w:pPr>
      <w:r w:rsidRPr="00EB17C9">
        <w:rPr>
          <w:rFonts w:ascii="Times New Roman" w:hAnsi="Times New Roman"/>
          <w:sz w:val="24"/>
          <w:szCs w:val="24"/>
        </w:rPr>
        <w:t>Определение портфеля рыночных инструментов, подлежащих стресс-тестированию;</w:t>
      </w:r>
    </w:p>
    <w:p w:rsidR="00A57091" w:rsidRPr="00EB17C9" w:rsidRDefault="00A57091" w:rsidP="004D2D3E">
      <w:pPr>
        <w:widowControl w:val="0"/>
        <w:numPr>
          <w:ilvl w:val="0"/>
          <w:numId w:val="101"/>
        </w:numPr>
        <w:autoSpaceDE w:val="0"/>
        <w:autoSpaceDN w:val="0"/>
        <w:adjustRightInd w:val="0"/>
        <w:spacing w:after="0" w:line="240" w:lineRule="auto"/>
        <w:ind w:left="709"/>
        <w:jc w:val="both"/>
        <w:rPr>
          <w:rFonts w:ascii="Times New Roman" w:hAnsi="Times New Roman"/>
          <w:sz w:val="24"/>
          <w:szCs w:val="24"/>
        </w:rPr>
      </w:pPr>
      <w:r w:rsidRPr="00EB17C9">
        <w:rPr>
          <w:rFonts w:ascii="Times New Roman" w:hAnsi="Times New Roman"/>
          <w:sz w:val="24"/>
          <w:szCs w:val="24"/>
        </w:rPr>
        <w:t>Определение временного горизонта воздействия и проявления стресса (в зависимости от ликвидности финансовых инструментов – обычно 1-2 месяца);</w:t>
      </w:r>
    </w:p>
    <w:p w:rsidR="00A57091" w:rsidRPr="00EB17C9" w:rsidRDefault="00A57091" w:rsidP="004D2D3E">
      <w:pPr>
        <w:widowControl w:val="0"/>
        <w:numPr>
          <w:ilvl w:val="0"/>
          <w:numId w:val="101"/>
        </w:numPr>
        <w:autoSpaceDE w:val="0"/>
        <w:autoSpaceDN w:val="0"/>
        <w:adjustRightInd w:val="0"/>
        <w:spacing w:after="0" w:line="240" w:lineRule="auto"/>
        <w:ind w:left="709"/>
        <w:jc w:val="both"/>
        <w:rPr>
          <w:rFonts w:ascii="Times New Roman" w:hAnsi="Times New Roman"/>
          <w:sz w:val="24"/>
          <w:szCs w:val="24"/>
        </w:rPr>
      </w:pPr>
      <w:r w:rsidRPr="00EB17C9">
        <w:rPr>
          <w:rFonts w:ascii="Times New Roman" w:hAnsi="Times New Roman"/>
          <w:sz w:val="24"/>
          <w:szCs w:val="24"/>
        </w:rPr>
        <w:t>Формулировка сценариев (наилучший, умеренный, наихудший);</w:t>
      </w:r>
    </w:p>
    <w:p w:rsidR="00A57091" w:rsidRPr="00EB17C9" w:rsidRDefault="00A57091" w:rsidP="004D2D3E">
      <w:pPr>
        <w:widowControl w:val="0"/>
        <w:numPr>
          <w:ilvl w:val="0"/>
          <w:numId w:val="101"/>
        </w:numPr>
        <w:autoSpaceDE w:val="0"/>
        <w:autoSpaceDN w:val="0"/>
        <w:adjustRightInd w:val="0"/>
        <w:spacing w:after="0" w:line="240" w:lineRule="auto"/>
        <w:ind w:left="709"/>
        <w:jc w:val="both"/>
        <w:rPr>
          <w:rFonts w:ascii="Times New Roman" w:hAnsi="Times New Roman"/>
          <w:sz w:val="24"/>
          <w:szCs w:val="24"/>
        </w:rPr>
      </w:pPr>
      <w:r w:rsidRPr="00EB17C9">
        <w:rPr>
          <w:rFonts w:ascii="Times New Roman" w:hAnsi="Times New Roman"/>
          <w:sz w:val="24"/>
          <w:szCs w:val="24"/>
        </w:rPr>
        <w:t>Расчет потерь при реализации сценариев;</w:t>
      </w:r>
    </w:p>
    <w:p w:rsidR="00A57091" w:rsidRPr="00EB17C9" w:rsidRDefault="00A57091" w:rsidP="004D2D3E">
      <w:pPr>
        <w:widowControl w:val="0"/>
        <w:numPr>
          <w:ilvl w:val="0"/>
          <w:numId w:val="101"/>
        </w:numPr>
        <w:autoSpaceDE w:val="0"/>
        <w:autoSpaceDN w:val="0"/>
        <w:adjustRightInd w:val="0"/>
        <w:spacing w:after="0" w:line="240" w:lineRule="auto"/>
        <w:ind w:left="709"/>
        <w:jc w:val="both"/>
        <w:rPr>
          <w:rFonts w:ascii="Times New Roman" w:hAnsi="Times New Roman"/>
          <w:sz w:val="24"/>
          <w:szCs w:val="24"/>
        </w:rPr>
      </w:pPr>
      <w:r w:rsidRPr="00EB17C9">
        <w:rPr>
          <w:rFonts w:ascii="Times New Roman" w:hAnsi="Times New Roman"/>
          <w:sz w:val="24"/>
          <w:szCs w:val="24"/>
        </w:rPr>
        <w:t xml:space="preserve">Анализ результатов и выработка профилактических мероприятий </w:t>
      </w:r>
      <w:r w:rsidRPr="00EB17C9">
        <w:rPr>
          <w:rFonts w:ascii="Times New Roman" w:hAnsi="Times New Roman"/>
          <w:color w:val="000000"/>
          <w:sz w:val="24"/>
          <w:szCs w:val="24"/>
        </w:rPr>
        <w:t>[4]</w:t>
      </w:r>
      <w:r w:rsidRPr="00EB17C9">
        <w:rPr>
          <w:rFonts w:ascii="Times New Roman" w:hAnsi="Times New Roman"/>
          <w:sz w:val="24"/>
          <w:szCs w:val="24"/>
        </w:rPr>
        <w:t>.</w:t>
      </w:r>
    </w:p>
    <w:p w:rsidR="00A57091" w:rsidRPr="00EB17C9" w:rsidRDefault="00A57091" w:rsidP="00EB17C9">
      <w:pPr>
        <w:widowControl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 xml:space="preserve">В частности, предлагается рассматривать сценарии, предполагающие существенное замедление российской экономики, рост процентных ставок и падение фондовых индексов. </w:t>
      </w:r>
    </w:p>
    <w:p w:rsidR="00A57091" w:rsidRPr="00EB17C9" w:rsidRDefault="00A57091" w:rsidP="00EB17C9">
      <w:pPr>
        <w:widowControl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В качестве примера могут быть использованы следующие сценарные параметры с временным горизонтом стресса в один год:</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Наилучший сценарий: снижение фондовых индексов 5-10%; рост процентных ставок по государственным ценным бумагам (параллельный сдвиг кривой доходности) - 100-200 базисных пунктов; рост процентных ставок по корпоративным ценным бумагам (параллельный сдвиг кривой доходности) - 200 - 300 базисных пунктов; темп прироста стоимости бивалютной корзины - 5 – 10%.</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Умеренный сценарий: снижение фондовых индексов – 30%; рост процентных ставок по государственным ценным бумагам (параллельный сдвиг кривой доходности) - 200 базисных пунктов; рост процентных ставок по корпоративным ценным бумагам (параллельный сдвиг кривой доходности) - 500 базисных пунктов; темп прироста стоимости бивалютной корзины - 20 %.</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Наихудший сценарий: снижение фондовых индексов – 50%; рост процентных ставок по государственным ценным бумагам (параллельный сдвиг кривой доходности) - 350 базисных пунктов; рост процентных ставок по корпоративным ценным бумагам (параллельный сдвиг кривой доходности) - 1000 базисных пунктов; темп прироста стоимости бивалютной корзины - 30 %.</w:t>
      </w:r>
    </w:p>
    <w:p w:rsidR="00A57091" w:rsidRPr="00EB17C9" w:rsidRDefault="00A57091" w:rsidP="00EB17C9">
      <w:pPr>
        <w:widowControl w:val="0"/>
        <w:autoSpaceDE w:val="0"/>
        <w:autoSpaceDN w:val="0"/>
        <w:adjustRightInd w:val="0"/>
        <w:spacing w:after="0" w:line="240" w:lineRule="auto"/>
        <w:ind w:firstLine="720"/>
        <w:jc w:val="both"/>
        <w:rPr>
          <w:rFonts w:ascii="Times New Roman" w:hAnsi="Times New Roman"/>
          <w:sz w:val="24"/>
          <w:szCs w:val="24"/>
        </w:rPr>
      </w:pPr>
      <w:r w:rsidRPr="00EB17C9">
        <w:rPr>
          <w:rFonts w:ascii="Times New Roman" w:hAnsi="Times New Roman"/>
          <w:sz w:val="24"/>
          <w:szCs w:val="24"/>
        </w:rPr>
        <w:t>Учитывая, что среди региональных банков операции с ценными бумагами осуществляет только ПАО Ставропольпромстройбанк, поэтому только деятельность этого банка активно подвержена воздействию рыночных рисков.</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Учитывая, что вложения в ценные бумаги незначительны в активах банка, поэтому влияние рыночного риска существенно не сказывается на финансовых результатах в сравнении с риском ликвидности и кредитным риском.</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Стресс-тестирование рыночного риска должно осуществляться банками в случае существенных изменений и колебаний на рынке ценных бумаг и валютном рынке. Под существенными изменениями и колебаниями, как правило, понимаются основные рыночные стресс-факторы (рисковые события), которые могут проявляться одновременно или отдельно. В их числе можно отметить, например: сдвиг кривой доходности по портфелю долговых ценных бумаг банка вверх/вниз, увеличение степени наклона или сглаживания кривой доходности по портфелю долговых ценных бумаг банка, рост или падение биржевых индексов, рост или падение курсов валют к рублю.</w:t>
      </w:r>
    </w:p>
    <w:p w:rsidR="00A57091" w:rsidRPr="00EB17C9" w:rsidRDefault="00A57091" w:rsidP="00EB17C9">
      <w:pPr>
        <w:widowControl w:val="0"/>
        <w:autoSpaceDE w:val="0"/>
        <w:autoSpaceDN w:val="0"/>
        <w:adjustRightInd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Таким образом, на сегодняшний день стресс-тестирование должно стать общепризнанным и необходимым элементом системы управления рисками, несмотря на свою, на первый взгляд, второстепенную роль. Такая ситуация объясняется вероятностным характером показателей, используемых при оценке и анализе рисков. </w:t>
      </w:r>
      <w:r w:rsidRPr="00EB17C9">
        <w:rPr>
          <w:rFonts w:ascii="Times New Roman" w:hAnsi="Times New Roman"/>
          <w:sz w:val="24"/>
          <w:szCs w:val="24"/>
        </w:rPr>
        <w:lastRenderedPageBreak/>
        <w:t>Применение стресс-тестирования несмотря на относительную субъективность сценариев позволяет с минимальными затратами оценить стрессоустойчивость кредитной организации, определить наихудшие сценарии развития ситуации, выделить наиболее значимые для банка факторы, выработать ряд превентивных мер.</w:t>
      </w:r>
    </w:p>
    <w:p w:rsidR="00A57091" w:rsidRPr="00DC2B4F" w:rsidRDefault="00A57091" w:rsidP="00EB17C9">
      <w:pPr>
        <w:widowControl w:val="0"/>
        <w:autoSpaceDE w:val="0"/>
        <w:autoSpaceDN w:val="0"/>
        <w:adjustRightInd w:val="0"/>
        <w:spacing w:after="0" w:line="240" w:lineRule="auto"/>
        <w:ind w:firstLine="709"/>
        <w:jc w:val="both"/>
        <w:rPr>
          <w:rFonts w:ascii="Times New Roman" w:hAnsi="Times New Roman"/>
          <w:sz w:val="23"/>
          <w:szCs w:val="23"/>
        </w:rPr>
      </w:pPr>
      <w:r w:rsidRPr="00DC2B4F">
        <w:rPr>
          <w:rFonts w:ascii="Times New Roman" w:hAnsi="Times New Roman"/>
          <w:sz w:val="23"/>
          <w:szCs w:val="23"/>
        </w:rPr>
        <w:t xml:space="preserve">Усиление нестабильности российской экономики проявляется и в увеличении основных банковских рисков в силу усиления кризисных проявлений, диспропорций реального сектора производства, отсутствием достаточного долгосрочного фондирования банковского сектора, снижением доверия и т.д. </w:t>
      </w:r>
    </w:p>
    <w:p w:rsidR="00A57091" w:rsidRPr="00DC2B4F" w:rsidRDefault="00A57091" w:rsidP="00EB17C9">
      <w:pPr>
        <w:widowControl w:val="0"/>
        <w:autoSpaceDE w:val="0"/>
        <w:autoSpaceDN w:val="0"/>
        <w:adjustRightInd w:val="0"/>
        <w:spacing w:after="0" w:line="240" w:lineRule="auto"/>
        <w:ind w:firstLine="709"/>
        <w:jc w:val="both"/>
        <w:rPr>
          <w:rFonts w:ascii="Times New Roman" w:hAnsi="Times New Roman"/>
          <w:sz w:val="23"/>
          <w:szCs w:val="23"/>
        </w:rPr>
      </w:pPr>
      <w:r w:rsidRPr="00DC2B4F">
        <w:rPr>
          <w:rFonts w:ascii="Times New Roman" w:hAnsi="Times New Roman"/>
          <w:sz w:val="23"/>
          <w:szCs w:val="23"/>
        </w:rPr>
        <w:t>Таким образом, на сегодняшний день стресс-тестирование должно стать общепризнанным и необходимым элементом системы управления рисками. На основании полученных данных можно сформулировать следующие мероприятия относительно нивелирования воздействия основных видов рисков и подходов к риск-менеджменту в банке.</w:t>
      </w:r>
    </w:p>
    <w:p w:rsidR="00A57091" w:rsidRPr="00DC2B4F" w:rsidRDefault="00A57091" w:rsidP="00EB17C9">
      <w:pPr>
        <w:widowControl w:val="0"/>
        <w:autoSpaceDE w:val="0"/>
        <w:autoSpaceDN w:val="0"/>
        <w:adjustRightInd w:val="0"/>
        <w:spacing w:after="0" w:line="240" w:lineRule="auto"/>
        <w:ind w:firstLine="709"/>
        <w:jc w:val="both"/>
        <w:rPr>
          <w:rFonts w:ascii="Times New Roman" w:hAnsi="Times New Roman"/>
          <w:sz w:val="23"/>
          <w:szCs w:val="23"/>
        </w:rPr>
      </w:pPr>
      <w:r w:rsidRPr="00DC2B4F">
        <w:rPr>
          <w:rFonts w:ascii="Times New Roman" w:hAnsi="Times New Roman"/>
          <w:sz w:val="23"/>
          <w:szCs w:val="23"/>
        </w:rPr>
        <w:t>Секьюритизация активов в долговые обязательства. Обеспеченные (секьюризированные) облигации предполагают одновременный выпуск нескольких траншей облигаций, обеспеченных одним портфелем (автокредитов, ипотеки) с разным уровнем риска, что предполагает разную доходность для инвесторов и расширение для них инвестиционного спроса.</w:t>
      </w:r>
    </w:p>
    <w:p w:rsidR="00A57091" w:rsidRPr="00DC2B4F" w:rsidRDefault="00A57091" w:rsidP="00EB17C9">
      <w:pPr>
        <w:widowControl w:val="0"/>
        <w:autoSpaceDE w:val="0"/>
        <w:autoSpaceDN w:val="0"/>
        <w:adjustRightInd w:val="0"/>
        <w:spacing w:after="0" w:line="240" w:lineRule="auto"/>
        <w:ind w:firstLine="709"/>
        <w:jc w:val="both"/>
        <w:rPr>
          <w:rFonts w:ascii="Times New Roman" w:hAnsi="Times New Roman"/>
          <w:sz w:val="23"/>
          <w:szCs w:val="23"/>
        </w:rPr>
      </w:pPr>
      <w:r w:rsidRPr="00DC2B4F">
        <w:rPr>
          <w:rFonts w:ascii="Times New Roman" w:hAnsi="Times New Roman"/>
          <w:sz w:val="23"/>
          <w:szCs w:val="23"/>
        </w:rPr>
        <w:t xml:space="preserve">Управление риском осуществляется путем перераспределения траншей с более высокой (имеют максимальный риск) и более низкой доходностью (с минимальным риском), что позволяет значительно дифференцировать кредитный риск </w:t>
      </w:r>
      <w:r w:rsidRPr="00DC2B4F">
        <w:rPr>
          <w:rFonts w:ascii="Times New Roman" w:hAnsi="Times New Roman"/>
          <w:color w:val="000000"/>
          <w:sz w:val="23"/>
          <w:szCs w:val="23"/>
        </w:rPr>
        <w:t>[5]</w:t>
      </w:r>
      <w:r w:rsidRPr="00DC2B4F">
        <w:rPr>
          <w:rFonts w:ascii="Times New Roman" w:hAnsi="Times New Roman"/>
          <w:sz w:val="23"/>
          <w:szCs w:val="23"/>
        </w:rPr>
        <w:t>.</w:t>
      </w:r>
    </w:p>
    <w:p w:rsidR="00A57091" w:rsidRPr="00DC2B4F" w:rsidRDefault="00A57091" w:rsidP="00EB17C9">
      <w:pPr>
        <w:widowControl w:val="0"/>
        <w:autoSpaceDE w:val="0"/>
        <w:autoSpaceDN w:val="0"/>
        <w:adjustRightInd w:val="0"/>
        <w:spacing w:after="0" w:line="240" w:lineRule="auto"/>
        <w:ind w:firstLine="709"/>
        <w:jc w:val="both"/>
        <w:rPr>
          <w:rFonts w:ascii="Times New Roman" w:hAnsi="Times New Roman"/>
          <w:sz w:val="23"/>
          <w:szCs w:val="23"/>
        </w:rPr>
      </w:pPr>
      <w:r w:rsidRPr="00DC2B4F">
        <w:rPr>
          <w:rFonts w:ascii="Times New Roman" w:hAnsi="Times New Roman"/>
          <w:sz w:val="23"/>
          <w:szCs w:val="23"/>
        </w:rPr>
        <w:t>Хеджирование кредитными деривативами. Кредитный дефолтный своп можно рассматривать как аналог банковской гарантии. Также может быть использован своп на совокупный доход для нивелирования фондового и процентного рисков, входящих в расчет рыночного риска и беспоставочный форвардный контракт для нивелирования валютного риска.</w:t>
      </w:r>
    </w:p>
    <w:p w:rsidR="00A57091" w:rsidRPr="00DC2B4F" w:rsidRDefault="00A57091" w:rsidP="00EB17C9">
      <w:pPr>
        <w:widowControl w:val="0"/>
        <w:autoSpaceDE w:val="0"/>
        <w:autoSpaceDN w:val="0"/>
        <w:adjustRightInd w:val="0"/>
        <w:spacing w:after="0" w:line="240" w:lineRule="auto"/>
        <w:ind w:firstLine="709"/>
        <w:jc w:val="both"/>
        <w:rPr>
          <w:rFonts w:ascii="Times New Roman" w:hAnsi="Times New Roman"/>
          <w:sz w:val="23"/>
          <w:szCs w:val="23"/>
        </w:rPr>
      </w:pPr>
      <w:r w:rsidRPr="00DC2B4F">
        <w:rPr>
          <w:rFonts w:ascii="Times New Roman" w:hAnsi="Times New Roman"/>
          <w:sz w:val="23"/>
          <w:szCs w:val="23"/>
        </w:rPr>
        <w:t>Безусловно, одним из наиболее действенных способов оценки и управления операционным риском является регулярное проведение комплексного внешнего аудита, а также разработка внутренних правил и процедур совершения банковских операций, порядка утверждения и согласования документооборота, подотчетности по проводимым банковским операциям и сделкам.</w:t>
      </w:r>
    </w:p>
    <w:p w:rsidR="00A57091" w:rsidRPr="0084443F" w:rsidRDefault="00A57091" w:rsidP="00EB17C9">
      <w:pPr>
        <w:widowControl w:val="0"/>
        <w:autoSpaceDE w:val="0"/>
        <w:autoSpaceDN w:val="0"/>
        <w:adjustRightInd w:val="0"/>
        <w:spacing w:after="0" w:line="240" w:lineRule="auto"/>
        <w:ind w:firstLine="709"/>
        <w:jc w:val="both"/>
        <w:rPr>
          <w:rFonts w:ascii="Times New Roman" w:hAnsi="Times New Roman"/>
          <w:sz w:val="16"/>
          <w:szCs w:val="16"/>
        </w:rPr>
      </w:pPr>
    </w:p>
    <w:p w:rsidR="00A57091" w:rsidRPr="00EB17C9" w:rsidRDefault="00A57091" w:rsidP="00EB17C9">
      <w:pPr>
        <w:widowControl w:val="0"/>
        <w:autoSpaceDE w:val="0"/>
        <w:autoSpaceDN w:val="0"/>
        <w:adjustRightInd w:val="0"/>
        <w:spacing w:after="0" w:line="240" w:lineRule="auto"/>
        <w:contextualSpacing/>
        <w:jc w:val="center"/>
        <w:rPr>
          <w:rFonts w:ascii="Times New Roman" w:hAnsi="Times New Roman"/>
          <w:b/>
          <w:sz w:val="24"/>
          <w:szCs w:val="24"/>
        </w:rPr>
      </w:pPr>
      <w:r>
        <w:rPr>
          <w:rFonts w:ascii="Times New Roman" w:hAnsi="Times New Roman"/>
          <w:b/>
          <w:sz w:val="24"/>
          <w:szCs w:val="24"/>
        </w:rPr>
        <w:t>Список литературы:</w:t>
      </w:r>
    </w:p>
    <w:p w:rsidR="00A57091" w:rsidRPr="007044E1" w:rsidRDefault="00A57091" w:rsidP="004D2D3E">
      <w:pPr>
        <w:pStyle w:val="210"/>
        <w:numPr>
          <w:ilvl w:val="0"/>
          <w:numId w:val="104"/>
        </w:numPr>
        <w:shd w:val="clear" w:color="auto" w:fill="auto"/>
        <w:spacing w:line="240" w:lineRule="auto"/>
        <w:ind w:left="1349" w:right="992" w:hanging="357"/>
        <w:jc w:val="both"/>
        <w:rPr>
          <w:sz w:val="20"/>
        </w:rPr>
      </w:pPr>
      <w:r w:rsidRPr="007044E1">
        <w:rPr>
          <w:sz w:val="20"/>
        </w:rPr>
        <w:t>Банк России. Письма. О типичных банковских рисках: от 23 июня 2004 г. № 70-Т [Электронный ресурс] //СПС «Консультант Плюс»: Версия Проф. –URL:http://base. consultant.ru (Дата обращения: 20.03.2017).</w:t>
      </w:r>
    </w:p>
    <w:p w:rsidR="00A57091" w:rsidRPr="007044E1" w:rsidRDefault="00A57091" w:rsidP="004D2D3E">
      <w:pPr>
        <w:pStyle w:val="a5"/>
        <w:widowControl w:val="0"/>
        <w:numPr>
          <w:ilvl w:val="0"/>
          <w:numId w:val="104"/>
        </w:numPr>
        <w:autoSpaceDE w:val="0"/>
        <w:autoSpaceDN w:val="0"/>
        <w:adjustRightInd w:val="0"/>
        <w:spacing w:after="0" w:line="240" w:lineRule="auto"/>
        <w:ind w:left="1349" w:right="992" w:hanging="357"/>
        <w:jc w:val="both"/>
        <w:rPr>
          <w:rFonts w:ascii="Times New Roman" w:hAnsi="Times New Roman"/>
          <w:sz w:val="20"/>
          <w:szCs w:val="20"/>
        </w:rPr>
      </w:pPr>
      <w:r w:rsidRPr="007044E1">
        <w:rPr>
          <w:rFonts w:ascii="Times New Roman" w:hAnsi="Times New Roman"/>
          <w:sz w:val="20"/>
          <w:szCs w:val="20"/>
        </w:rPr>
        <w:t>Банк России. Положения. Об организации внутреннего контроля в кредитных организациях и банковских группах: от 16 декабря 2003 г. №242-П. [Электронный ресурс] // СПС «Консультант Плюс»: Версия Проф. – URL: http://base. consultant.ru (Дата обращения: 20.03.2017).</w:t>
      </w:r>
    </w:p>
    <w:p w:rsidR="00A57091" w:rsidRPr="007044E1" w:rsidRDefault="00A57091" w:rsidP="004D2D3E">
      <w:pPr>
        <w:pStyle w:val="210"/>
        <w:numPr>
          <w:ilvl w:val="0"/>
          <w:numId w:val="104"/>
        </w:numPr>
        <w:shd w:val="clear" w:color="auto" w:fill="auto"/>
        <w:spacing w:line="240" w:lineRule="auto"/>
        <w:ind w:left="1349" w:right="992" w:hanging="357"/>
        <w:jc w:val="both"/>
        <w:rPr>
          <w:sz w:val="20"/>
        </w:rPr>
      </w:pPr>
      <w:r w:rsidRPr="007044E1">
        <w:rPr>
          <w:sz w:val="20"/>
        </w:rPr>
        <w:t>Банк России. Положения. О методике определения величины и оценке достаточности собственных средств (капитала) кредитных организаций («Базель III»): от 28 декабря 2012 г. №395-П. [Электронный ресурс] // СПС «Консультант Плюс»: Версия Проф. – URL: http://base. consultant.ru (Дата обращения: 20.03.2017).</w:t>
      </w:r>
    </w:p>
    <w:p w:rsidR="00A57091" w:rsidRPr="007044E1" w:rsidRDefault="00A57091" w:rsidP="004D2D3E">
      <w:pPr>
        <w:pStyle w:val="210"/>
        <w:numPr>
          <w:ilvl w:val="0"/>
          <w:numId w:val="104"/>
        </w:numPr>
        <w:shd w:val="clear" w:color="auto" w:fill="auto"/>
        <w:spacing w:line="240" w:lineRule="auto"/>
        <w:ind w:left="1349" w:right="992" w:hanging="357"/>
        <w:jc w:val="both"/>
        <w:rPr>
          <w:sz w:val="20"/>
        </w:rPr>
      </w:pPr>
      <w:r w:rsidRPr="007044E1">
        <w:rPr>
          <w:sz w:val="20"/>
        </w:rPr>
        <w:t>Банк России. Указания. Об оценке экономического положения банков: У - № 2005 от 30 апреля 2008 г. [Электронный ресурс] // СПС «Консультант Плюс»: Версия Проф. – URL: http://base. consultant.ru (Дата обращения: 20.03.2017).</w:t>
      </w:r>
    </w:p>
    <w:p w:rsidR="00A57091" w:rsidRPr="007044E1" w:rsidRDefault="00A57091" w:rsidP="004D2D3E">
      <w:pPr>
        <w:pStyle w:val="af8"/>
        <w:widowControl w:val="0"/>
        <w:numPr>
          <w:ilvl w:val="0"/>
          <w:numId w:val="104"/>
        </w:numPr>
        <w:ind w:left="1349" w:right="992" w:hanging="357"/>
        <w:jc w:val="both"/>
        <w:rPr>
          <w:rFonts w:ascii="Times New Roman" w:hAnsi="Times New Roman"/>
        </w:rPr>
      </w:pPr>
      <w:r w:rsidRPr="007044E1">
        <w:rPr>
          <w:rFonts w:ascii="Times New Roman" w:hAnsi="Times New Roman"/>
        </w:rPr>
        <w:t xml:space="preserve">Банк России. Указания. О методиках оценки финансовой устойчивости банка в целях признания ее достаточной для участия в системе страхования вкладов: У - № 3277-У от 11 июля 2014 г. [Электронный ресурс] // </w:t>
      </w:r>
      <w:r w:rsidRPr="007044E1">
        <w:rPr>
          <w:rFonts w:ascii="Times New Roman" w:hAnsi="Times New Roman"/>
          <w:lang w:eastAsia="ru-RU"/>
        </w:rPr>
        <w:t xml:space="preserve">СПС «Консультант Плюс»: Версия Проф. </w:t>
      </w:r>
      <w:r w:rsidRPr="007044E1">
        <w:rPr>
          <w:rFonts w:ascii="Times New Roman" w:hAnsi="Times New Roman"/>
        </w:rPr>
        <w:t>– URL:</w:t>
      </w:r>
      <w:r w:rsidRPr="007044E1">
        <w:rPr>
          <w:rFonts w:ascii="Times New Roman" w:hAnsi="Times New Roman"/>
          <w:lang w:eastAsia="ru-RU"/>
        </w:rPr>
        <w:t xml:space="preserve"> http://base. consultant.ru </w:t>
      </w:r>
      <w:r w:rsidRPr="007044E1">
        <w:rPr>
          <w:rFonts w:ascii="Times New Roman" w:hAnsi="Times New Roman"/>
        </w:rPr>
        <w:t>(</w:t>
      </w:r>
      <w:r w:rsidRPr="007044E1">
        <w:rPr>
          <w:rFonts w:ascii="Times New Roman" w:hAnsi="Times New Roman"/>
          <w:lang w:eastAsia="ru-RU"/>
        </w:rPr>
        <w:t xml:space="preserve">Дата </w:t>
      </w:r>
      <w:r w:rsidRPr="007044E1">
        <w:rPr>
          <w:rFonts w:ascii="Times New Roman" w:hAnsi="Times New Roman"/>
        </w:rPr>
        <w:t>обращения: 20.03.2017).</w:t>
      </w:r>
    </w:p>
    <w:p w:rsidR="00A57091" w:rsidRPr="007044E1" w:rsidRDefault="00A57091" w:rsidP="004D2D3E">
      <w:pPr>
        <w:pStyle w:val="210"/>
        <w:numPr>
          <w:ilvl w:val="0"/>
          <w:numId w:val="104"/>
        </w:numPr>
        <w:shd w:val="clear" w:color="auto" w:fill="auto"/>
        <w:tabs>
          <w:tab w:val="left" w:pos="284"/>
        </w:tabs>
        <w:spacing w:line="240" w:lineRule="auto"/>
        <w:ind w:left="1349" w:right="992" w:hanging="357"/>
        <w:jc w:val="both"/>
        <w:rPr>
          <w:sz w:val="20"/>
        </w:rPr>
      </w:pPr>
      <w:r w:rsidRPr="007044E1">
        <w:rPr>
          <w:sz w:val="20"/>
        </w:rPr>
        <w:t>Банк России. Указания. О требованиях к системе управления рисками и капиталом кредитной организации и банковской группы: от 15 апреля 2015 г. № 3624-У [Электронный ресурс] // СПС «Консультант Плюс»: Версия Проф.–URL: http://base.consultant.ru (Дата обращения: 20.03.2017).</w:t>
      </w:r>
    </w:p>
    <w:p w:rsidR="00A57091" w:rsidRPr="007044E1" w:rsidRDefault="00A57091" w:rsidP="004D2D3E">
      <w:pPr>
        <w:pStyle w:val="a5"/>
        <w:widowControl w:val="0"/>
        <w:numPr>
          <w:ilvl w:val="0"/>
          <w:numId w:val="104"/>
        </w:numPr>
        <w:autoSpaceDE w:val="0"/>
        <w:autoSpaceDN w:val="0"/>
        <w:adjustRightInd w:val="0"/>
        <w:spacing w:after="0" w:line="240" w:lineRule="auto"/>
        <w:ind w:left="1349" w:right="992" w:hanging="357"/>
        <w:jc w:val="both"/>
        <w:rPr>
          <w:rFonts w:ascii="Times New Roman" w:hAnsi="Times New Roman"/>
          <w:sz w:val="20"/>
          <w:szCs w:val="20"/>
        </w:rPr>
      </w:pPr>
      <w:r w:rsidRPr="007044E1">
        <w:rPr>
          <w:rFonts w:ascii="Times New Roman" w:hAnsi="Times New Roman"/>
          <w:sz w:val="20"/>
          <w:szCs w:val="20"/>
        </w:rPr>
        <w:t xml:space="preserve">Бернстайн, У.Дж. Разумное распределение активов. Как построить свой портфель с максимальной доходностью и минимальным риском [Текст] / У.Дж. </w:t>
      </w:r>
      <w:r w:rsidRPr="007044E1">
        <w:rPr>
          <w:rFonts w:ascii="Times New Roman" w:hAnsi="Times New Roman"/>
          <w:sz w:val="20"/>
          <w:szCs w:val="20"/>
        </w:rPr>
        <w:lastRenderedPageBreak/>
        <w:t xml:space="preserve">Бернстайн; пер. Т. Кублицкая, А. Исаенков. </w:t>
      </w:r>
      <w:r w:rsidR="0084443F">
        <w:rPr>
          <w:rFonts w:ascii="Times New Roman" w:hAnsi="Times New Roman"/>
          <w:sz w:val="20"/>
          <w:szCs w:val="20"/>
        </w:rPr>
        <w:t>–</w:t>
      </w:r>
      <w:r w:rsidRPr="007044E1">
        <w:rPr>
          <w:rFonts w:ascii="Times New Roman" w:hAnsi="Times New Roman"/>
          <w:sz w:val="20"/>
          <w:szCs w:val="20"/>
        </w:rPr>
        <w:t xml:space="preserve">  М.: Манн, Иванов и Фербер. 2012. </w:t>
      </w:r>
      <w:r w:rsidR="0084443F">
        <w:rPr>
          <w:rFonts w:ascii="Times New Roman" w:hAnsi="Times New Roman"/>
          <w:sz w:val="20"/>
          <w:szCs w:val="20"/>
        </w:rPr>
        <w:t>–</w:t>
      </w:r>
      <w:r w:rsidRPr="007044E1">
        <w:rPr>
          <w:rFonts w:ascii="Times New Roman" w:hAnsi="Times New Roman"/>
          <w:sz w:val="20"/>
          <w:szCs w:val="20"/>
        </w:rPr>
        <w:t xml:space="preserve">  310 с.</w:t>
      </w:r>
    </w:p>
    <w:p w:rsidR="00A57091" w:rsidRPr="007044E1" w:rsidRDefault="00A57091" w:rsidP="004D2D3E">
      <w:pPr>
        <w:pStyle w:val="210"/>
        <w:numPr>
          <w:ilvl w:val="0"/>
          <w:numId w:val="104"/>
        </w:numPr>
        <w:shd w:val="clear" w:color="auto" w:fill="auto"/>
        <w:tabs>
          <w:tab w:val="left" w:pos="284"/>
        </w:tabs>
        <w:spacing w:line="240" w:lineRule="auto"/>
        <w:ind w:left="1349" w:right="992" w:hanging="357"/>
        <w:jc w:val="both"/>
        <w:rPr>
          <w:sz w:val="20"/>
        </w:rPr>
      </w:pPr>
      <w:r w:rsidRPr="007044E1">
        <w:rPr>
          <w:sz w:val="20"/>
        </w:rPr>
        <w:t xml:space="preserve">Волков, А.А. Управление рисками в коммерческом банке. Практическое руководство [Текст] / А.А. Волков. </w:t>
      </w:r>
      <w:r w:rsidR="0084443F">
        <w:rPr>
          <w:sz w:val="20"/>
        </w:rPr>
        <w:t>–</w:t>
      </w:r>
      <w:r w:rsidRPr="007044E1">
        <w:rPr>
          <w:sz w:val="20"/>
        </w:rPr>
        <w:t xml:space="preserve"> М.: Омега-Л, 2015. </w:t>
      </w:r>
      <w:r w:rsidR="0084443F">
        <w:rPr>
          <w:sz w:val="20"/>
        </w:rPr>
        <w:t>–</w:t>
      </w:r>
      <w:r w:rsidRPr="007044E1">
        <w:rPr>
          <w:sz w:val="20"/>
        </w:rPr>
        <w:t xml:space="preserve"> 156 с. </w:t>
      </w:r>
    </w:p>
    <w:p w:rsidR="00A57091" w:rsidRPr="007044E1" w:rsidRDefault="00A57091" w:rsidP="004D2D3E">
      <w:pPr>
        <w:pStyle w:val="a5"/>
        <w:widowControl w:val="0"/>
        <w:numPr>
          <w:ilvl w:val="0"/>
          <w:numId w:val="104"/>
        </w:numPr>
        <w:tabs>
          <w:tab w:val="left" w:pos="426"/>
        </w:tabs>
        <w:spacing w:after="0" w:line="240" w:lineRule="auto"/>
        <w:ind w:left="1349" w:right="992" w:hanging="357"/>
        <w:jc w:val="both"/>
        <w:rPr>
          <w:rStyle w:val="blk"/>
          <w:rFonts w:ascii="Times New Roman" w:hAnsi="Times New Roman"/>
          <w:sz w:val="20"/>
          <w:szCs w:val="20"/>
        </w:rPr>
      </w:pPr>
      <w:r w:rsidRPr="007044E1">
        <w:rPr>
          <w:rFonts w:ascii="Times New Roman" w:hAnsi="Times New Roman"/>
          <w:sz w:val="20"/>
          <w:szCs w:val="20"/>
        </w:rPr>
        <w:t>Директива N 2006/49/ЕС Европейского парламента и Совета Европейского Союза «О достаточности капитала инвестиционных и кредитных организаций (новая редакция)» [англ.] (Вместе с «Расчетами требований к капиталу для позиционных, валютных, товарных, расчетных и партнерских кредитных рисков, активных операций», «Использованием внутренних моделей», «Торговлей», «Отмененными директивами», «Корреляционной таблицей») (Принята в г. Страсбурге 14.06.2006) (с изм. и доп. от 16.09.2009) // СПС «Консультант Плюс»: Версия Проф.–URL:http://base.consultant.ru (Дата обращения: 20.03.2017).</w:t>
      </w:r>
    </w:p>
    <w:p w:rsidR="00A57091" w:rsidRPr="007044E1" w:rsidRDefault="00050B5F" w:rsidP="004D2D3E">
      <w:pPr>
        <w:pStyle w:val="af8"/>
        <w:widowControl w:val="0"/>
        <w:numPr>
          <w:ilvl w:val="0"/>
          <w:numId w:val="104"/>
        </w:numPr>
        <w:ind w:left="1349" w:right="992" w:hanging="357"/>
        <w:jc w:val="both"/>
        <w:rPr>
          <w:rFonts w:ascii="Times New Roman" w:hAnsi="Times New Roman"/>
        </w:rPr>
      </w:pPr>
      <w:hyperlink r:id="rId219" w:history="1">
        <w:r w:rsidR="00A57091" w:rsidRPr="007044E1">
          <w:rPr>
            <w:rFonts w:ascii="Times New Roman" w:hAnsi="Times New Roman"/>
          </w:rPr>
          <w:t>Коновалова К.Ю.</w:t>
        </w:r>
      </w:hyperlink>
      <w:r w:rsidR="00A57091" w:rsidRPr="007044E1">
        <w:rPr>
          <w:rFonts w:ascii="Times New Roman" w:hAnsi="Times New Roman"/>
        </w:rPr>
        <w:t xml:space="preserve"> Направления активизации инвестиционного потенциала региона (на примере Чеченской Республики) // Актуальные проблемы современной науки: взгляд молодых ученых. Материалы Всероссийской научно-практической конференции молодых ученых, аспирантов и студентов. (Грозный, 13 мая 2016 г.): ЧГПУ.</w:t>
      </w:r>
      <w:r w:rsidR="00A57091" w:rsidRPr="007044E1">
        <w:rPr>
          <w:rFonts w:ascii="Times New Roman" w:hAnsi="Times New Roman"/>
          <w:lang w:eastAsia="ru-RU"/>
        </w:rPr>
        <w:t xml:space="preserve"> </w:t>
      </w:r>
      <w:r w:rsidR="0084443F">
        <w:rPr>
          <w:rFonts w:ascii="Times New Roman" w:hAnsi="Times New Roman"/>
          <w:lang w:eastAsia="ru-RU"/>
        </w:rPr>
        <w:t>–</w:t>
      </w:r>
      <w:r w:rsidR="00A57091" w:rsidRPr="007044E1">
        <w:rPr>
          <w:rFonts w:ascii="Times New Roman" w:hAnsi="Times New Roman"/>
          <w:lang w:eastAsia="ru-RU"/>
        </w:rPr>
        <w:t xml:space="preserve"> </w:t>
      </w:r>
      <w:r w:rsidR="00A57091" w:rsidRPr="007044E1">
        <w:rPr>
          <w:rFonts w:ascii="Times New Roman" w:hAnsi="Times New Roman"/>
        </w:rPr>
        <w:t>2016.</w:t>
      </w:r>
      <w:r w:rsidR="00A57091" w:rsidRPr="007044E1">
        <w:rPr>
          <w:rFonts w:ascii="Times New Roman" w:hAnsi="Times New Roman"/>
          <w:lang w:eastAsia="ru-RU"/>
        </w:rPr>
        <w:t xml:space="preserve"> </w:t>
      </w:r>
      <w:r w:rsidR="0084443F">
        <w:rPr>
          <w:rFonts w:ascii="Times New Roman" w:hAnsi="Times New Roman"/>
          <w:lang w:eastAsia="ru-RU"/>
        </w:rPr>
        <w:t>–</w:t>
      </w:r>
      <w:r w:rsidR="00A57091" w:rsidRPr="007044E1">
        <w:rPr>
          <w:rFonts w:ascii="Times New Roman" w:hAnsi="Times New Roman"/>
          <w:lang w:eastAsia="ru-RU"/>
        </w:rPr>
        <w:t xml:space="preserve"> </w:t>
      </w:r>
      <w:r w:rsidR="00A57091" w:rsidRPr="007044E1">
        <w:rPr>
          <w:rFonts w:ascii="Times New Roman" w:hAnsi="Times New Roman"/>
        </w:rPr>
        <w:t>С. 169-177.</w:t>
      </w:r>
    </w:p>
    <w:p w:rsidR="00A57091" w:rsidRPr="007044E1" w:rsidRDefault="00A57091" w:rsidP="004D2D3E">
      <w:pPr>
        <w:pStyle w:val="a5"/>
        <w:widowControl w:val="0"/>
        <w:numPr>
          <w:ilvl w:val="0"/>
          <w:numId w:val="104"/>
        </w:numPr>
        <w:spacing w:after="0" w:line="240" w:lineRule="auto"/>
        <w:ind w:left="1349" w:right="992" w:hanging="357"/>
        <w:jc w:val="both"/>
        <w:rPr>
          <w:rFonts w:ascii="Times New Roman" w:hAnsi="Times New Roman"/>
          <w:sz w:val="20"/>
          <w:szCs w:val="20"/>
        </w:rPr>
      </w:pPr>
      <w:r w:rsidRPr="007044E1">
        <w:rPr>
          <w:rFonts w:ascii="Times New Roman" w:hAnsi="Times New Roman"/>
          <w:sz w:val="20"/>
          <w:szCs w:val="20"/>
        </w:rPr>
        <w:t xml:space="preserve">Коновалова К.Ю. Предпосылки включения Северо-Кавказского макрорегиона в конкурентные процессы на межрегиональном и национальном уровнях // </w:t>
      </w:r>
      <w:hyperlink r:id="rId220" w:history="1">
        <w:r w:rsidRPr="007044E1">
          <w:rPr>
            <w:rFonts w:ascii="Times New Roman" w:hAnsi="Times New Roman"/>
            <w:sz w:val="20"/>
            <w:szCs w:val="20"/>
          </w:rPr>
          <w:t>Научные Известия</w:t>
        </w:r>
      </w:hyperlink>
      <w:r w:rsidRPr="007044E1">
        <w:rPr>
          <w:rFonts w:ascii="Times New Roman" w:hAnsi="Times New Roman"/>
          <w:sz w:val="20"/>
          <w:szCs w:val="20"/>
        </w:rPr>
        <w:t xml:space="preserve">. </w:t>
      </w:r>
      <w:r w:rsidR="0084443F">
        <w:rPr>
          <w:rFonts w:ascii="Times New Roman" w:hAnsi="Times New Roman"/>
          <w:sz w:val="20"/>
          <w:szCs w:val="20"/>
        </w:rPr>
        <w:t>–</w:t>
      </w:r>
      <w:r w:rsidRPr="007044E1">
        <w:rPr>
          <w:rFonts w:ascii="Times New Roman" w:hAnsi="Times New Roman"/>
          <w:sz w:val="20"/>
          <w:szCs w:val="20"/>
        </w:rPr>
        <w:t xml:space="preserve"> 2016. </w:t>
      </w:r>
      <w:r w:rsidR="0084443F">
        <w:rPr>
          <w:rFonts w:ascii="Times New Roman" w:hAnsi="Times New Roman"/>
          <w:sz w:val="20"/>
          <w:szCs w:val="20"/>
        </w:rPr>
        <w:t>–</w:t>
      </w:r>
      <w:r w:rsidRPr="007044E1">
        <w:rPr>
          <w:rFonts w:ascii="Times New Roman" w:hAnsi="Times New Roman"/>
          <w:sz w:val="20"/>
          <w:szCs w:val="20"/>
        </w:rPr>
        <w:t xml:space="preserve"> </w:t>
      </w:r>
      <w:hyperlink r:id="rId221" w:history="1">
        <w:r w:rsidRPr="007044E1">
          <w:rPr>
            <w:rFonts w:ascii="Times New Roman" w:hAnsi="Times New Roman"/>
            <w:sz w:val="20"/>
            <w:szCs w:val="20"/>
          </w:rPr>
          <w:t>№ 3</w:t>
        </w:r>
      </w:hyperlink>
      <w:r w:rsidRPr="007044E1">
        <w:rPr>
          <w:rFonts w:ascii="Times New Roman" w:hAnsi="Times New Roman"/>
          <w:sz w:val="20"/>
          <w:szCs w:val="20"/>
        </w:rPr>
        <w:t>.</w:t>
      </w:r>
      <w:r w:rsidR="0084443F">
        <w:rPr>
          <w:rFonts w:ascii="Times New Roman" w:hAnsi="Times New Roman"/>
          <w:sz w:val="20"/>
          <w:szCs w:val="20"/>
        </w:rPr>
        <w:t>–</w:t>
      </w:r>
      <w:r w:rsidRPr="007044E1">
        <w:rPr>
          <w:rFonts w:ascii="Times New Roman" w:hAnsi="Times New Roman"/>
          <w:sz w:val="20"/>
          <w:szCs w:val="20"/>
        </w:rPr>
        <w:t xml:space="preserve"> С. 39-49.</w:t>
      </w:r>
    </w:p>
    <w:p w:rsidR="00A57091" w:rsidRPr="007044E1" w:rsidRDefault="00A57091" w:rsidP="004D2D3E">
      <w:pPr>
        <w:pStyle w:val="a5"/>
        <w:widowControl w:val="0"/>
        <w:numPr>
          <w:ilvl w:val="0"/>
          <w:numId w:val="104"/>
        </w:numPr>
        <w:spacing w:after="0" w:line="240" w:lineRule="auto"/>
        <w:ind w:left="1349" w:right="992" w:hanging="357"/>
        <w:jc w:val="both"/>
        <w:rPr>
          <w:rFonts w:ascii="Times New Roman" w:hAnsi="Times New Roman"/>
          <w:sz w:val="20"/>
          <w:szCs w:val="20"/>
        </w:rPr>
      </w:pPr>
      <w:r w:rsidRPr="007044E1">
        <w:rPr>
          <w:rFonts w:ascii="Times New Roman" w:hAnsi="Times New Roman"/>
          <w:sz w:val="20"/>
          <w:szCs w:val="20"/>
        </w:rPr>
        <w:t xml:space="preserve">Круи, М. Основы риск-менеджмента [Текст]: учеб. пособие/ пер. с англ. М. Круи, Д. Галай, Р. Марк; науч. ред. В.Б. Минасян. </w:t>
      </w:r>
      <w:r w:rsidR="0084443F">
        <w:rPr>
          <w:rFonts w:ascii="Times New Roman" w:hAnsi="Times New Roman"/>
          <w:sz w:val="20"/>
          <w:szCs w:val="20"/>
        </w:rPr>
        <w:t>–</w:t>
      </w:r>
      <w:r w:rsidRPr="007044E1">
        <w:rPr>
          <w:rFonts w:ascii="Times New Roman" w:hAnsi="Times New Roman"/>
          <w:sz w:val="20"/>
          <w:szCs w:val="20"/>
        </w:rPr>
        <w:t xml:space="preserve"> М.: Издательство Юрайт,  </w:t>
      </w:r>
      <w:r w:rsidR="0084443F">
        <w:rPr>
          <w:rFonts w:ascii="Times New Roman" w:hAnsi="Times New Roman"/>
          <w:sz w:val="20"/>
          <w:szCs w:val="20"/>
        </w:rPr>
        <w:t>–</w:t>
      </w:r>
      <w:r w:rsidRPr="007044E1">
        <w:rPr>
          <w:rFonts w:ascii="Times New Roman" w:hAnsi="Times New Roman"/>
          <w:sz w:val="20"/>
          <w:szCs w:val="20"/>
        </w:rPr>
        <w:t xml:space="preserve"> 2017. </w:t>
      </w:r>
      <w:r w:rsidR="0084443F">
        <w:rPr>
          <w:rFonts w:ascii="Times New Roman" w:hAnsi="Times New Roman"/>
          <w:sz w:val="20"/>
          <w:szCs w:val="20"/>
        </w:rPr>
        <w:t>–</w:t>
      </w:r>
      <w:r w:rsidRPr="007044E1">
        <w:rPr>
          <w:rFonts w:ascii="Times New Roman" w:hAnsi="Times New Roman"/>
          <w:sz w:val="20"/>
          <w:szCs w:val="20"/>
        </w:rPr>
        <w:t xml:space="preserve"> (Серия Бакалавр Академический курс) </w:t>
      </w:r>
      <w:r w:rsidR="0084443F">
        <w:rPr>
          <w:rFonts w:ascii="Times New Roman" w:hAnsi="Times New Roman"/>
          <w:sz w:val="20"/>
          <w:szCs w:val="20"/>
        </w:rPr>
        <w:t>–</w:t>
      </w:r>
      <w:r w:rsidRPr="007044E1">
        <w:rPr>
          <w:rFonts w:ascii="Times New Roman" w:hAnsi="Times New Roman"/>
          <w:sz w:val="20"/>
          <w:szCs w:val="20"/>
        </w:rPr>
        <w:t xml:space="preserve"> 390 с.</w:t>
      </w:r>
    </w:p>
    <w:p w:rsidR="00A57091" w:rsidRPr="007044E1" w:rsidRDefault="00A57091" w:rsidP="004D2D3E">
      <w:pPr>
        <w:pStyle w:val="a5"/>
        <w:widowControl w:val="0"/>
        <w:numPr>
          <w:ilvl w:val="0"/>
          <w:numId w:val="104"/>
        </w:numPr>
        <w:spacing w:after="0" w:line="240" w:lineRule="auto"/>
        <w:ind w:left="1349" w:right="992" w:hanging="357"/>
        <w:jc w:val="both"/>
        <w:rPr>
          <w:rFonts w:ascii="Times New Roman" w:hAnsi="Times New Roman"/>
          <w:sz w:val="20"/>
          <w:szCs w:val="20"/>
        </w:rPr>
      </w:pPr>
      <w:r w:rsidRPr="007044E1">
        <w:rPr>
          <w:rFonts w:ascii="Times New Roman" w:hAnsi="Times New Roman"/>
          <w:sz w:val="20"/>
          <w:szCs w:val="20"/>
        </w:rPr>
        <w:t xml:space="preserve">Лидовская Л.Ф., Коновалова К.Ю. РТО «Электронный курс конспектов лекций «Экономика предприятия»» // Навигатор в мире науки и образования. </w:t>
      </w:r>
      <w:r w:rsidR="0084443F">
        <w:rPr>
          <w:rFonts w:ascii="Times New Roman" w:hAnsi="Times New Roman"/>
          <w:sz w:val="20"/>
          <w:szCs w:val="20"/>
        </w:rPr>
        <w:t>–</w:t>
      </w:r>
      <w:r w:rsidRPr="007044E1">
        <w:rPr>
          <w:rFonts w:ascii="Times New Roman" w:hAnsi="Times New Roman"/>
          <w:sz w:val="20"/>
          <w:szCs w:val="20"/>
        </w:rPr>
        <w:t xml:space="preserve"> 2016. </w:t>
      </w:r>
      <w:r w:rsidR="0084443F">
        <w:rPr>
          <w:rFonts w:ascii="Times New Roman" w:hAnsi="Times New Roman"/>
          <w:sz w:val="20"/>
          <w:szCs w:val="20"/>
        </w:rPr>
        <w:t>–</w:t>
      </w:r>
      <w:r w:rsidRPr="007044E1">
        <w:rPr>
          <w:rFonts w:ascii="Times New Roman" w:hAnsi="Times New Roman"/>
          <w:sz w:val="20"/>
          <w:szCs w:val="20"/>
        </w:rPr>
        <w:t xml:space="preserve"> </w:t>
      </w:r>
      <w:hyperlink r:id="rId222" w:history="1">
        <w:r w:rsidRPr="007044E1">
          <w:rPr>
            <w:rFonts w:ascii="Times New Roman" w:hAnsi="Times New Roman"/>
            <w:sz w:val="20"/>
            <w:szCs w:val="20"/>
          </w:rPr>
          <w:t>№ 1 (30)</w:t>
        </w:r>
      </w:hyperlink>
      <w:r w:rsidRPr="007044E1">
        <w:rPr>
          <w:rFonts w:ascii="Times New Roman" w:hAnsi="Times New Roman"/>
          <w:sz w:val="20"/>
          <w:szCs w:val="20"/>
        </w:rPr>
        <w:t xml:space="preserve">. </w:t>
      </w:r>
      <w:r w:rsidR="0084443F">
        <w:rPr>
          <w:rFonts w:ascii="Times New Roman" w:hAnsi="Times New Roman"/>
          <w:sz w:val="20"/>
          <w:szCs w:val="20"/>
        </w:rPr>
        <w:t>–</w:t>
      </w:r>
      <w:r w:rsidRPr="007044E1">
        <w:rPr>
          <w:rFonts w:ascii="Times New Roman" w:hAnsi="Times New Roman"/>
          <w:sz w:val="20"/>
          <w:szCs w:val="20"/>
        </w:rPr>
        <w:t xml:space="preserve"> С. 313-318.</w:t>
      </w:r>
    </w:p>
    <w:p w:rsidR="00A57091" w:rsidRPr="007044E1" w:rsidRDefault="00A57091" w:rsidP="004D2D3E">
      <w:pPr>
        <w:pStyle w:val="a5"/>
        <w:widowControl w:val="0"/>
        <w:numPr>
          <w:ilvl w:val="0"/>
          <w:numId w:val="104"/>
        </w:numPr>
        <w:spacing w:after="0" w:line="240" w:lineRule="auto"/>
        <w:ind w:left="1349" w:right="992" w:hanging="357"/>
        <w:jc w:val="both"/>
        <w:rPr>
          <w:rFonts w:ascii="Times New Roman" w:hAnsi="Times New Roman"/>
          <w:sz w:val="20"/>
          <w:szCs w:val="20"/>
        </w:rPr>
      </w:pPr>
      <w:r w:rsidRPr="007044E1">
        <w:rPr>
          <w:rFonts w:ascii="Times New Roman" w:hAnsi="Times New Roman"/>
          <w:sz w:val="20"/>
          <w:szCs w:val="20"/>
        </w:rPr>
        <w:t xml:space="preserve">Лидовская Л.Ф., Коновалова К.Ю. Электронный курс конспектов лекций «Экономика предприятия» // Хроники объединенного фонда электронных ресурсов Наука и образование. </w:t>
      </w:r>
      <w:r w:rsidR="0084443F">
        <w:rPr>
          <w:rFonts w:ascii="Times New Roman" w:hAnsi="Times New Roman"/>
          <w:sz w:val="20"/>
          <w:szCs w:val="20"/>
        </w:rPr>
        <w:t>–</w:t>
      </w:r>
      <w:r w:rsidRPr="007044E1">
        <w:rPr>
          <w:rFonts w:ascii="Times New Roman" w:hAnsi="Times New Roman"/>
          <w:sz w:val="20"/>
          <w:szCs w:val="20"/>
        </w:rPr>
        <w:t xml:space="preserve"> 2015. </w:t>
      </w:r>
      <w:r w:rsidR="0084443F">
        <w:rPr>
          <w:rFonts w:ascii="Times New Roman" w:hAnsi="Times New Roman"/>
          <w:sz w:val="20"/>
          <w:szCs w:val="20"/>
        </w:rPr>
        <w:t>–</w:t>
      </w:r>
      <w:r w:rsidRPr="007044E1">
        <w:rPr>
          <w:rFonts w:ascii="Times New Roman" w:hAnsi="Times New Roman"/>
          <w:sz w:val="20"/>
          <w:szCs w:val="20"/>
        </w:rPr>
        <w:t xml:space="preserve"> № 2 (69). </w:t>
      </w:r>
      <w:r w:rsidR="0084443F">
        <w:rPr>
          <w:rFonts w:ascii="Times New Roman" w:hAnsi="Times New Roman"/>
          <w:sz w:val="20"/>
          <w:szCs w:val="20"/>
        </w:rPr>
        <w:t>–</w:t>
      </w:r>
      <w:r w:rsidRPr="007044E1">
        <w:rPr>
          <w:rFonts w:ascii="Times New Roman" w:hAnsi="Times New Roman"/>
          <w:sz w:val="20"/>
          <w:szCs w:val="20"/>
        </w:rPr>
        <w:t xml:space="preserve"> С. 29-30.</w:t>
      </w:r>
    </w:p>
    <w:p w:rsidR="00A57091" w:rsidRPr="007044E1" w:rsidRDefault="00A57091" w:rsidP="004D2D3E">
      <w:pPr>
        <w:pStyle w:val="a5"/>
        <w:widowControl w:val="0"/>
        <w:numPr>
          <w:ilvl w:val="0"/>
          <w:numId w:val="104"/>
        </w:numPr>
        <w:spacing w:after="0" w:line="240" w:lineRule="auto"/>
        <w:ind w:left="1349" w:right="992" w:hanging="357"/>
        <w:jc w:val="both"/>
        <w:rPr>
          <w:rFonts w:ascii="Times New Roman" w:hAnsi="Times New Roman"/>
          <w:sz w:val="20"/>
          <w:szCs w:val="20"/>
        </w:rPr>
      </w:pPr>
      <w:r w:rsidRPr="007044E1">
        <w:rPr>
          <w:rFonts w:ascii="Times New Roman" w:hAnsi="Times New Roman"/>
          <w:sz w:val="20"/>
          <w:szCs w:val="20"/>
        </w:rPr>
        <w:t xml:space="preserve">Неровня Т.Н., Коновалова К.Ю. Факторы и инструменты активизации участия Северо-Кавказского макрорегиона в межрегиональной конкуренции // Вестник ИДНК. </w:t>
      </w:r>
      <w:r w:rsidR="0084443F">
        <w:rPr>
          <w:rFonts w:ascii="Times New Roman" w:hAnsi="Times New Roman"/>
          <w:sz w:val="20"/>
          <w:szCs w:val="20"/>
        </w:rPr>
        <w:t>–</w:t>
      </w:r>
      <w:r w:rsidRPr="007044E1">
        <w:rPr>
          <w:rFonts w:ascii="Times New Roman" w:hAnsi="Times New Roman"/>
          <w:sz w:val="20"/>
          <w:szCs w:val="20"/>
        </w:rPr>
        <w:t xml:space="preserve"> 2013. </w:t>
      </w:r>
      <w:r w:rsidR="0084443F">
        <w:rPr>
          <w:rFonts w:ascii="Times New Roman" w:hAnsi="Times New Roman"/>
          <w:sz w:val="20"/>
          <w:szCs w:val="20"/>
        </w:rPr>
        <w:t>–</w:t>
      </w:r>
      <w:r w:rsidRPr="007044E1">
        <w:rPr>
          <w:rFonts w:ascii="Times New Roman" w:hAnsi="Times New Roman"/>
          <w:sz w:val="20"/>
          <w:szCs w:val="20"/>
        </w:rPr>
        <w:t xml:space="preserve"> № 2 (26). </w:t>
      </w:r>
      <w:r w:rsidR="0084443F">
        <w:rPr>
          <w:rFonts w:ascii="Times New Roman" w:hAnsi="Times New Roman"/>
          <w:sz w:val="20"/>
          <w:szCs w:val="20"/>
        </w:rPr>
        <w:t>–</w:t>
      </w:r>
      <w:r w:rsidRPr="007044E1">
        <w:rPr>
          <w:rFonts w:ascii="Times New Roman" w:hAnsi="Times New Roman"/>
          <w:sz w:val="20"/>
          <w:szCs w:val="20"/>
        </w:rPr>
        <w:t xml:space="preserve"> С. 24-30.</w:t>
      </w:r>
    </w:p>
    <w:p w:rsidR="00A57091" w:rsidRPr="007044E1" w:rsidRDefault="00A57091" w:rsidP="004D2D3E">
      <w:pPr>
        <w:widowControl w:val="0"/>
        <w:numPr>
          <w:ilvl w:val="0"/>
          <w:numId w:val="104"/>
        </w:numPr>
        <w:tabs>
          <w:tab w:val="left" w:pos="426"/>
        </w:tabs>
        <w:spacing w:after="0" w:line="240" w:lineRule="auto"/>
        <w:ind w:left="1349" w:right="992" w:hanging="357"/>
        <w:jc w:val="both"/>
        <w:rPr>
          <w:rFonts w:ascii="Times New Roman" w:hAnsi="Times New Roman"/>
          <w:sz w:val="20"/>
          <w:szCs w:val="20"/>
        </w:rPr>
      </w:pPr>
      <w:r w:rsidRPr="007044E1">
        <w:rPr>
          <w:rFonts w:ascii="Times New Roman" w:hAnsi="Times New Roman"/>
          <w:sz w:val="20"/>
          <w:szCs w:val="20"/>
        </w:rPr>
        <w:t xml:space="preserve">Официальный сайт </w:t>
      </w:r>
      <w:r w:rsidRPr="007044E1">
        <w:rPr>
          <w:rFonts w:ascii="Times New Roman" w:hAnsi="Times New Roman"/>
          <w:color w:val="000000"/>
          <w:sz w:val="20"/>
          <w:szCs w:val="20"/>
          <w:lang w:val="en-US"/>
        </w:rPr>
        <w:t>Operational</w:t>
      </w:r>
      <w:r w:rsidRPr="007044E1">
        <w:rPr>
          <w:rFonts w:ascii="Times New Roman" w:hAnsi="Times New Roman"/>
          <w:color w:val="000000"/>
          <w:sz w:val="20"/>
          <w:szCs w:val="20"/>
        </w:rPr>
        <w:t xml:space="preserve"> </w:t>
      </w:r>
      <w:r w:rsidRPr="007044E1">
        <w:rPr>
          <w:rFonts w:ascii="Times New Roman" w:hAnsi="Times New Roman"/>
          <w:color w:val="000000"/>
          <w:sz w:val="20"/>
          <w:szCs w:val="20"/>
          <w:lang w:val="en-US"/>
        </w:rPr>
        <w:t>Risk</w:t>
      </w:r>
      <w:r w:rsidRPr="007044E1">
        <w:rPr>
          <w:rFonts w:ascii="Times New Roman" w:hAnsi="Times New Roman"/>
          <w:color w:val="000000"/>
          <w:sz w:val="20"/>
          <w:szCs w:val="20"/>
        </w:rPr>
        <w:t xml:space="preserve"> </w:t>
      </w:r>
      <w:r w:rsidRPr="007044E1">
        <w:rPr>
          <w:rFonts w:ascii="Times New Roman" w:hAnsi="Times New Roman"/>
          <w:color w:val="000000"/>
          <w:sz w:val="20"/>
          <w:szCs w:val="20"/>
          <w:lang w:val="en-US"/>
        </w:rPr>
        <w:t>Management</w:t>
      </w:r>
      <w:r w:rsidRPr="007044E1">
        <w:rPr>
          <w:rFonts w:ascii="Times New Roman" w:hAnsi="Times New Roman"/>
          <w:color w:val="000000"/>
          <w:sz w:val="20"/>
          <w:szCs w:val="20"/>
        </w:rPr>
        <w:t xml:space="preserve"> / </w:t>
      </w:r>
      <w:r w:rsidRPr="007044E1">
        <w:rPr>
          <w:rFonts w:ascii="Times New Roman" w:hAnsi="Times New Roman"/>
          <w:color w:val="000000"/>
          <w:sz w:val="20"/>
          <w:szCs w:val="20"/>
          <w:lang w:val="en-US"/>
        </w:rPr>
        <w:t>Basel</w:t>
      </w:r>
      <w:r w:rsidRPr="007044E1">
        <w:rPr>
          <w:rFonts w:ascii="Times New Roman" w:hAnsi="Times New Roman"/>
          <w:color w:val="000000"/>
          <w:sz w:val="20"/>
          <w:szCs w:val="20"/>
        </w:rPr>
        <w:t xml:space="preserve"> </w:t>
      </w:r>
      <w:r w:rsidRPr="007044E1">
        <w:rPr>
          <w:rFonts w:ascii="Times New Roman" w:hAnsi="Times New Roman"/>
          <w:color w:val="000000"/>
          <w:sz w:val="20"/>
          <w:szCs w:val="20"/>
          <w:lang w:val="en-US"/>
        </w:rPr>
        <w:t>Committee</w:t>
      </w:r>
      <w:r w:rsidRPr="007044E1">
        <w:rPr>
          <w:rFonts w:ascii="Times New Roman" w:hAnsi="Times New Roman"/>
          <w:color w:val="000000"/>
          <w:sz w:val="20"/>
          <w:szCs w:val="20"/>
        </w:rPr>
        <w:t xml:space="preserve"> </w:t>
      </w:r>
      <w:r w:rsidRPr="007044E1">
        <w:rPr>
          <w:rFonts w:ascii="Times New Roman" w:hAnsi="Times New Roman"/>
          <w:color w:val="000000"/>
          <w:sz w:val="20"/>
          <w:szCs w:val="20"/>
          <w:lang w:val="en-US"/>
        </w:rPr>
        <w:t>on</w:t>
      </w:r>
      <w:r w:rsidRPr="007044E1">
        <w:rPr>
          <w:rFonts w:ascii="Times New Roman" w:hAnsi="Times New Roman"/>
          <w:color w:val="000000"/>
          <w:sz w:val="20"/>
          <w:szCs w:val="20"/>
        </w:rPr>
        <w:t xml:space="preserve"> </w:t>
      </w:r>
      <w:r w:rsidRPr="007044E1">
        <w:rPr>
          <w:rFonts w:ascii="Times New Roman" w:hAnsi="Times New Roman"/>
          <w:color w:val="000000"/>
          <w:sz w:val="20"/>
          <w:szCs w:val="20"/>
          <w:lang w:val="en-US"/>
        </w:rPr>
        <w:t>Banking</w:t>
      </w:r>
      <w:r w:rsidRPr="007044E1">
        <w:rPr>
          <w:rFonts w:ascii="Times New Roman" w:hAnsi="Times New Roman"/>
          <w:sz w:val="20"/>
          <w:szCs w:val="20"/>
        </w:rPr>
        <w:t xml:space="preserve"> </w:t>
      </w:r>
      <w:r w:rsidRPr="007044E1">
        <w:rPr>
          <w:rFonts w:ascii="Times New Roman" w:hAnsi="Times New Roman"/>
          <w:color w:val="000000"/>
          <w:sz w:val="20"/>
          <w:szCs w:val="20"/>
          <w:lang w:val="en-US"/>
        </w:rPr>
        <w:t>Supervision</w:t>
      </w:r>
      <w:r w:rsidRPr="007044E1">
        <w:rPr>
          <w:rFonts w:ascii="Times New Roman" w:hAnsi="Times New Roman"/>
          <w:color w:val="000000"/>
          <w:sz w:val="20"/>
          <w:szCs w:val="20"/>
        </w:rPr>
        <w:t>. – 10.12.2010 [Электронный ресурс] // Официальный сайт</w:t>
      </w:r>
      <w:r w:rsidRPr="007044E1">
        <w:rPr>
          <w:rFonts w:ascii="Times New Roman" w:hAnsi="Times New Roman"/>
          <w:sz w:val="20"/>
          <w:szCs w:val="20"/>
        </w:rPr>
        <w:t xml:space="preserve"> </w:t>
      </w:r>
      <w:r w:rsidRPr="007044E1">
        <w:rPr>
          <w:rFonts w:ascii="Times New Roman" w:hAnsi="Times New Roman"/>
          <w:color w:val="000000"/>
          <w:sz w:val="20"/>
          <w:szCs w:val="20"/>
        </w:rPr>
        <w:t xml:space="preserve">Базельского комитета по банковскому надзору [Электронный ресурс]. </w:t>
      </w:r>
      <w:r w:rsidRPr="007044E1">
        <w:rPr>
          <w:rFonts w:ascii="Times New Roman" w:hAnsi="Times New Roman"/>
          <w:sz w:val="20"/>
          <w:szCs w:val="20"/>
        </w:rPr>
        <w:t xml:space="preserve">– URL: </w:t>
      </w:r>
      <w:hyperlink r:id="rId223" w:history="1">
        <w:r w:rsidRPr="007044E1">
          <w:rPr>
            <w:rStyle w:val="a7"/>
            <w:rFonts w:ascii="Times New Roman" w:hAnsi="Times New Roman"/>
            <w:sz w:val="20"/>
            <w:szCs w:val="20"/>
          </w:rPr>
          <w:t>http://www.bis.org/publ/bcbs42.pdf</w:t>
        </w:r>
      </w:hyperlink>
      <w:r w:rsidRPr="007044E1">
        <w:rPr>
          <w:rFonts w:ascii="Times New Roman" w:hAnsi="Times New Roman"/>
          <w:color w:val="000081"/>
          <w:sz w:val="20"/>
          <w:szCs w:val="20"/>
        </w:rPr>
        <w:t xml:space="preserve">. </w:t>
      </w:r>
      <w:r w:rsidRPr="007044E1">
        <w:rPr>
          <w:rFonts w:ascii="Times New Roman" w:hAnsi="Times New Roman"/>
          <w:sz w:val="20"/>
          <w:szCs w:val="20"/>
        </w:rPr>
        <w:t>(Дата обращения: 20.03.2017).</w:t>
      </w:r>
    </w:p>
    <w:p w:rsidR="00A57091" w:rsidRPr="007044E1" w:rsidRDefault="00A57091" w:rsidP="004D2D3E">
      <w:pPr>
        <w:widowControl w:val="0"/>
        <w:numPr>
          <w:ilvl w:val="0"/>
          <w:numId w:val="104"/>
        </w:numPr>
        <w:tabs>
          <w:tab w:val="left" w:pos="426"/>
        </w:tabs>
        <w:spacing w:after="0" w:line="240" w:lineRule="auto"/>
        <w:ind w:left="1349" w:right="992" w:hanging="357"/>
        <w:jc w:val="both"/>
        <w:rPr>
          <w:rFonts w:ascii="Times New Roman" w:hAnsi="Times New Roman"/>
          <w:sz w:val="20"/>
          <w:szCs w:val="20"/>
        </w:rPr>
      </w:pPr>
      <w:r w:rsidRPr="007044E1">
        <w:rPr>
          <w:rFonts w:ascii="Times New Roman" w:hAnsi="Times New Roman"/>
          <w:color w:val="000000"/>
          <w:sz w:val="20"/>
          <w:szCs w:val="20"/>
        </w:rPr>
        <w:t>Официальный сайт Базельского комитета по банковскому</w:t>
      </w:r>
      <w:r w:rsidRPr="007044E1">
        <w:rPr>
          <w:rFonts w:ascii="Times New Roman" w:hAnsi="Times New Roman"/>
          <w:sz w:val="20"/>
          <w:szCs w:val="20"/>
        </w:rPr>
        <w:t xml:space="preserve"> </w:t>
      </w:r>
      <w:r w:rsidRPr="007044E1">
        <w:rPr>
          <w:rFonts w:ascii="Times New Roman" w:hAnsi="Times New Roman"/>
          <w:color w:val="000000"/>
          <w:sz w:val="20"/>
          <w:szCs w:val="20"/>
        </w:rPr>
        <w:t xml:space="preserve">надзору [Электронный ресурс]. </w:t>
      </w:r>
      <w:r w:rsidRPr="007044E1">
        <w:rPr>
          <w:rFonts w:ascii="Times New Roman" w:hAnsi="Times New Roman"/>
          <w:sz w:val="20"/>
          <w:szCs w:val="20"/>
        </w:rPr>
        <w:t>– URL:</w:t>
      </w:r>
      <w:hyperlink r:id="rId224" w:history="1">
        <w:r w:rsidRPr="007044E1">
          <w:rPr>
            <w:rStyle w:val="a7"/>
            <w:rFonts w:ascii="Times New Roman" w:hAnsi="Times New Roman"/>
            <w:sz w:val="20"/>
            <w:szCs w:val="20"/>
          </w:rPr>
          <w:t>http://www.bis.org/</w:t>
        </w:r>
      </w:hyperlink>
      <w:r w:rsidRPr="007044E1">
        <w:rPr>
          <w:rFonts w:ascii="Times New Roman" w:hAnsi="Times New Roman"/>
          <w:color w:val="000081"/>
          <w:sz w:val="20"/>
          <w:szCs w:val="20"/>
        </w:rPr>
        <w:t xml:space="preserve">. </w:t>
      </w:r>
      <w:r w:rsidRPr="007044E1">
        <w:rPr>
          <w:rFonts w:ascii="Times New Roman" w:hAnsi="Times New Roman"/>
          <w:sz w:val="20"/>
          <w:szCs w:val="20"/>
        </w:rPr>
        <w:t>(Дата обращения: 20.03.2017).</w:t>
      </w:r>
    </w:p>
    <w:p w:rsidR="00A57091" w:rsidRPr="007044E1" w:rsidRDefault="00A57091" w:rsidP="004D2D3E">
      <w:pPr>
        <w:widowControl w:val="0"/>
        <w:numPr>
          <w:ilvl w:val="0"/>
          <w:numId w:val="104"/>
        </w:numPr>
        <w:tabs>
          <w:tab w:val="left" w:pos="426"/>
        </w:tabs>
        <w:spacing w:after="0" w:line="240" w:lineRule="auto"/>
        <w:ind w:left="1349" w:right="992" w:hanging="357"/>
        <w:jc w:val="both"/>
        <w:rPr>
          <w:rFonts w:ascii="Times New Roman" w:hAnsi="Times New Roman"/>
          <w:sz w:val="20"/>
          <w:szCs w:val="20"/>
        </w:rPr>
      </w:pPr>
      <w:r w:rsidRPr="007044E1">
        <w:rPr>
          <w:rFonts w:ascii="Times New Roman" w:hAnsi="Times New Roman"/>
          <w:color w:val="000000"/>
          <w:sz w:val="20"/>
          <w:szCs w:val="20"/>
        </w:rPr>
        <w:t>Официальный сайт Банка России [Электронный ресурс]</w:t>
      </w:r>
      <w:r w:rsidRPr="007044E1">
        <w:rPr>
          <w:rFonts w:ascii="Times New Roman" w:hAnsi="Times New Roman"/>
          <w:sz w:val="20"/>
          <w:szCs w:val="20"/>
        </w:rPr>
        <w:t>.–URL:</w:t>
      </w:r>
      <w:hyperlink r:id="rId225" w:history="1">
        <w:r w:rsidRPr="007044E1">
          <w:rPr>
            <w:rStyle w:val="a7"/>
            <w:rFonts w:ascii="Times New Roman" w:hAnsi="Times New Roman"/>
            <w:sz w:val="20"/>
            <w:szCs w:val="20"/>
          </w:rPr>
          <w:t>http://www.cbr.ru/</w:t>
        </w:r>
      </w:hyperlink>
      <w:r w:rsidRPr="007044E1">
        <w:rPr>
          <w:rFonts w:ascii="Times New Roman" w:hAnsi="Times New Roman"/>
          <w:color w:val="000081"/>
          <w:sz w:val="20"/>
          <w:szCs w:val="20"/>
        </w:rPr>
        <w:t xml:space="preserve">. </w:t>
      </w:r>
      <w:r w:rsidRPr="007044E1">
        <w:rPr>
          <w:rFonts w:ascii="Times New Roman" w:hAnsi="Times New Roman"/>
          <w:sz w:val="20"/>
          <w:szCs w:val="20"/>
        </w:rPr>
        <w:t>(Дата обращения: 20.03.2017).</w:t>
      </w:r>
    </w:p>
    <w:p w:rsidR="00A57091" w:rsidRPr="0084443F" w:rsidRDefault="00A57091" w:rsidP="0084443F">
      <w:pPr>
        <w:pStyle w:val="2"/>
        <w:keepNext w:val="0"/>
        <w:keepLines w:val="0"/>
        <w:widowControl w:val="0"/>
        <w:tabs>
          <w:tab w:val="left" w:pos="5387"/>
        </w:tabs>
        <w:spacing w:before="0" w:line="240" w:lineRule="auto"/>
        <w:ind w:left="142"/>
        <w:jc w:val="both"/>
        <w:rPr>
          <w:rFonts w:ascii="Times New Roman" w:hAnsi="Times New Roman"/>
          <w:color w:val="auto"/>
          <w:sz w:val="24"/>
          <w:szCs w:val="24"/>
        </w:rPr>
      </w:pPr>
    </w:p>
    <w:p w:rsidR="00A57091" w:rsidRPr="0084443F" w:rsidRDefault="00A57091" w:rsidP="0084443F">
      <w:pPr>
        <w:spacing w:after="0" w:line="240" w:lineRule="auto"/>
      </w:pPr>
    </w:p>
    <w:p w:rsidR="007B156E" w:rsidRPr="0084443F" w:rsidRDefault="007B156E" w:rsidP="0084443F">
      <w:pPr>
        <w:widowControl w:val="0"/>
        <w:spacing w:after="0" w:line="240" w:lineRule="auto"/>
        <w:rPr>
          <w:rFonts w:ascii="Times New Roman" w:hAnsi="Times New Roman"/>
          <w:b/>
          <w:bCs/>
          <w:sz w:val="24"/>
          <w:szCs w:val="24"/>
        </w:rPr>
      </w:pPr>
      <w:r w:rsidRPr="0084443F">
        <w:rPr>
          <w:rFonts w:ascii="Times New Roman" w:hAnsi="Times New Roman"/>
          <w:b/>
          <w:bCs/>
          <w:sz w:val="24"/>
          <w:szCs w:val="24"/>
        </w:rPr>
        <w:t>УДК 345; 365</w:t>
      </w:r>
    </w:p>
    <w:p w:rsidR="007B156E" w:rsidRPr="00DC2B4F" w:rsidRDefault="007B156E" w:rsidP="0084443F">
      <w:pPr>
        <w:pStyle w:val="2"/>
        <w:keepNext w:val="0"/>
        <w:keepLines w:val="0"/>
        <w:widowControl w:val="0"/>
        <w:spacing w:before="0" w:line="240" w:lineRule="auto"/>
        <w:ind w:firstLine="709"/>
        <w:jc w:val="center"/>
        <w:rPr>
          <w:rFonts w:ascii="Times New Roman" w:hAnsi="Times New Roman"/>
          <w:color w:val="00000A"/>
          <w:sz w:val="16"/>
          <w:szCs w:val="16"/>
        </w:rPr>
      </w:pPr>
    </w:p>
    <w:p w:rsidR="0084443F" w:rsidRDefault="0084443F" w:rsidP="0084443F">
      <w:pPr>
        <w:pStyle w:val="2"/>
        <w:keepNext w:val="0"/>
        <w:keepLines w:val="0"/>
        <w:widowControl w:val="0"/>
        <w:spacing w:before="0" w:line="240" w:lineRule="auto"/>
        <w:ind w:firstLine="142"/>
        <w:jc w:val="center"/>
        <w:rPr>
          <w:rFonts w:ascii="Times New Roman" w:hAnsi="Times New Roman"/>
          <w:b/>
          <w:color w:val="00000A"/>
          <w:sz w:val="24"/>
          <w:szCs w:val="24"/>
        </w:rPr>
      </w:pPr>
      <w:r w:rsidRPr="0084443F">
        <w:rPr>
          <w:rFonts w:ascii="Times New Roman" w:hAnsi="Times New Roman"/>
          <w:b/>
          <w:color w:val="00000A"/>
          <w:sz w:val="24"/>
          <w:szCs w:val="24"/>
        </w:rPr>
        <w:t xml:space="preserve">ОРГАНИЗАЦИОННО-ЭКОНОМИЧЕСКИЕ ПРОБЛЕМЫ ФУНКЦИОНИРОВАНИЯ СИСТЕМЫ ЗДРАВООХРАНЕНИЯ </w:t>
      </w:r>
    </w:p>
    <w:p w:rsidR="007B156E" w:rsidRPr="0084443F" w:rsidRDefault="0084443F" w:rsidP="0084443F">
      <w:pPr>
        <w:pStyle w:val="2"/>
        <w:keepNext w:val="0"/>
        <w:keepLines w:val="0"/>
        <w:widowControl w:val="0"/>
        <w:spacing w:before="0" w:line="240" w:lineRule="auto"/>
        <w:ind w:firstLine="142"/>
        <w:jc w:val="center"/>
        <w:rPr>
          <w:rFonts w:ascii="Times New Roman" w:hAnsi="Times New Roman"/>
          <w:b/>
          <w:color w:val="00000A"/>
          <w:sz w:val="24"/>
          <w:szCs w:val="24"/>
        </w:rPr>
      </w:pPr>
      <w:r w:rsidRPr="0084443F">
        <w:rPr>
          <w:rFonts w:ascii="Times New Roman" w:hAnsi="Times New Roman"/>
          <w:b/>
          <w:color w:val="00000A"/>
          <w:sz w:val="24"/>
          <w:szCs w:val="24"/>
        </w:rPr>
        <w:t>НА РУБЕЖЕ ВЕКОВ</w:t>
      </w:r>
    </w:p>
    <w:p w:rsidR="0084443F" w:rsidRPr="00DC2B4F" w:rsidRDefault="0084443F" w:rsidP="0084443F">
      <w:pPr>
        <w:widowControl w:val="0"/>
        <w:spacing w:after="0" w:line="240" w:lineRule="auto"/>
        <w:jc w:val="center"/>
        <w:rPr>
          <w:rFonts w:ascii="Times New Roman" w:hAnsi="Times New Roman"/>
          <w:bCs/>
          <w:sz w:val="16"/>
          <w:szCs w:val="16"/>
        </w:rPr>
      </w:pPr>
    </w:p>
    <w:p w:rsidR="007B156E" w:rsidRPr="00DC2B4F" w:rsidRDefault="007B156E" w:rsidP="0084443F">
      <w:pPr>
        <w:widowControl w:val="0"/>
        <w:spacing w:after="0" w:line="240" w:lineRule="auto"/>
        <w:jc w:val="center"/>
        <w:rPr>
          <w:rFonts w:ascii="Times New Roman" w:hAnsi="Times New Roman"/>
          <w:b/>
          <w:bCs/>
          <w:i/>
          <w:sz w:val="24"/>
          <w:szCs w:val="24"/>
        </w:rPr>
      </w:pPr>
      <w:r w:rsidRPr="00DC2B4F">
        <w:rPr>
          <w:rFonts w:ascii="Times New Roman" w:hAnsi="Times New Roman"/>
          <w:b/>
          <w:bCs/>
          <w:i/>
          <w:sz w:val="24"/>
          <w:szCs w:val="24"/>
        </w:rPr>
        <w:t>Е.М. Мажигова,</w:t>
      </w:r>
    </w:p>
    <w:p w:rsidR="00DC2B4F" w:rsidRPr="00DC2B4F" w:rsidRDefault="007B156E" w:rsidP="0084443F">
      <w:pPr>
        <w:widowControl w:val="0"/>
        <w:spacing w:after="0" w:line="240" w:lineRule="auto"/>
        <w:jc w:val="center"/>
        <w:rPr>
          <w:rFonts w:ascii="Times New Roman" w:hAnsi="Times New Roman"/>
          <w:bCs/>
          <w:i/>
          <w:sz w:val="24"/>
          <w:szCs w:val="24"/>
        </w:rPr>
      </w:pPr>
      <w:r w:rsidRPr="00DC2B4F">
        <w:rPr>
          <w:rFonts w:ascii="Times New Roman" w:hAnsi="Times New Roman"/>
          <w:bCs/>
          <w:i/>
          <w:sz w:val="24"/>
          <w:szCs w:val="24"/>
        </w:rPr>
        <w:t>к.э.н., доцент кафедр</w:t>
      </w:r>
      <w:r w:rsidR="00B222F8">
        <w:rPr>
          <w:rFonts w:ascii="Times New Roman" w:hAnsi="Times New Roman"/>
          <w:bCs/>
          <w:i/>
          <w:sz w:val="24"/>
          <w:szCs w:val="24"/>
        </w:rPr>
        <w:t>ы</w:t>
      </w:r>
      <w:r w:rsidRPr="00DC2B4F">
        <w:rPr>
          <w:rFonts w:ascii="Times New Roman" w:hAnsi="Times New Roman"/>
          <w:bCs/>
          <w:i/>
          <w:sz w:val="24"/>
          <w:szCs w:val="24"/>
        </w:rPr>
        <w:t xml:space="preserve"> «Бухгалтерский учет, анализ и  аудит», </w:t>
      </w:r>
    </w:p>
    <w:p w:rsidR="007B156E" w:rsidRPr="00DC2B4F" w:rsidRDefault="007B156E" w:rsidP="0084443F">
      <w:pPr>
        <w:widowControl w:val="0"/>
        <w:spacing w:after="0" w:line="240" w:lineRule="auto"/>
        <w:jc w:val="center"/>
        <w:rPr>
          <w:rFonts w:ascii="Times New Roman" w:hAnsi="Times New Roman"/>
          <w:bCs/>
          <w:i/>
          <w:sz w:val="24"/>
          <w:szCs w:val="24"/>
        </w:rPr>
      </w:pPr>
      <w:r w:rsidRPr="00DC2B4F">
        <w:rPr>
          <w:rFonts w:ascii="Times New Roman" w:hAnsi="Times New Roman"/>
          <w:bCs/>
          <w:i/>
          <w:sz w:val="24"/>
          <w:szCs w:val="24"/>
        </w:rPr>
        <w:t>Чеченский государственный университет</w:t>
      </w:r>
    </w:p>
    <w:p w:rsidR="007B156E" w:rsidRPr="00DC2B4F" w:rsidRDefault="00DC2B4F" w:rsidP="0084443F">
      <w:pPr>
        <w:widowControl w:val="0"/>
        <w:spacing w:after="0" w:line="240" w:lineRule="auto"/>
        <w:jc w:val="center"/>
        <w:rPr>
          <w:rFonts w:ascii="Times New Roman" w:hAnsi="Times New Roman"/>
          <w:b/>
          <w:bCs/>
          <w:i/>
          <w:sz w:val="24"/>
          <w:szCs w:val="24"/>
        </w:rPr>
      </w:pPr>
      <w:r w:rsidRPr="00DC2B4F">
        <w:rPr>
          <w:rFonts w:ascii="Times New Roman" w:hAnsi="Times New Roman"/>
          <w:b/>
          <w:bCs/>
          <w:i/>
          <w:sz w:val="24"/>
          <w:szCs w:val="24"/>
        </w:rPr>
        <w:t>З.</w:t>
      </w:r>
      <w:r w:rsidR="007B156E" w:rsidRPr="00DC2B4F">
        <w:rPr>
          <w:rFonts w:ascii="Times New Roman" w:hAnsi="Times New Roman"/>
          <w:b/>
          <w:bCs/>
          <w:i/>
          <w:sz w:val="24"/>
          <w:szCs w:val="24"/>
        </w:rPr>
        <w:t>Р. Исраилова,</w:t>
      </w:r>
    </w:p>
    <w:p w:rsidR="00DC2B4F" w:rsidRDefault="007B156E" w:rsidP="0084443F">
      <w:pPr>
        <w:widowControl w:val="0"/>
        <w:spacing w:after="0" w:line="240" w:lineRule="auto"/>
        <w:jc w:val="center"/>
        <w:rPr>
          <w:rFonts w:ascii="Times New Roman" w:hAnsi="Times New Roman"/>
          <w:bCs/>
          <w:i/>
          <w:sz w:val="24"/>
          <w:szCs w:val="24"/>
        </w:rPr>
      </w:pPr>
      <w:r w:rsidRPr="00DC2B4F">
        <w:rPr>
          <w:rFonts w:ascii="Times New Roman" w:hAnsi="Times New Roman"/>
          <w:bCs/>
          <w:i/>
          <w:sz w:val="24"/>
          <w:szCs w:val="24"/>
        </w:rPr>
        <w:t xml:space="preserve">к.э.н., доцент кафедры бухгалтерского учета, анализа и аудита  </w:t>
      </w:r>
    </w:p>
    <w:p w:rsidR="007B156E" w:rsidRPr="00DC2B4F" w:rsidRDefault="007B156E" w:rsidP="0084443F">
      <w:pPr>
        <w:widowControl w:val="0"/>
        <w:spacing w:after="0" w:line="240" w:lineRule="auto"/>
        <w:jc w:val="center"/>
        <w:rPr>
          <w:rFonts w:ascii="Times New Roman" w:hAnsi="Times New Roman"/>
          <w:bCs/>
          <w:i/>
          <w:sz w:val="24"/>
          <w:szCs w:val="24"/>
        </w:rPr>
      </w:pPr>
      <w:r w:rsidRPr="00DC2B4F">
        <w:rPr>
          <w:rFonts w:ascii="Times New Roman" w:hAnsi="Times New Roman"/>
          <w:bCs/>
          <w:i/>
          <w:sz w:val="24"/>
          <w:szCs w:val="24"/>
        </w:rPr>
        <w:t>Чеченский государственный университет</w:t>
      </w:r>
    </w:p>
    <w:p w:rsidR="007B156E" w:rsidRPr="00DC2B4F" w:rsidRDefault="007B156E" w:rsidP="0084443F">
      <w:pPr>
        <w:widowControl w:val="0"/>
        <w:spacing w:after="0" w:line="240" w:lineRule="auto"/>
        <w:jc w:val="center"/>
        <w:rPr>
          <w:rFonts w:ascii="Times New Roman" w:hAnsi="Times New Roman"/>
          <w:b/>
          <w:bCs/>
          <w:i/>
          <w:sz w:val="24"/>
          <w:szCs w:val="24"/>
        </w:rPr>
      </w:pPr>
      <w:r w:rsidRPr="00DC2B4F">
        <w:rPr>
          <w:rFonts w:ascii="Times New Roman" w:hAnsi="Times New Roman"/>
          <w:b/>
          <w:bCs/>
          <w:i/>
          <w:sz w:val="24"/>
          <w:szCs w:val="24"/>
        </w:rPr>
        <w:t>Р.С-А. Маккаева,</w:t>
      </w:r>
    </w:p>
    <w:p w:rsidR="00DC2B4F" w:rsidRDefault="007B156E" w:rsidP="0084443F">
      <w:pPr>
        <w:widowControl w:val="0"/>
        <w:spacing w:after="0" w:line="240" w:lineRule="auto"/>
        <w:jc w:val="center"/>
        <w:rPr>
          <w:rFonts w:ascii="Times New Roman" w:hAnsi="Times New Roman"/>
          <w:bCs/>
          <w:i/>
          <w:sz w:val="24"/>
          <w:szCs w:val="24"/>
        </w:rPr>
      </w:pPr>
      <w:r w:rsidRPr="00DC2B4F">
        <w:rPr>
          <w:rFonts w:ascii="Times New Roman" w:hAnsi="Times New Roman"/>
          <w:bCs/>
          <w:i/>
          <w:sz w:val="24"/>
          <w:szCs w:val="24"/>
        </w:rPr>
        <w:t xml:space="preserve">к.э.н., доцент кафедры бухгалтерского учета, анализа и аудита </w:t>
      </w:r>
    </w:p>
    <w:p w:rsidR="007B156E" w:rsidRPr="000A47E4" w:rsidRDefault="007B156E" w:rsidP="0084443F">
      <w:pPr>
        <w:widowControl w:val="0"/>
        <w:spacing w:after="0" w:line="240" w:lineRule="auto"/>
        <w:jc w:val="center"/>
        <w:rPr>
          <w:rFonts w:ascii="Times New Roman" w:hAnsi="Times New Roman"/>
          <w:i/>
          <w:color w:val="00000A"/>
          <w:sz w:val="24"/>
          <w:szCs w:val="24"/>
          <w:lang w:val="en-US"/>
        </w:rPr>
      </w:pPr>
      <w:r w:rsidRPr="00DC2B4F">
        <w:rPr>
          <w:rFonts w:ascii="Times New Roman" w:hAnsi="Times New Roman"/>
          <w:bCs/>
          <w:i/>
          <w:sz w:val="24"/>
          <w:szCs w:val="24"/>
        </w:rPr>
        <w:t>Чеченский</w:t>
      </w:r>
      <w:r w:rsidRPr="000A47E4">
        <w:rPr>
          <w:rFonts w:ascii="Times New Roman" w:hAnsi="Times New Roman"/>
          <w:bCs/>
          <w:i/>
          <w:sz w:val="24"/>
          <w:szCs w:val="24"/>
          <w:lang w:val="en-US"/>
        </w:rPr>
        <w:t xml:space="preserve"> </w:t>
      </w:r>
      <w:r w:rsidRPr="00DC2B4F">
        <w:rPr>
          <w:rFonts w:ascii="Times New Roman" w:hAnsi="Times New Roman"/>
          <w:bCs/>
          <w:i/>
          <w:sz w:val="24"/>
          <w:szCs w:val="24"/>
        </w:rPr>
        <w:t>государственный</w:t>
      </w:r>
      <w:r w:rsidRPr="000A47E4">
        <w:rPr>
          <w:rFonts w:ascii="Times New Roman" w:hAnsi="Times New Roman"/>
          <w:bCs/>
          <w:i/>
          <w:sz w:val="24"/>
          <w:szCs w:val="24"/>
          <w:lang w:val="en-US"/>
        </w:rPr>
        <w:t xml:space="preserve"> </w:t>
      </w:r>
      <w:r w:rsidRPr="00DC2B4F">
        <w:rPr>
          <w:rFonts w:ascii="Times New Roman" w:hAnsi="Times New Roman"/>
          <w:bCs/>
          <w:i/>
          <w:sz w:val="24"/>
          <w:szCs w:val="24"/>
        </w:rPr>
        <w:t>университет</w:t>
      </w:r>
    </w:p>
    <w:p w:rsidR="00DC2B4F" w:rsidRDefault="00DC2B4F" w:rsidP="00DC2B4F">
      <w:pPr>
        <w:widowControl w:val="0"/>
        <w:spacing w:after="0" w:line="240" w:lineRule="auto"/>
        <w:jc w:val="center"/>
        <w:rPr>
          <w:rFonts w:ascii="Times New Roman" w:hAnsi="Times New Roman"/>
          <w:b/>
          <w:sz w:val="24"/>
          <w:szCs w:val="24"/>
          <w:lang w:val="en-US"/>
        </w:rPr>
      </w:pPr>
    </w:p>
    <w:p w:rsidR="00DC2B4F" w:rsidRPr="0084443F" w:rsidRDefault="00DC2B4F" w:rsidP="00DC2B4F">
      <w:pPr>
        <w:widowControl w:val="0"/>
        <w:spacing w:after="0" w:line="240" w:lineRule="auto"/>
        <w:jc w:val="center"/>
        <w:rPr>
          <w:rFonts w:ascii="Times New Roman" w:hAnsi="Times New Roman"/>
          <w:b/>
          <w:sz w:val="24"/>
          <w:szCs w:val="24"/>
          <w:lang w:val="en-US"/>
        </w:rPr>
      </w:pPr>
      <w:r w:rsidRPr="0084443F">
        <w:rPr>
          <w:rFonts w:ascii="Times New Roman" w:hAnsi="Times New Roman"/>
          <w:b/>
          <w:sz w:val="24"/>
          <w:szCs w:val="24"/>
          <w:lang w:val="en-US"/>
        </w:rPr>
        <w:lastRenderedPageBreak/>
        <w:t>ORGANIZATIONAL AND ECONOMIC PROBLEMS OF FUNCTIONING HEALTH SYS</w:t>
      </w:r>
      <w:r w:rsidR="00100EEB">
        <w:rPr>
          <w:rFonts w:ascii="Times New Roman" w:hAnsi="Times New Roman"/>
          <w:b/>
          <w:sz w:val="24"/>
          <w:szCs w:val="24"/>
          <w:lang w:val="en-US"/>
        </w:rPr>
        <w:t>TEMS AT THE TURN OF THE CENTURY</w:t>
      </w:r>
    </w:p>
    <w:p w:rsidR="00DC2B4F" w:rsidRDefault="00DC2B4F" w:rsidP="00DC2B4F">
      <w:pPr>
        <w:widowControl w:val="0"/>
        <w:spacing w:after="0" w:line="240" w:lineRule="auto"/>
        <w:jc w:val="both"/>
        <w:rPr>
          <w:rFonts w:ascii="Times New Roman" w:eastAsia="Calibri" w:hAnsi="Times New Roman"/>
          <w:sz w:val="24"/>
          <w:szCs w:val="24"/>
          <w:lang w:val="en-US"/>
        </w:rPr>
      </w:pPr>
    </w:p>
    <w:p w:rsidR="00DC2B4F" w:rsidRPr="00DC2B4F" w:rsidRDefault="00DC2B4F" w:rsidP="00DC2B4F">
      <w:pPr>
        <w:widowControl w:val="0"/>
        <w:spacing w:after="0" w:line="240" w:lineRule="auto"/>
        <w:jc w:val="center"/>
        <w:rPr>
          <w:rFonts w:ascii="Times New Roman" w:eastAsia="Calibri" w:hAnsi="Times New Roman"/>
          <w:b/>
          <w:i/>
          <w:sz w:val="24"/>
          <w:szCs w:val="24"/>
          <w:lang w:val="en-US"/>
        </w:rPr>
      </w:pPr>
      <w:r w:rsidRPr="00DC2B4F">
        <w:rPr>
          <w:rFonts w:ascii="Times New Roman" w:eastAsia="Calibri" w:hAnsi="Times New Roman"/>
          <w:b/>
          <w:i/>
          <w:sz w:val="24"/>
          <w:szCs w:val="24"/>
          <w:lang w:val="en-US"/>
        </w:rPr>
        <w:t>E.</w:t>
      </w:r>
      <w:r w:rsidRPr="00DC2B4F">
        <w:rPr>
          <w:rFonts w:ascii="Times New Roman" w:eastAsia="Calibri" w:hAnsi="Times New Roman"/>
          <w:b/>
          <w:i/>
          <w:sz w:val="24"/>
          <w:szCs w:val="24"/>
        </w:rPr>
        <w:t>М</w:t>
      </w:r>
      <w:r w:rsidRPr="00DC2B4F">
        <w:rPr>
          <w:rFonts w:ascii="Times New Roman" w:eastAsia="Calibri" w:hAnsi="Times New Roman"/>
          <w:b/>
          <w:i/>
          <w:sz w:val="24"/>
          <w:szCs w:val="24"/>
          <w:lang w:val="en-US"/>
        </w:rPr>
        <w:t>. Majigova,</w:t>
      </w:r>
    </w:p>
    <w:p w:rsidR="00DC2B4F" w:rsidRPr="00DC2B4F" w:rsidRDefault="00DC2B4F" w:rsidP="00DC2B4F">
      <w:pPr>
        <w:widowControl w:val="0"/>
        <w:spacing w:after="0" w:line="240" w:lineRule="auto"/>
        <w:jc w:val="center"/>
        <w:rPr>
          <w:rFonts w:ascii="Times New Roman" w:eastAsia="Calibri" w:hAnsi="Times New Roman"/>
          <w:i/>
          <w:sz w:val="24"/>
          <w:szCs w:val="24"/>
          <w:lang w:val="en-US"/>
        </w:rPr>
      </w:pPr>
      <w:r w:rsidRPr="00DC2B4F">
        <w:rPr>
          <w:rFonts w:ascii="Times New Roman" w:eastAsia="Calibri" w:hAnsi="Times New Roman"/>
          <w:i/>
          <w:sz w:val="24"/>
          <w:szCs w:val="24"/>
          <w:lang w:val="en-US"/>
        </w:rPr>
        <w:t>Ph.D., associate professor at the Department of «Accounting, analysis and audit» of</w:t>
      </w:r>
      <w:r>
        <w:rPr>
          <w:rFonts w:ascii="Times New Roman" w:eastAsia="Calibri" w:hAnsi="Times New Roman"/>
          <w:i/>
          <w:sz w:val="24"/>
          <w:szCs w:val="24"/>
          <w:lang w:val="en-US"/>
        </w:rPr>
        <w:t xml:space="preserve"> the Chechen state University</w:t>
      </w:r>
    </w:p>
    <w:p w:rsidR="00DC2B4F" w:rsidRPr="00DC2B4F" w:rsidRDefault="001D40D2" w:rsidP="00DC2B4F">
      <w:pPr>
        <w:widowControl w:val="0"/>
        <w:spacing w:after="0" w:line="240" w:lineRule="auto"/>
        <w:jc w:val="center"/>
        <w:rPr>
          <w:rFonts w:ascii="Times New Roman" w:eastAsia="Calibri" w:hAnsi="Times New Roman"/>
          <w:i/>
          <w:sz w:val="24"/>
          <w:szCs w:val="24"/>
          <w:lang w:val="en-US"/>
        </w:rPr>
      </w:pPr>
      <w:r>
        <w:rPr>
          <w:rFonts w:ascii="Times New Roman" w:eastAsia="Calibri" w:hAnsi="Times New Roman"/>
          <w:b/>
          <w:i/>
          <w:sz w:val="24"/>
          <w:szCs w:val="24"/>
          <w:lang w:val="en-US"/>
        </w:rPr>
        <w:t>Z</w:t>
      </w:r>
      <w:r w:rsidR="00DC2B4F" w:rsidRPr="00DC2B4F">
        <w:rPr>
          <w:rFonts w:ascii="Times New Roman" w:eastAsia="Calibri" w:hAnsi="Times New Roman"/>
          <w:b/>
          <w:i/>
          <w:sz w:val="24"/>
          <w:szCs w:val="24"/>
          <w:lang w:val="en-US"/>
        </w:rPr>
        <w:t>.R. Israilova,</w:t>
      </w:r>
    </w:p>
    <w:p w:rsidR="00DC2B4F" w:rsidRPr="00DC2B4F" w:rsidRDefault="00DC2B4F" w:rsidP="00DC2B4F">
      <w:pPr>
        <w:widowControl w:val="0"/>
        <w:spacing w:after="0" w:line="240" w:lineRule="auto"/>
        <w:jc w:val="center"/>
        <w:rPr>
          <w:rFonts w:ascii="Times New Roman" w:eastAsia="Calibri" w:hAnsi="Times New Roman"/>
          <w:i/>
          <w:sz w:val="24"/>
          <w:szCs w:val="24"/>
          <w:lang w:val="en-US"/>
        </w:rPr>
      </w:pPr>
      <w:r w:rsidRPr="00DC2B4F">
        <w:rPr>
          <w:rFonts w:ascii="Times New Roman" w:eastAsia="Calibri" w:hAnsi="Times New Roman"/>
          <w:i/>
          <w:sz w:val="24"/>
          <w:szCs w:val="24"/>
          <w:lang w:val="en-US"/>
        </w:rPr>
        <w:t xml:space="preserve"> Ph.D., associate professor of the Department of «Accounting, analysis and audit» of the Chechen state University</w:t>
      </w:r>
    </w:p>
    <w:p w:rsidR="00DC2B4F" w:rsidRPr="00DC2B4F" w:rsidRDefault="00DC2B4F" w:rsidP="00DC2B4F">
      <w:pPr>
        <w:widowControl w:val="0"/>
        <w:spacing w:after="0" w:line="240" w:lineRule="auto"/>
        <w:jc w:val="center"/>
        <w:rPr>
          <w:rFonts w:ascii="Times New Roman" w:eastAsia="Calibri" w:hAnsi="Times New Roman"/>
          <w:i/>
          <w:sz w:val="24"/>
          <w:szCs w:val="24"/>
          <w:lang w:val="en-US"/>
        </w:rPr>
      </w:pPr>
      <w:r w:rsidRPr="00DC2B4F">
        <w:rPr>
          <w:rFonts w:ascii="Times New Roman" w:eastAsia="Calibri" w:hAnsi="Times New Roman"/>
          <w:b/>
          <w:i/>
          <w:sz w:val="24"/>
          <w:szCs w:val="24"/>
          <w:lang w:val="en-US"/>
        </w:rPr>
        <w:t>R.S-A. Makkayeva</w:t>
      </w:r>
      <w:r w:rsidRPr="00DC2B4F">
        <w:rPr>
          <w:rFonts w:ascii="Times New Roman" w:eastAsia="Calibri" w:hAnsi="Times New Roman"/>
          <w:i/>
          <w:sz w:val="24"/>
          <w:szCs w:val="24"/>
          <w:lang w:val="en-US"/>
        </w:rPr>
        <w:t xml:space="preserve">, </w:t>
      </w:r>
    </w:p>
    <w:p w:rsidR="00DC2B4F" w:rsidRPr="00DC2B4F" w:rsidRDefault="00DC2B4F" w:rsidP="00DC2B4F">
      <w:pPr>
        <w:widowControl w:val="0"/>
        <w:spacing w:after="0" w:line="240" w:lineRule="auto"/>
        <w:jc w:val="center"/>
        <w:rPr>
          <w:rFonts w:ascii="Times New Roman" w:hAnsi="Times New Roman"/>
          <w:i/>
          <w:sz w:val="24"/>
          <w:szCs w:val="24"/>
          <w:lang w:val="en-US"/>
        </w:rPr>
      </w:pPr>
      <w:r w:rsidRPr="00DC2B4F">
        <w:rPr>
          <w:rFonts w:ascii="Times New Roman" w:eastAsia="Calibri" w:hAnsi="Times New Roman"/>
          <w:i/>
          <w:sz w:val="24"/>
          <w:szCs w:val="24"/>
          <w:lang w:val="en-US"/>
        </w:rPr>
        <w:t>Ph.D., associate professor at the Department of «Accounting, analysis and audit» of the Chechen state University</w:t>
      </w:r>
    </w:p>
    <w:p w:rsidR="007B156E" w:rsidRPr="00DC2B4F" w:rsidRDefault="007B156E" w:rsidP="0084443F">
      <w:pPr>
        <w:widowControl w:val="0"/>
        <w:spacing w:after="0" w:line="240" w:lineRule="auto"/>
        <w:rPr>
          <w:rFonts w:ascii="Times New Roman" w:hAnsi="Times New Roman"/>
          <w:i/>
          <w:sz w:val="24"/>
          <w:szCs w:val="24"/>
          <w:lang w:val="en-US"/>
        </w:rPr>
      </w:pPr>
    </w:p>
    <w:p w:rsidR="007B156E" w:rsidRPr="00DC2B4F" w:rsidRDefault="007B156E" w:rsidP="00DC2B4F">
      <w:pPr>
        <w:widowControl w:val="0"/>
        <w:spacing w:after="0" w:line="240" w:lineRule="auto"/>
        <w:ind w:left="993" w:right="990"/>
        <w:jc w:val="both"/>
        <w:rPr>
          <w:rFonts w:ascii="Times New Roman" w:hAnsi="Times New Roman"/>
          <w:i/>
          <w:sz w:val="20"/>
          <w:szCs w:val="20"/>
        </w:rPr>
      </w:pPr>
      <w:r w:rsidRPr="00DC2B4F">
        <w:rPr>
          <w:rFonts w:ascii="Times New Roman" w:hAnsi="Times New Roman"/>
          <w:b/>
          <w:i/>
          <w:sz w:val="20"/>
          <w:szCs w:val="20"/>
        </w:rPr>
        <w:t>Аннотация:</w:t>
      </w:r>
      <w:r w:rsidRPr="00DC2B4F">
        <w:rPr>
          <w:rFonts w:ascii="Times New Roman" w:hAnsi="Times New Roman"/>
          <w:i/>
          <w:sz w:val="20"/>
          <w:szCs w:val="20"/>
        </w:rPr>
        <w:t xml:space="preserve"> в данной статье рассмотрены ключевые финансовые и ряд организационных проблем развития предприятий социального сектора экономики. В данном материале особое внимание уделено проблемам развития учреждений здравоохранения и проблем организации финансирования их деятельности.</w:t>
      </w:r>
    </w:p>
    <w:p w:rsidR="007B156E" w:rsidRPr="00DC2B4F" w:rsidRDefault="007B156E" w:rsidP="00DC2B4F">
      <w:pPr>
        <w:widowControl w:val="0"/>
        <w:spacing w:after="0" w:line="240" w:lineRule="auto"/>
        <w:ind w:left="993" w:right="990"/>
        <w:jc w:val="both"/>
        <w:rPr>
          <w:rFonts w:ascii="Times New Roman" w:eastAsia="Calibri" w:hAnsi="Times New Roman"/>
          <w:b/>
          <w:i/>
          <w:sz w:val="20"/>
          <w:szCs w:val="20"/>
        </w:rPr>
      </w:pPr>
      <w:r w:rsidRPr="00DC2B4F">
        <w:rPr>
          <w:rFonts w:ascii="Times New Roman" w:hAnsi="Times New Roman"/>
          <w:b/>
          <w:i/>
          <w:sz w:val="20"/>
          <w:szCs w:val="20"/>
        </w:rPr>
        <w:t>Ключевые слова:</w:t>
      </w:r>
      <w:r w:rsidRPr="00DC2B4F">
        <w:rPr>
          <w:rFonts w:ascii="Times New Roman" w:hAnsi="Times New Roman"/>
          <w:i/>
          <w:sz w:val="20"/>
          <w:szCs w:val="20"/>
        </w:rPr>
        <w:t xml:space="preserve"> организация финансирования, социальный сектор экономики, оказание медицинских услуг и сопутствующих услуг.</w:t>
      </w:r>
    </w:p>
    <w:p w:rsidR="007B156E" w:rsidRPr="000A47E4" w:rsidRDefault="007B156E" w:rsidP="00DC2B4F">
      <w:pPr>
        <w:widowControl w:val="0"/>
        <w:spacing w:after="0" w:line="240" w:lineRule="auto"/>
        <w:ind w:left="993" w:right="990"/>
        <w:jc w:val="both"/>
        <w:rPr>
          <w:rFonts w:ascii="Times New Roman" w:hAnsi="Times New Roman"/>
          <w:i/>
          <w:sz w:val="20"/>
          <w:szCs w:val="20"/>
        </w:rPr>
      </w:pPr>
    </w:p>
    <w:p w:rsidR="00DC2B4F" w:rsidRPr="00DC2B4F" w:rsidRDefault="007B156E" w:rsidP="00DC2B4F">
      <w:pPr>
        <w:widowControl w:val="0"/>
        <w:spacing w:after="0" w:line="240" w:lineRule="auto"/>
        <w:ind w:left="993" w:right="990"/>
        <w:jc w:val="both"/>
        <w:rPr>
          <w:rFonts w:ascii="Times New Roman" w:hAnsi="Times New Roman"/>
          <w:i/>
          <w:sz w:val="20"/>
          <w:szCs w:val="20"/>
          <w:lang w:val="en-US"/>
        </w:rPr>
      </w:pPr>
      <w:r w:rsidRPr="00DC2B4F">
        <w:rPr>
          <w:rFonts w:ascii="Times New Roman" w:hAnsi="Times New Roman"/>
          <w:b/>
          <w:i/>
          <w:sz w:val="20"/>
          <w:szCs w:val="20"/>
          <w:lang w:val="en-US"/>
        </w:rPr>
        <w:t xml:space="preserve">Abstract: </w:t>
      </w:r>
      <w:r w:rsidRPr="00DC2B4F">
        <w:rPr>
          <w:rFonts w:ascii="Times New Roman" w:hAnsi="Times New Roman"/>
          <w:i/>
          <w:sz w:val="20"/>
          <w:szCs w:val="20"/>
          <w:lang w:val="en-US"/>
        </w:rPr>
        <w:t>the article examines the key financial and number of organizational problems development of  enterprises in the social economy sector. In material special attention paid to the problems of development of health facilities and problems of the organization of financing of their activities.</w:t>
      </w:r>
    </w:p>
    <w:p w:rsidR="007B156E" w:rsidRPr="000A47E4" w:rsidRDefault="007B156E" w:rsidP="00DC2B4F">
      <w:pPr>
        <w:widowControl w:val="0"/>
        <w:spacing w:after="0" w:line="240" w:lineRule="auto"/>
        <w:ind w:left="993" w:right="990"/>
        <w:jc w:val="both"/>
        <w:rPr>
          <w:rFonts w:ascii="Times New Roman" w:hAnsi="Times New Roman"/>
          <w:i/>
          <w:sz w:val="20"/>
          <w:szCs w:val="20"/>
          <w:lang w:val="en-US"/>
        </w:rPr>
      </w:pPr>
      <w:r w:rsidRPr="00DC2B4F">
        <w:rPr>
          <w:rFonts w:ascii="Times New Roman" w:hAnsi="Times New Roman"/>
          <w:b/>
          <w:i/>
          <w:sz w:val="20"/>
          <w:szCs w:val="20"/>
          <w:lang w:val="en-US"/>
        </w:rPr>
        <w:t>Keywords</w:t>
      </w:r>
      <w:r w:rsidRPr="000A47E4">
        <w:rPr>
          <w:rFonts w:ascii="Times New Roman" w:hAnsi="Times New Roman"/>
          <w:b/>
          <w:i/>
          <w:sz w:val="20"/>
          <w:szCs w:val="20"/>
          <w:lang w:val="en-US"/>
        </w:rPr>
        <w:t>:</w:t>
      </w:r>
      <w:r w:rsidRPr="000A47E4">
        <w:rPr>
          <w:rFonts w:ascii="Times New Roman" w:hAnsi="Times New Roman"/>
          <w:i/>
          <w:sz w:val="20"/>
          <w:szCs w:val="20"/>
          <w:lang w:val="en-US"/>
        </w:rPr>
        <w:t xml:space="preserve"> </w:t>
      </w:r>
      <w:r w:rsidRPr="00DC2B4F">
        <w:rPr>
          <w:rFonts w:ascii="Times New Roman" w:hAnsi="Times New Roman"/>
          <w:i/>
          <w:sz w:val="20"/>
          <w:szCs w:val="20"/>
          <w:lang w:val="en-US"/>
        </w:rPr>
        <w:t>fund</w:t>
      </w:r>
      <w:r w:rsidRPr="000A47E4">
        <w:rPr>
          <w:rFonts w:ascii="Times New Roman" w:hAnsi="Times New Roman"/>
          <w:i/>
          <w:sz w:val="20"/>
          <w:szCs w:val="20"/>
          <w:lang w:val="en-US"/>
        </w:rPr>
        <w:t xml:space="preserve"> </w:t>
      </w:r>
      <w:r w:rsidRPr="00DC2B4F">
        <w:rPr>
          <w:rFonts w:ascii="Times New Roman" w:hAnsi="Times New Roman"/>
          <w:i/>
          <w:sz w:val="20"/>
          <w:szCs w:val="20"/>
          <w:lang w:val="en-US"/>
        </w:rPr>
        <w:t>raising</w:t>
      </w:r>
      <w:r w:rsidRPr="000A47E4">
        <w:rPr>
          <w:rFonts w:ascii="Times New Roman" w:hAnsi="Times New Roman"/>
          <w:i/>
          <w:sz w:val="20"/>
          <w:szCs w:val="20"/>
          <w:lang w:val="en-US"/>
        </w:rPr>
        <w:t xml:space="preserve">, </w:t>
      </w:r>
      <w:r w:rsidRPr="00DC2B4F">
        <w:rPr>
          <w:rFonts w:ascii="Times New Roman" w:hAnsi="Times New Roman"/>
          <w:i/>
          <w:sz w:val="20"/>
          <w:szCs w:val="20"/>
          <w:lang w:val="en-US"/>
        </w:rPr>
        <w:t>social</w:t>
      </w:r>
      <w:r w:rsidRPr="000A47E4">
        <w:rPr>
          <w:rFonts w:ascii="Times New Roman" w:hAnsi="Times New Roman"/>
          <w:i/>
          <w:sz w:val="20"/>
          <w:szCs w:val="20"/>
          <w:lang w:val="en-US"/>
        </w:rPr>
        <w:t xml:space="preserve"> </w:t>
      </w:r>
      <w:r w:rsidRPr="00DC2B4F">
        <w:rPr>
          <w:rFonts w:ascii="Times New Roman" w:hAnsi="Times New Roman"/>
          <w:i/>
          <w:sz w:val="20"/>
          <w:szCs w:val="20"/>
          <w:lang w:val="en-US"/>
        </w:rPr>
        <w:t>sector</w:t>
      </w:r>
      <w:r w:rsidRPr="000A47E4">
        <w:rPr>
          <w:rFonts w:ascii="Times New Roman" w:hAnsi="Times New Roman"/>
          <w:i/>
          <w:sz w:val="20"/>
          <w:szCs w:val="20"/>
          <w:lang w:val="en-US"/>
        </w:rPr>
        <w:t xml:space="preserve">, </w:t>
      </w:r>
      <w:r w:rsidRPr="00DC2B4F">
        <w:rPr>
          <w:rFonts w:ascii="Times New Roman" w:hAnsi="Times New Roman"/>
          <w:i/>
          <w:sz w:val="20"/>
          <w:szCs w:val="20"/>
          <w:lang w:val="en-US"/>
        </w:rPr>
        <w:t>medical</w:t>
      </w:r>
      <w:r w:rsidRPr="000A47E4">
        <w:rPr>
          <w:rFonts w:ascii="Times New Roman" w:hAnsi="Times New Roman"/>
          <w:i/>
          <w:sz w:val="20"/>
          <w:szCs w:val="20"/>
          <w:lang w:val="en-US"/>
        </w:rPr>
        <w:t xml:space="preserve"> </w:t>
      </w:r>
      <w:r w:rsidRPr="00DC2B4F">
        <w:rPr>
          <w:rFonts w:ascii="Times New Roman" w:hAnsi="Times New Roman"/>
          <w:i/>
          <w:sz w:val="20"/>
          <w:szCs w:val="20"/>
          <w:lang w:val="en-US"/>
        </w:rPr>
        <w:t>services</w:t>
      </w:r>
      <w:r w:rsidRPr="000A47E4">
        <w:rPr>
          <w:rFonts w:ascii="Times New Roman" w:hAnsi="Times New Roman"/>
          <w:i/>
          <w:sz w:val="20"/>
          <w:szCs w:val="20"/>
          <w:lang w:val="en-US"/>
        </w:rPr>
        <w:t>.</w:t>
      </w:r>
    </w:p>
    <w:p w:rsidR="00DC2B4F" w:rsidRPr="000A47E4" w:rsidRDefault="00DC2B4F" w:rsidP="0084443F">
      <w:pPr>
        <w:pStyle w:val="17"/>
        <w:widowControl w:val="0"/>
        <w:suppressAutoHyphens w:val="0"/>
        <w:spacing w:before="0" w:after="0" w:line="240" w:lineRule="auto"/>
        <w:ind w:firstLine="709"/>
        <w:jc w:val="both"/>
        <w:rPr>
          <w:lang w:val="en-US"/>
        </w:rPr>
      </w:pPr>
    </w:p>
    <w:p w:rsidR="007B156E" w:rsidRPr="0084443F" w:rsidRDefault="007B156E" w:rsidP="0084443F">
      <w:pPr>
        <w:pStyle w:val="17"/>
        <w:widowControl w:val="0"/>
        <w:suppressAutoHyphens w:val="0"/>
        <w:spacing w:before="0" w:after="0" w:line="240" w:lineRule="auto"/>
        <w:ind w:firstLine="709"/>
        <w:jc w:val="both"/>
      </w:pPr>
      <w:r w:rsidRPr="0084443F">
        <w:t>Развитие медицинского обслуживания в современной экономике РФ  переживает непростой и сложный  период. Как социальная функция государства – здравоохранение представляется важнейшей. Однако, обеспечение рабочих мест врачей, их содержание  и  финансирование до сих пор страдает с начала рыночных преобразований (см. табл. 1.).</w:t>
      </w:r>
    </w:p>
    <w:p w:rsidR="00DC2B4F" w:rsidRDefault="00DC2B4F" w:rsidP="0084443F">
      <w:pPr>
        <w:pStyle w:val="17"/>
        <w:widowControl w:val="0"/>
        <w:suppressAutoHyphens w:val="0"/>
        <w:spacing w:before="0" w:after="0" w:line="240" w:lineRule="auto"/>
        <w:ind w:firstLine="709"/>
        <w:jc w:val="right"/>
      </w:pPr>
    </w:p>
    <w:p w:rsidR="007B156E" w:rsidRPr="00DC2B4F" w:rsidRDefault="007B156E" w:rsidP="0084443F">
      <w:pPr>
        <w:pStyle w:val="17"/>
        <w:widowControl w:val="0"/>
        <w:suppressAutoHyphens w:val="0"/>
        <w:spacing w:before="0" w:after="0" w:line="240" w:lineRule="auto"/>
        <w:ind w:firstLine="709"/>
        <w:jc w:val="right"/>
        <w:rPr>
          <w:b/>
        </w:rPr>
      </w:pPr>
      <w:r w:rsidRPr="00DC2B4F">
        <w:rPr>
          <w:b/>
        </w:rPr>
        <w:t>Таблица 1</w:t>
      </w:r>
    </w:p>
    <w:p w:rsidR="007B156E" w:rsidRPr="0084443F" w:rsidRDefault="007B156E" w:rsidP="00DC2B4F">
      <w:pPr>
        <w:widowControl w:val="0"/>
        <w:spacing w:after="0" w:line="240" w:lineRule="auto"/>
        <w:jc w:val="center"/>
        <w:rPr>
          <w:rFonts w:ascii="Times New Roman" w:hAnsi="Times New Roman"/>
          <w:sz w:val="24"/>
          <w:szCs w:val="24"/>
        </w:rPr>
      </w:pPr>
      <w:r w:rsidRPr="0084443F">
        <w:rPr>
          <w:rFonts w:ascii="Times New Roman" w:hAnsi="Times New Roman"/>
          <w:sz w:val="24"/>
          <w:szCs w:val="24"/>
        </w:rPr>
        <w:t xml:space="preserve">По данным Росстата (форма федерального </w:t>
      </w:r>
      <w:r w:rsidRPr="0084443F">
        <w:rPr>
          <w:rFonts w:ascii="Times New Roman" w:hAnsi="Times New Roman"/>
          <w:color w:val="000000"/>
          <w:sz w:val="24"/>
          <w:szCs w:val="24"/>
        </w:rPr>
        <w:t xml:space="preserve">статистического наблюдения ЗП-здрав) за 2013-2014 годы </w:t>
      </w:r>
      <w:r w:rsidRPr="0084443F">
        <w:rPr>
          <w:rFonts w:ascii="Times New Roman" w:hAnsi="Times New Roman"/>
          <w:sz w:val="24"/>
          <w:szCs w:val="24"/>
        </w:rPr>
        <w:t>численность работников в сфере здравоохранения РФ</w:t>
      </w:r>
      <w:r w:rsidRPr="0084443F">
        <w:rPr>
          <w:rFonts w:ascii="Times New Roman" w:hAnsi="Times New Roman"/>
          <w:color w:val="000000"/>
          <w:sz w:val="24"/>
          <w:szCs w:val="24"/>
        </w:rPr>
        <w:t xml:space="preserve"> [1]</w:t>
      </w:r>
    </w:p>
    <w:tbl>
      <w:tblPr>
        <w:tblW w:w="9159" w:type="dxa"/>
        <w:jc w:val="center"/>
        <w:tblLayout w:type="fixed"/>
        <w:tblLook w:val="0000" w:firstRow="0" w:lastRow="0" w:firstColumn="0" w:lastColumn="0" w:noHBand="0" w:noVBand="0"/>
      </w:tblPr>
      <w:tblGrid>
        <w:gridCol w:w="5524"/>
        <w:gridCol w:w="1213"/>
        <w:gridCol w:w="1176"/>
        <w:gridCol w:w="1246"/>
      </w:tblGrid>
      <w:tr w:rsidR="007B156E" w:rsidRPr="00DC2B4F" w:rsidTr="00DC2B4F">
        <w:trPr>
          <w:trHeight w:val="536"/>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jc w:val="center"/>
              <w:rPr>
                <w:rFonts w:ascii="Times New Roman" w:hAnsi="Times New Roman"/>
                <w:sz w:val="18"/>
                <w:szCs w:val="18"/>
              </w:rPr>
            </w:pPr>
            <w:r w:rsidRPr="00DC2B4F">
              <w:rPr>
                <w:rFonts w:ascii="Times New Roman" w:hAnsi="Times New Roman"/>
                <w:sz w:val="18"/>
                <w:szCs w:val="18"/>
              </w:rPr>
              <w:t>Показатель</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jc w:val="center"/>
              <w:rPr>
                <w:rFonts w:ascii="Times New Roman" w:hAnsi="Times New Roman"/>
                <w:sz w:val="18"/>
                <w:szCs w:val="18"/>
              </w:rPr>
            </w:pPr>
            <w:r w:rsidRPr="00DC2B4F">
              <w:rPr>
                <w:rFonts w:ascii="Times New Roman" w:hAnsi="Times New Roman"/>
                <w:sz w:val="18"/>
                <w:szCs w:val="18"/>
              </w:rPr>
              <w:t>На 01.01.2014</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jc w:val="center"/>
              <w:rPr>
                <w:rFonts w:ascii="Times New Roman" w:hAnsi="Times New Roman"/>
                <w:sz w:val="18"/>
                <w:szCs w:val="18"/>
              </w:rPr>
            </w:pPr>
            <w:r w:rsidRPr="00DC2B4F">
              <w:rPr>
                <w:rFonts w:ascii="Times New Roman" w:hAnsi="Times New Roman"/>
                <w:sz w:val="18"/>
                <w:szCs w:val="18"/>
              </w:rPr>
              <w:t>На 01.01.2015</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jc w:val="center"/>
              <w:rPr>
                <w:rFonts w:ascii="Times New Roman" w:hAnsi="Times New Roman"/>
                <w:sz w:val="18"/>
                <w:szCs w:val="18"/>
              </w:rPr>
            </w:pPr>
            <w:r w:rsidRPr="00DC2B4F">
              <w:rPr>
                <w:rFonts w:ascii="Times New Roman" w:hAnsi="Times New Roman"/>
                <w:sz w:val="18"/>
                <w:szCs w:val="18"/>
              </w:rPr>
              <w:t>отклонение</w:t>
            </w:r>
          </w:p>
        </w:tc>
      </w:tr>
      <w:tr w:rsidR="007B156E" w:rsidRPr="00DC2B4F" w:rsidTr="00DC2B4F">
        <w:trPr>
          <w:trHeight w:val="715"/>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Врачи и сотрудники медицинских организаций, имеющие высшее медицинское (фармацевтическое) или иное высшее образование, представляющие медицинские услуги (обеспечивающие предоставление медицинских услуг)</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p>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578 783</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p>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565 939</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p>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-12 844</w:t>
            </w:r>
          </w:p>
        </w:tc>
      </w:tr>
      <w:tr w:rsidR="007B156E" w:rsidRPr="00DC2B4F" w:rsidTr="00DC2B4F">
        <w:trPr>
          <w:trHeight w:val="3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Средний медицинский (фармацевтический) персонал (персонал, обеспечивающий условия для предоставления медицинских услуг)</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p>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1 442 157</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p>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1 401 660</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p>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-40 498</w:t>
            </w:r>
          </w:p>
        </w:tc>
      </w:tr>
      <w:tr w:rsidR="007B156E" w:rsidRPr="00DC2B4F" w:rsidTr="00DC2B4F">
        <w:trPr>
          <w:trHeight w:val="449"/>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Младший медицинский персонал (персонал, обеспечивающий условия для предоставления медицинских услуг)</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p>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687 139</w:t>
            </w:r>
          </w:p>
        </w:tc>
        <w:tc>
          <w:tcPr>
            <w:tcW w:w="1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p>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650 464</w:t>
            </w:r>
          </w:p>
        </w:tc>
        <w:tc>
          <w:tcPr>
            <w:tcW w:w="1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84443F">
            <w:pPr>
              <w:widowControl w:val="0"/>
              <w:spacing w:after="0" w:line="240" w:lineRule="auto"/>
              <w:ind w:left="142"/>
              <w:rPr>
                <w:rFonts w:ascii="Times New Roman" w:hAnsi="Times New Roman"/>
                <w:sz w:val="18"/>
                <w:szCs w:val="18"/>
              </w:rPr>
            </w:pPr>
          </w:p>
          <w:p w:rsidR="007B156E" w:rsidRPr="00DC2B4F" w:rsidRDefault="007B156E" w:rsidP="0084443F">
            <w:pPr>
              <w:widowControl w:val="0"/>
              <w:spacing w:after="0" w:line="240" w:lineRule="auto"/>
              <w:ind w:left="142"/>
              <w:rPr>
                <w:rFonts w:ascii="Times New Roman" w:hAnsi="Times New Roman"/>
                <w:sz w:val="18"/>
                <w:szCs w:val="18"/>
              </w:rPr>
            </w:pPr>
            <w:r w:rsidRPr="00DC2B4F">
              <w:rPr>
                <w:rFonts w:ascii="Times New Roman" w:hAnsi="Times New Roman"/>
                <w:sz w:val="18"/>
                <w:szCs w:val="18"/>
              </w:rPr>
              <w:t>-36 675</w:t>
            </w:r>
          </w:p>
        </w:tc>
      </w:tr>
    </w:tbl>
    <w:p w:rsidR="007B156E" w:rsidRPr="0084443F" w:rsidRDefault="007B156E" w:rsidP="0084443F">
      <w:pPr>
        <w:widowControl w:val="0"/>
        <w:spacing w:after="0" w:line="240" w:lineRule="auto"/>
        <w:ind w:firstLine="709"/>
        <w:rPr>
          <w:rFonts w:ascii="Times New Roman" w:hAnsi="Times New Roman"/>
          <w:sz w:val="24"/>
          <w:szCs w:val="24"/>
        </w:rPr>
      </w:pPr>
    </w:p>
    <w:p w:rsidR="007B156E" w:rsidRPr="0084443F" w:rsidRDefault="007B156E" w:rsidP="0084443F">
      <w:pPr>
        <w:widowControl w:val="0"/>
        <w:spacing w:after="0" w:line="240" w:lineRule="auto"/>
        <w:ind w:firstLine="709"/>
        <w:jc w:val="both"/>
        <w:rPr>
          <w:rFonts w:ascii="Times New Roman" w:hAnsi="Times New Roman"/>
          <w:sz w:val="24"/>
          <w:szCs w:val="24"/>
        </w:rPr>
      </w:pPr>
      <w:r w:rsidRPr="0084443F">
        <w:rPr>
          <w:rFonts w:ascii="Times New Roman" w:hAnsi="Times New Roman"/>
          <w:sz w:val="24"/>
          <w:szCs w:val="24"/>
        </w:rPr>
        <w:t>Говорить о развитии системы здравоохранения, продвижении услуг по территориям ближе к пациентам, расширении спектра медицинских услуг, попросту невозможно в условиях сокращения штатов. Все эти задачи не могут быть эффективно решены в условиях сокращения персонала медицинских и лечебных учреждений, при этом важно отметить, что потребности в медицинских услугах растет с ростом численности населения и с ростом количества людей после пенсионного возраста.</w:t>
      </w:r>
    </w:p>
    <w:p w:rsidR="007B156E" w:rsidRPr="0084443F" w:rsidRDefault="007B156E" w:rsidP="0084443F">
      <w:pPr>
        <w:widowControl w:val="0"/>
        <w:spacing w:after="0" w:line="240" w:lineRule="auto"/>
        <w:ind w:firstLine="709"/>
        <w:jc w:val="both"/>
        <w:rPr>
          <w:rFonts w:ascii="Times New Roman" w:hAnsi="Times New Roman"/>
          <w:sz w:val="24"/>
          <w:szCs w:val="24"/>
        </w:rPr>
      </w:pPr>
      <w:r w:rsidRPr="0084443F">
        <w:rPr>
          <w:rFonts w:ascii="Times New Roman" w:hAnsi="Times New Roman"/>
          <w:sz w:val="24"/>
          <w:szCs w:val="24"/>
        </w:rPr>
        <w:t>Медицина - сфера, деятельность которой затрагивает интересы всех граждан страны. Эта важная отрасль народного хозяйства получила огромное техническое переоснащение, построено много больниц по самым разным специализациям в больницы, поступило много техники, оборудования, инвентаря, и так далее. Все эти моменты соответствуют действительности.</w:t>
      </w:r>
    </w:p>
    <w:p w:rsidR="007B156E" w:rsidRPr="0084443F" w:rsidRDefault="007B156E" w:rsidP="0084443F">
      <w:pPr>
        <w:widowControl w:val="0"/>
        <w:spacing w:after="0" w:line="240" w:lineRule="auto"/>
        <w:jc w:val="both"/>
        <w:rPr>
          <w:rFonts w:ascii="Times New Roman" w:hAnsi="Times New Roman"/>
          <w:sz w:val="24"/>
          <w:szCs w:val="24"/>
        </w:rPr>
      </w:pPr>
      <w:r w:rsidRPr="0084443F">
        <w:rPr>
          <w:rFonts w:ascii="Times New Roman" w:hAnsi="Times New Roman"/>
          <w:sz w:val="24"/>
          <w:szCs w:val="24"/>
        </w:rPr>
        <w:lastRenderedPageBreak/>
        <w:t>Можно оснастить здравоохранение еще более совершенным оборудованием и инвентарем, но проблема как была проблемой, так ею и останется. Этому стоит уделить пристальное внимание.</w:t>
      </w:r>
      <w:r w:rsidRPr="0084443F">
        <w:rPr>
          <w:rFonts w:ascii="Times New Roman" w:hAnsi="Times New Roman"/>
          <w:color w:val="000000"/>
          <w:spacing w:val="3"/>
          <w:sz w:val="24"/>
          <w:szCs w:val="24"/>
        </w:rPr>
        <w:t xml:space="preserve"> Следует не просто обеспечить поликлиники и больницы Интернетом, а добиваться того, чтобы пациенты попадали на прием и проходили обследование без нервов и очередей, в том числе пожилые люди, которые не всегда разбираются в таких понятиях, как "информационные технологии" и "электронная запись". А врачи избавились бы при этом от ненужной и чрезмерной бумажной работы и больше времени могли бы уделять пациенту, непрерывно улучшая свою квалификацию. Постоянно нужно повышать престиж, статус, материальное положение медицинских работников, укреплять их защиту, в том числе правовую.</w:t>
      </w:r>
      <w:r w:rsidRPr="0084443F">
        <w:rPr>
          <w:rStyle w:val="apple-converted-space"/>
          <w:rFonts w:ascii="Times New Roman" w:hAnsi="Times New Roman"/>
          <w:color w:val="000000"/>
          <w:spacing w:val="3"/>
          <w:sz w:val="24"/>
          <w:szCs w:val="24"/>
        </w:rPr>
        <w:t> </w:t>
      </w:r>
    </w:p>
    <w:p w:rsidR="007B156E" w:rsidRPr="0084443F" w:rsidRDefault="007B156E" w:rsidP="0084443F">
      <w:pPr>
        <w:widowControl w:val="0"/>
        <w:spacing w:after="0" w:line="240" w:lineRule="auto"/>
        <w:ind w:firstLine="709"/>
        <w:jc w:val="both"/>
        <w:rPr>
          <w:rFonts w:ascii="Times New Roman" w:hAnsi="Times New Roman"/>
          <w:sz w:val="24"/>
          <w:szCs w:val="24"/>
        </w:rPr>
      </w:pPr>
      <w:r w:rsidRPr="0084443F">
        <w:rPr>
          <w:rFonts w:ascii="Times New Roman" w:hAnsi="Times New Roman"/>
          <w:sz w:val="24"/>
          <w:szCs w:val="24"/>
        </w:rPr>
        <w:t xml:space="preserve"> Процесс оптимизации коснулся и здравоохранения. Коснулся той сферы, которой вообще-то не должен касаться. Повсеместно идет сокращение коек, сокращение штата медицинских работников, сокращаются расходы на бесплатные лекарства, и больные вынуждены их покупать.</w:t>
      </w:r>
    </w:p>
    <w:p w:rsidR="007B156E" w:rsidRPr="0084443F" w:rsidRDefault="007B156E" w:rsidP="0084443F">
      <w:pPr>
        <w:widowControl w:val="0"/>
        <w:spacing w:after="0" w:line="240" w:lineRule="auto"/>
        <w:ind w:firstLine="709"/>
        <w:jc w:val="both"/>
        <w:rPr>
          <w:rFonts w:ascii="Times New Roman" w:hAnsi="Times New Roman"/>
          <w:sz w:val="24"/>
          <w:szCs w:val="24"/>
        </w:rPr>
      </w:pPr>
      <w:r w:rsidRPr="0084443F">
        <w:rPr>
          <w:rFonts w:ascii="Times New Roman" w:hAnsi="Times New Roman"/>
          <w:sz w:val="24"/>
          <w:szCs w:val="24"/>
        </w:rPr>
        <w:t xml:space="preserve">Оказание медицинских услуг населению является одной из востребованной сферой деятельности, при этом в территориальном разрезе наблюдается совпадение интересов пациентов о месте получения медицинских услуг для осуществления лечения и профилактики заболеваний (табл. 2). </w:t>
      </w:r>
    </w:p>
    <w:p w:rsidR="007B156E" w:rsidRPr="00DC2B4F" w:rsidRDefault="007B156E" w:rsidP="0084443F">
      <w:pPr>
        <w:widowControl w:val="0"/>
        <w:spacing w:after="0" w:line="240" w:lineRule="auto"/>
        <w:jc w:val="right"/>
        <w:rPr>
          <w:rFonts w:ascii="Times New Roman" w:hAnsi="Times New Roman"/>
          <w:b/>
          <w:sz w:val="24"/>
          <w:szCs w:val="24"/>
        </w:rPr>
      </w:pPr>
      <w:r w:rsidRPr="00DC2B4F">
        <w:rPr>
          <w:rFonts w:ascii="Times New Roman" w:hAnsi="Times New Roman"/>
          <w:b/>
          <w:sz w:val="24"/>
          <w:szCs w:val="24"/>
        </w:rPr>
        <w:t>Таблица 2</w:t>
      </w:r>
    </w:p>
    <w:p w:rsidR="007B156E" w:rsidRPr="0084443F" w:rsidRDefault="007B156E" w:rsidP="00DC2B4F">
      <w:pPr>
        <w:widowControl w:val="0"/>
        <w:spacing w:after="0" w:line="240" w:lineRule="auto"/>
        <w:jc w:val="center"/>
        <w:rPr>
          <w:rFonts w:ascii="Times New Roman" w:hAnsi="Times New Roman"/>
          <w:sz w:val="24"/>
          <w:szCs w:val="24"/>
        </w:rPr>
      </w:pPr>
      <w:r w:rsidRPr="0084443F">
        <w:rPr>
          <w:rFonts w:ascii="Times New Roman" w:hAnsi="Times New Roman"/>
          <w:sz w:val="24"/>
          <w:szCs w:val="24"/>
        </w:rPr>
        <w:t>Медицинские услуги, которыми пользовались респонденты и члены их семей в зависимости от места проживания опрошенных, март 2013 – март 2014, % от количества опрошенных, проживающих в соответствующей географической зоне</w:t>
      </w:r>
      <w:r w:rsidR="00DC2B4F">
        <w:rPr>
          <w:rFonts w:ascii="Times New Roman" w:hAnsi="Times New Roman"/>
          <w:sz w:val="24"/>
          <w:szCs w:val="24"/>
        </w:rPr>
        <w:t xml:space="preserve"> </w:t>
      </w:r>
      <w:r w:rsidRPr="0084443F">
        <w:rPr>
          <w:rFonts w:ascii="Times New Roman" w:hAnsi="Times New Roman"/>
          <w:sz w:val="24"/>
          <w:szCs w:val="24"/>
        </w:rPr>
        <w:t>[2,</w:t>
      </w:r>
      <w:r w:rsidR="00DC2B4F">
        <w:rPr>
          <w:rFonts w:ascii="Times New Roman" w:hAnsi="Times New Roman"/>
          <w:sz w:val="24"/>
          <w:szCs w:val="24"/>
        </w:rPr>
        <w:t xml:space="preserve"> </w:t>
      </w:r>
      <w:r w:rsidRPr="0084443F">
        <w:rPr>
          <w:rFonts w:ascii="Times New Roman" w:hAnsi="Times New Roman"/>
          <w:sz w:val="24"/>
          <w:szCs w:val="24"/>
        </w:rPr>
        <w:t>3]</w:t>
      </w:r>
    </w:p>
    <w:tbl>
      <w:tblPr>
        <w:tblW w:w="8958" w:type="dxa"/>
        <w:jc w:val="center"/>
        <w:tblLayout w:type="fixed"/>
        <w:tblLook w:val="0000" w:firstRow="0" w:lastRow="0" w:firstColumn="0" w:lastColumn="0" w:noHBand="0" w:noVBand="0"/>
      </w:tblPr>
      <w:tblGrid>
        <w:gridCol w:w="2409"/>
        <w:gridCol w:w="820"/>
        <w:gridCol w:w="784"/>
        <w:gridCol w:w="994"/>
        <w:gridCol w:w="1275"/>
        <w:gridCol w:w="1054"/>
        <w:gridCol w:w="988"/>
        <w:gridCol w:w="634"/>
      </w:tblGrid>
      <w:tr w:rsidR="007B156E" w:rsidRPr="00DC2B4F" w:rsidTr="00DC2B4F">
        <w:trPr>
          <w:trHeight w:val="673"/>
          <w:tblHeader/>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jc w:val="center"/>
              <w:rPr>
                <w:rFonts w:ascii="Times New Roman" w:hAnsi="Times New Roman"/>
                <w:sz w:val="18"/>
                <w:szCs w:val="18"/>
              </w:rPr>
            </w:pPr>
            <w:r w:rsidRPr="00DC2B4F">
              <w:rPr>
                <w:rFonts w:ascii="Times New Roman" w:hAnsi="Times New Roman"/>
                <w:sz w:val="18"/>
                <w:szCs w:val="18"/>
              </w:rPr>
              <w:t>Показатель</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jc w:val="center"/>
              <w:rPr>
                <w:rFonts w:ascii="Times New Roman" w:hAnsi="Times New Roman"/>
                <w:sz w:val="18"/>
                <w:szCs w:val="18"/>
              </w:rPr>
            </w:pPr>
            <w:r w:rsidRPr="00DC2B4F">
              <w:rPr>
                <w:rFonts w:ascii="Times New Roman" w:hAnsi="Times New Roman"/>
                <w:sz w:val="18"/>
                <w:szCs w:val="18"/>
              </w:rPr>
              <w:t>Моск. область</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jc w:val="center"/>
              <w:rPr>
                <w:rFonts w:ascii="Times New Roman" w:hAnsi="Times New Roman"/>
                <w:sz w:val="18"/>
                <w:szCs w:val="18"/>
              </w:rPr>
            </w:pPr>
            <w:r w:rsidRPr="00DC2B4F">
              <w:rPr>
                <w:rFonts w:ascii="Times New Roman" w:hAnsi="Times New Roman"/>
                <w:sz w:val="18"/>
                <w:szCs w:val="18"/>
              </w:rPr>
              <w:t>Москва</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jc w:val="center"/>
              <w:rPr>
                <w:rFonts w:ascii="Times New Roman" w:hAnsi="Times New Roman"/>
                <w:sz w:val="18"/>
                <w:szCs w:val="18"/>
              </w:rPr>
            </w:pPr>
            <w:r w:rsidRPr="00DC2B4F">
              <w:rPr>
                <w:rFonts w:ascii="Times New Roman" w:hAnsi="Times New Roman"/>
                <w:sz w:val="18"/>
                <w:szCs w:val="18"/>
              </w:rPr>
              <w:t>Санкт-Петербург</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jc w:val="center"/>
              <w:rPr>
                <w:rFonts w:ascii="Times New Roman" w:hAnsi="Times New Roman"/>
                <w:sz w:val="18"/>
                <w:szCs w:val="18"/>
              </w:rPr>
            </w:pPr>
            <w:r w:rsidRPr="00DC2B4F">
              <w:rPr>
                <w:rFonts w:ascii="Times New Roman" w:hAnsi="Times New Roman"/>
                <w:sz w:val="18"/>
                <w:szCs w:val="18"/>
              </w:rPr>
              <w:t>Другие города миллионеры</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jc w:val="center"/>
              <w:rPr>
                <w:rFonts w:ascii="Times New Roman" w:hAnsi="Times New Roman"/>
                <w:sz w:val="18"/>
                <w:szCs w:val="18"/>
              </w:rPr>
            </w:pPr>
            <w:r w:rsidRPr="00DC2B4F">
              <w:rPr>
                <w:rFonts w:ascii="Times New Roman" w:hAnsi="Times New Roman"/>
                <w:sz w:val="18"/>
                <w:szCs w:val="18"/>
              </w:rPr>
              <w:t>Города 500 тыс.- 1 млн. чел.</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jc w:val="center"/>
              <w:rPr>
                <w:rFonts w:ascii="Times New Roman" w:hAnsi="Times New Roman"/>
                <w:sz w:val="18"/>
                <w:szCs w:val="18"/>
              </w:rPr>
            </w:pPr>
            <w:r w:rsidRPr="00DC2B4F">
              <w:rPr>
                <w:rFonts w:ascii="Times New Roman" w:hAnsi="Times New Roman"/>
                <w:sz w:val="18"/>
                <w:szCs w:val="18"/>
              </w:rPr>
              <w:t>Города 100-500 тыс. чел</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jc w:val="center"/>
              <w:rPr>
                <w:rFonts w:ascii="Times New Roman" w:hAnsi="Times New Roman"/>
                <w:sz w:val="18"/>
                <w:szCs w:val="18"/>
              </w:rPr>
            </w:pPr>
            <w:r w:rsidRPr="00DC2B4F">
              <w:rPr>
                <w:rFonts w:ascii="Times New Roman" w:hAnsi="Times New Roman"/>
                <w:sz w:val="18"/>
                <w:szCs w:val="18"/>
              </w:rPr>
              <w:t>Вся РФ</w:t>
            </w:r>
          </w:p>
        </w:tc>
      </w:tr>
      <w:tr w:rsidR="007B156E" w:rsidRPr="00DC2B4F" w:rsidTr="00DC2B4F">
        <w:trPr>
          <w:trHeight w:val="477"/>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Медицинские услуги государственных поликлиник, больниц</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82,4%</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85,4%</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81,0%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85,1%</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82,1%</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84,0%</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83,6%</w:t>
            </w:r>
          </w:p>
        </w:tc>
      </w:tr>
      <w:tr w:rsidR="007B156E" w:rsidRPr="00DC2B4F" w:rsidTr="00DC2B4F">
        <w:trPr>
          <w:trHeight w:val="520"/>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 xml:space="preserve"> Медицинские услуги частных клиник/ медицинских центров</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50,6%</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58,2%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50,9%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54,1%</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50,2%</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43,9%</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49,9%</w:t>
            </w:r>
          </w:p>
        </w:tc>
      </w:tr>
      <w:tr w:rsidR="007B156E" w:rsidRPr="00DC2B4F" w:rsidTr="00DC2B4F">
        <w:trPr>
          <w:trHeight w:val="701"/>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 xml:space="preserve"> Медицинские услуги ведомственных больниц, поликлиник</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18,5%</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13,8%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9,2%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11,9%</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12,1%</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10,9%</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12,6%</w:t>
            </w:r>
          </w:p>
        </w:tc>
      </w:tr>
      <w:tr w:rsidR="007B156E" w:rsidRPr="00DC2B4F" w:rsidTr="00DC2B4F">
        <w:trPr>
          <w:trHeight w:val="449"/>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Лечение / консультации у знакомых врачей</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18,5%</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18,3%</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17,8%</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19,1%</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17,7%</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15,1%</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17,4%</w:t>
            </w:r>
          </w:p>
        </w:tc>
      </w:tr>
      <w:tr w:rsidR="007B156E" w:rsidRPr="00DC2B4F" w:rsidTr="00DC2B4F">
        <w:trPr>
          <w:trHeight w:val="547"/>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Платные  лечение  и консультации  у частного практикующего врача</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15,2%</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12,7%</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11,2%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14,5%</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13,8%</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15,0%</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14,3%</w:t>
            </w:r>
          </w:p>
        </w:tc>
      </w:tr>
      <w:tr w:rsidR="007B156E" w:rsidRPr="00DC2B4F" w:rsidTr="00DC2B4F">
        <w:trPr>
          <w:trHeight w:val="525"/>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Не обращались за медицинскими услугами за последний год</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7,0%</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5,2%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8,9%</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6,5%</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8,7%</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7,0%</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p>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7,2%</w:t>
            </w:r>
          </w:p>
        </w:tc>
      </w:tr>
      <w:tr w:rsidR="007B156E" w:rsidRPr="00DC2B4F" w:rsidTr="00DC2B4F">
        <w:trPr>
          <w:trHeight w:val="308"/>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Платное лечение за рубежом</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2,1%</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0,5%</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0,8%</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1,0%</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0,8%</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1,0%</w:t>
            </w:r>
          </w:p>
        </w:tc>
      </w:tr>
      <w:tr w:rsidR="007B156E" w:rsidRPr="00DC2B4F" w:rsidTr="00DC2B4F">
        <w:trPr>
          <w:trHeight w:val="283"/>
          <w:jc w:val="center"/>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 xml:space="preserve">Другое </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0,3%</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0,5%</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0,0%</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0,1%</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0,1%</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0,3%</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DC2B4F" w:rsidRDefault="007B156E" w:rsidP="00DC2B4F">
            <w:pPr>
              <w:widowControl w:val="0"/>
              <w:spacing w:after="0" w:line="240" w:lineRule="auto"/>
              <w:ind w:right="-64"/>
              <w:rPr>
                <w:rFonts w:ascii="Times New Roman" w:hAnsi="Times New Roman"/>
                <w:sz w:val="18"/>
                <w:szCs w:val="18"/>
              </w:rPr>
            </w:pPr>
            <w:r w:rsidRPr="00DC2B4F">
              <w:rPr>
                <w:rFonts w:ascii="Times New Roman" w:hAnsi="Times New Roman"/>
                <w:sz w:val="18"/>
                <w:szCs w:val="18"/>
              </w:rPr>
              <w:t>0,2%</w:t>
            </w:r>
          </w:p>
        </w:tc>
      </w:tr>
    </w:tbl>
    <w:p w:rsidR="007B156E" w:rsidRPr="0084443F" w:rsidRDefault="007B156E" w:rsidP="0084443F">
      <w:pPr>
        <w:widowControl w:val="0"/>
        <w:spacing w:after="0" w:line="240" w:lineRule="auto"/>
        <w:ind w:firstLine="709"/>
        <w:jc w:val="both"/>
        <w:rPr>
          <w:rFonts w:ascii="Times New Roman" w:hAnsi="Times New Roman"/>
          <w:sz w:val="24"/>
          <w:szCs w:val="24"/>
        </w:rPr>
      </w:pPr>
    </w:p>
    <w:p w:rsidR="007B156E" w:rsidRPr="0084443F" w:rsidRDefault="007B156E" w:rsidP="0084443F">
      <w:pPr>
        <w:widowControl w:val="0"/>
        <w:spacing w:after="0" w:line="240" w:lineRule="auto"/>
        <w:ind w:firstLine="709"/>
        <w:jc w:val="both"/>
        <w:rPr>
          <w:rFonts w:ascii="Times New Roman" w:hAnsi="Times New Roman"/>
          <w:sz w:val="24"/>
          <w:szCs w:val="24"/>
        </w:rPr>
      </w:pPr>
      <w:r w:rsidRPr="0084443F">
        <w:rPr>
          <w:rFonts w:ascii="Times New Roman" w:hAnsi="Times New Roman"/>
          <w:sz w:val="24"/>
          <w:szCs w:val="24"/>
        </w:rPr>
        <w:t>И в малых городах нашей страны и даже в Москве граждане в первую очередь пользуются услугами бюджетных поликлиник и стационаров.</w:t>
      </w:r>
    </w:p>
    <w:p w:rsidR="007B156E" w:rsidRPr="0084443F" w:rsidRDefault="007B156E" w:rsidP="0084443F">
      <w:pPr>
        <w:widowControl w:val="0"/>
        <w:spacing w:after="0" w:line="240" w:lineRule="auto"/>
        <w:ind w:firstLine="709"/>
        <w:jc w:val="both"/>
        <w:rPr>
          <w:rFonts w:ascii="Times New Roman" w:hAnsi="Times New Roman"/>
          <w:sz w:val="24"/>
          <w:szCs w:val="24"/>
        </w:rPr>
      </w:pPr>
      <w:r w:rsidRPr="0084443F">
        <w:rPr>
          <w:rFonts w:ascii="Times New Roman" w:hAnsi="Times New Roman"/>
          <w:sz w:val="24"/>
          <w:szCs w:val="24"/>
        </w:rPr>
        <w:t>В таблице 2 приведены данные из проведенного в 2013-2014 годах социологического исследования консалтинговым агентством «Росбизнесконсалтинг».</w:t>
      </w:r>
    </w:p>
    <w:p w:rsidR="007B156E" w:rsidRPr="0084443F" w:rsidRDefault="007B156E" w:rsidP="0084443F">
      <w:pPr>
        <w:widowControl w:val="0"/>
        <w:spacing w:after="0" w:line="240" w:lineRule="auto"/>
        <w:ind w:firstLine="709"/>
        <w:jc w:val="both"/>
        <w:rPr>
          <w:rFonts w:ascii="Times New Roman" w:hAnsi="Times New Roman"/>
          <w:sz w:val="24"/>
          <w:szCs w:val="24"/>
        </w:rPr>
      </w:pPr>
      <w:r w:rsidRPr="0084443F">
        <w:rPr>
          <w:rFonts w:ascii="Times New Roman" w:hAnsi="Times New Roman"/>
          <w:sz w:val="24"/>
          <w:szCs w:val="24"/>
        </w:rPr>
        <w:t>Даже несмотря на переломные вехи в истории финансирования системы здравоохранения с 2012 года по настоящее время, Федеральный бюджет продолжает активно поддерживать государственную систему здравоохранения табл. 3.</w:t>
      </w:r>
    </w:p>
    <w:p w:rsidR="00DC2B4F" w:rsidRDefault="00DC2B4F" w:rsidP="0084443F">
      <w:pPr>
        <w:widowControl w:val="0"/>
        <w:spacing w:after="0" w:line="240" w:lineRule="auto"/>
        <w:ind w:firstLine="709"/>
        <w:jc w:val="right"/>
        <w:rPr>
          <w:rFonts w:ascii="Times New Roman" w:hAnsi="Times New Roman"/>
          <w:sz w:val="24"/>
          <w:szCs w:val="24"/>
        </w:rPr>
      </w:pPr>
    </w:p>
    <w:p w:rsidR="00DC2B4F" w:rsidRDefault="00DC2B4F" w:rsidP="0084443F">
      <w:pPr>
        <w:widowControl w:val="0"/>
        <w:spacing w:after="0" w:line="240" w:lineRule="auto"/>
        <w:ind w:firstLine="709"/>
        <w:jc w:val="right"/>
        <w:rPr>
          <w:rFonts w:ascii="Times New Roman" w:hAnsi="Times New Roman"/>
          <w:sz w:val="24"/>
          <w:szCs w:val="24"/>
        </w:rPr>
      </w:pPr>
    </w:p>
    <w:p w:rsidR="00DC2B4F" w:rsidRDefault="00DC2B4F" w:rsidP="0084443F">
      <w:pPr>
        <w:widowControl w:val="0"/>
        <w:spacing w:after="0" w:line="240" w:lineRule="auto"/>
        <w:ind w:firstLine="709"/>
        <w:jc w:val="right"/>
        <w:rPr>
          <w:rFonts w:ascii="Times New Roman" w:hAnsi="Times New Roman"/>
          <w:sz w:val="24"/>
          <w:szCs w:val="24"/>
        </w:rPr>
      </w:pPr>
    </w:p>
    <w:p w:rsidR="00DC2B4F" w:rsidRDefault="00DC2B4F" w:rsidP="0084443F">
      <w:pPr>
        <w:widowControl w:val="0"/>
        <w:spacing w:after="0" w:line="240" w:lineRule="auto"/>
        <w:ind w:firstLine="709"/>
        <w:jc w:val="right"/>
        <w:rPr>
          <w:rFonts w:ascii="Times New Roman" w:hAnsi="Times New Roman"/>
          <w:sz w:val="24"/>
          <w:szCs w:val="24"/>
        </w:rPr>
      </w:pPr>
    </w:p>
    <w:p w:rsidR="007B156E" w:rsidRPr="00DC2B4F" w:rsidRDefault="007B156E" w:rsidP="0084443F">
      <w:pPr>
        <w:widowControl w:val="0"/>
        <w:spacing w:after="0" w:line="240" w:lineRule="auto"/>
        <w:ind w:firstLine="709"/>
        <w:jc w:val="right"/>
        <w:rPr>
          <w:rFonts w:ascii="Times New Roman" w:hAnsi="Times New Roman"/>
          <w:b/>
          <w:sz w:val="24"/>
          <w:szCs w:val="24"/>
        </w:rPr>
      </w:pPr>
      <w:r w:rsidRPr="00DC2B4F">
        <w:rPr>
          <w:rFonts w:ascii="Times New Roman" w:hAnsi="Times New Roman"/>
          <w:b/>
          <w:sz w:val="24"/>
          <w:szCs w:val="24"/>
        </w:rPr>
        <w:lastRenderedPageBreak/>
        <w:t>Таблица 3</w:t>
      </w:r>
    </w:p>
    <w:p w:rsidR="007B156E" w:rsidRPr="0084443F" w:rsidRDefault="007B156E" w:rsidP="00DC2B4F">
      <w:pPr>
        <w:widowControl w:val="0"/>
        <w:spacing w:after="0" w:line="240" w:lineRule="auto"/>
        <w:jc w:val="center"/>
        <w:rPr>
          <w:rFonts w:ascii="Times New Roman" w:hAnsi="Times New Roman"/>
          <w:sz w:val="24"/>
          <w:szCs w:val="24"/>
        </w:rPr>
      </w:pPr>
      <w:r w:rsidRPr="0084443F">
        <w:rPr>
          <w:rFonts w:ascii="Times New Roman" w:hAnsi="Times New Roman"/>
          <w:sz w:val="24"/>
          <w:szCs w:val="24"/>
        </w:rPr>
        <w:t>Основные статьи расходов федерального бюджета на 2012-2015г.г. по разделу «Здравоохранение»[1]</w:t>
      </w:r>
    </w:p>
    <w:tbl>
      <w:tblPr>
        <w:tblW w:w="0" w:type="auto"/>
        <w:jc w:val="center"/>
        <w:tblLayout w:type="fixed"/>
        <w:tblLook w:val="0000" w:firstRow="0" w:lastRow="0" w:firstColumn="0" w:lastColumn="0" w:noHBand="0" w:noVBand="0"/>
      </w:tblPr>
      <w:tblGrid>
        <w:gridCol w:w="5497"/>
        <w:gridCol w:w="877"/>
        <w:gridCol w:w="851"/>
        <w:gridCol w:w="850"/>
        <w:gridCol w:w="851"/>
      </w:tblGrid>
      <w:tr w:rsidR="007B156E" w:rsidRPr="001D40D2" w:rsidTr="00DC2B4F">
        <w:trPr>
          <w:trHeight w:val="419"/>
          <w:jc w:val="center"/>
        </w:trPr>
        <w:tc>
          <w:tcPr>
            <w:tcW w:w="5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DC2B4F">
            <w:pPr>
              <w:widowControl w:val="0"/>
              <w:spacing w:after="0" w:line="240" w:lineRule="auto"/>
              <w:jc w:val="center"/>
              <w:rPr>
                <w:rFonts w:ascii="Times New Roman" w:hAnsi="Times New Roman"/>
                <w:sz w:val="18"/>
                <w:szCs w:val="18"/>
              </w:rPr>
            </w:pPr>
            <w:r w:rsidRPr="001D40D2">
              <w:rPr>
                <w:rFonts w:ascii="Times New Roman" w:hAnsi="Times New Roman"/>
                <w:sz w:val="18"/>
                <w:szCs w:val="18"/>
              </w:rPr>
              <w:t>Показатель</w:t>
            </w:r>
          </w:p>
        </w:tc>
        <w:tc>
          <w:tcPr>
            <w:tcW w:w="342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B156E" w:rsidRPr="001D40D2" w:rsidRDefault="007B156E" w:rsidP="00DC2B4F">
            <w:pPr>
              <w:widowControl w:val="0"/>
              <w:spacing w:after="0" w:line="240" w:lineRule="auto"/>
              <w:jc w:val="center"/>
              <w:rPr>
                <w:rFonts w:ascii="Times New Roman" w:hAnsi="Times New Roman"/>
                <w:sz w:val="18"/>
                <w:szCs w:val="18"/>
              </w:rPr>
            </w:pPr>
            <w:r w:rsidRPr="001D40D2">
              <w:rPr>
                <w:rFonts w:ascii="Times New Roman" w:hAnsi="Times New Roman"/>
                <w:sz w:val="18"/>
                <w:szCs w:val="18"/>
              </w:rPr>
              <w:t>в процентах от общего объема финансирования</w:t>
            </w:r>
          </w:p>
        </w:tc>
      </w:tr>
      <w:tr w:rsidR="007B156E" w:rsidRPr="001D40D2" w:rsidTr="001D40D2">
        <w:trPr>
          <w:trHeight w:val="148"/>
          <w:jc w:val="center"/>
        </w:trPr>
        <w:tc>
          <w:tcPr>
            <w:tcW w:w="54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jc w:val="center"/>
              <w:rPr>
                <w:rFonts w:ascii="Times New Roman" w:hAnsi="Times New Roman"/>
                <w:sz w:val="18"/>
                <w:szCs w:val="18"/>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jc w:val="center"/>
              <w:rPr>
                <w:rFonts w:ascii="Times New Roman" w:hAnsi="Times New Roman"/>
                <w:sz w:val="18"/>
                <w:szCs w:val="18"/>
              </w:rPr>
            </w:pPr>
            <w:r w:rsidRPr="001D40D2">
              <w:rPr>
                <w:rFonts w:ascii="Times New Roman" w:hAnsi="Times New Roman"/>
                <w:sz w:val="18"/>
                <w:szCs w:val="18"/>
              </w:rPr>
              <w:t>2012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jc w:val="center"/>
              <w:rPr>
                <w:rFonts w:ascii="Times New Roman" w:hAnsi="Times New Roman"/>
                <w:sz w:val="18"/>
                <w:szCs w:val="18"/>
              </w:rPr>
            </w:pPr>
            <w:r w:rsidRPr="001D40D2">
              <w:rPr>
                <w:rFonts w:ascii="Times New Roman" w:hAnsi="Times New Roman"/>
                <w:sz w:val="18"/>
                <w:szCs w:val="18"/>
              </w:rPr>
              <w:t>2013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jc w:val="center"/>
              <w:rPr>
                <w:rFonts w:ascii="Times New Roman" w:hAnsi="Times New Roman"/>
                <w:sz w:val="18"/>
                <w:szCs w:val="18"/>
              </w:rPr>
            </w:pPr>
            <w:r w:rsidRPr="001D40D2">
              <w:rPr>
                <w:rFonts w:ascii="Times New Roman" w:hAnsi="Times New Roman"/>
                <w:sz w:val="18"/>
                <w:szCs w:val="18"/>
              </w:rPr>
              <w:t>2014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jc w:val="center"/>
              <w:rPr>
                <w:rFonts w:ascii="Times New Roman" w:hAnsi="Times New Roman"/>
                <w:sz w:val="18"/>
                <w:szCs w:val="18"/>
              </w:rPr>
            </w:pPr>
            <w:r w:rsidRPr="001D40D2">
              <w:rPr>
                <w:rFonts w:ascii="Times New Roman" w:hAnsi="Times New Roman"/>
                <w:sz w:val="18"/>
                <w:szCs w:val="18"/>
              </w:rPr>
              <w:t>2015</w:t>
            </w:r>
          </w:p>
        </w:tc>
      </w:tr>
      <w:tr w:rsidR="007B156E" w:rsidRPr="001D40D2" w:rsidTr="001D40D2">
        <w:trPr>
          <w:trHeight w:val="80"/>
          <w:jc w:val="center"/>
        </w:trPr>
        <w:tc>
          <w:tcPr>
            <w:tcW w:w="5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Стационарная медицинская помощь</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46,00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48,74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53,03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52,9</w:t>
            </w:r>
          </w:p>
        </w:tc>
      </w:tr>
      <w:tr w:rsidR="007B156E" w:rsidRPr="001D40D2" w:rsidTr="001D40D2">
        <w:trPr>
          <w:trHeight w:val="139"/>
          <w:jc w:val="center"/>
        </w:trPr>
        <w:tc>
          <w:tcPr>
            <w:tcW w:w="5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Амбулаторная медицинская помощь</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22,77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17,61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19,12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19,8</w:t>
            </w:r>
          </w:p>
        </w:tc>
      </w:tr>
      <w:tr w:rsidR="007B156E" w:rsidRPr="001D40D2" w:rsidTr="001D40D2">
        <w:trPr>
          <w:trHeight w:val="45"/>
          <w:jc w:val="center"/>
        </w:trPr>
        <w:tc>
          <w:tcPr>
            <w:tcW w:w="5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Санаторно-оздоровительная помощь</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6,08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7,01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6,88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6,92</w:t>
            </w:r>
          </w:p>
        </w:tc>
      </w:tr>
      <w:tr w:rsidR="007B156E" w:rsidRPr="001D40D2" w:rsidTr="00DC2B4F">
        <w:trPr>
          <w:trHeight w:val="278"/>
          <w:jc w:val="center"/>
        </w:trPr>
        <w:tc>
          <w:tcPr>
            <w:tcW w:w="5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Переработка и заготовка, хранение и обеспечение безопасности донорской крови и ее компонентов</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1,47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1,62</w:t>
            </w:r>
          </w:p>
        </w:tc>
      </w:tr>
      <w:tr w:rsidR="007B156E" w:rsidRPr="001D40D2" w:rsidTr="00DC2B4F">
        <w:trPr>
          <w:trHeight w:val="128"/>
          <w:jc w:val="center"/>
        </w:trPr>
        <w:tc>
          <w:tcPr>
            <w:tcW w:w="5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Санитарно-эпидемиологическое благополучие</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2,61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2,51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2,80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2,86</w:t>
            </w:r>
          </w:p>
        </w:tc>
      </w:tr>
      <w:tr w:rsidR="007B156E" w:rsidRPr="001D40D2" w:rsidTr="00DC2B4F">
        <w:trPr>
          <w:trHeight w:val="202"/>
          <w:jc w:val="center"/>
        </w:trPr>
        <w:tc>
          <w:tcPr>
            <w:tcW w:w="5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Прикладные научные исследования в области здравоохранения</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1,73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2,25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2,28</w:t>
            </w:r>
          </w:p>
        </w:tc>
      </w:tr>
      <w:tr w:rsidR="007B156E" w:rsidRPr="001D40D2" w:rsidTr="00DC2B4F">
        <w:trPr>
          <w:trHeight w:val="133"/>
          <w:jc w:val="center"/>
        </w:trPr>
        <w:tc>
          <w:tcPr>
            <w:tcW w:w="5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Другие  аспекты и вопросы  в области здравоохранения</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19,70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20,94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14,32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14,02</w:t>
            </w:r>
          </w:p>
        </w:tc>
      </w:tr>
      <w:tr w:rsidR="007B156E" w:rsidRPr="001D40D2" w:rsidTr="00DC2B4F">
        <w:trPr>
          <w:trHeight w:val="336"/>
          <w:jc w:val="center"/>
        </w:trPr>
        <w:tc>
          <w:tcPr>
            <w:tcW w:w="5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Всего  расходов по статье «Здравоохранение» (тыс.руб)</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2 283 354 698,5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2 318 548 542,2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2 532 756 254,8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156E" w:rsidRPr="001D40D2" w:rsidRDefault="007B156E" w:rsidP="0084443F">
            <w:pPr>
              <w:widowControl w:val="0"/>
              <w:spacing w:after="0" w:line="240" w:lineRule="auto"/>
              <w:rPr>
                <w:rFonts w:ascii="Times New Roman" w:hAnsi="Times New Roman"/>
                <w:sz w:val="18"/>
                <w:szCs w:val="18"/>
              </w:rPr>
            </w:pPr>
            <w:r w:rsidRPr="001D40D2">
              <w:rPr>
                <w:rFonts w:ascii="Times New Roman" w:hAnsi="Times New Roman"/>
                <w:sz w:val="18"/>
                <w:szCs w:val="18"/>
              </w:rPr>
              <w:t>2 056 598 079,7</w:t>
            </w:r>
          </w:p>
        </w:tc>
      </w:tr>
    </w:tbl>
    <w:p w:rsidR="007B156E" w:rsidRPr="00DC2B4F" w:rsidRDefault="007B156E" w:rsidP="0084443F">
      <w:pPr>
        <w:widowControl w:val="0"/>
        <w:spacing w:after="0" w:line="240" w:lineRule="auto"/>
        <w:ind w:firstLine="709"/>
        <w:jc w:val="both"/>
        <w:rPr>
          <w:rFonts w:ascii="Times New Roman" w:hAnsi="Times New Roman"/>
          <w:sz w:val="16"/>
          <w:szCs w:val="16"/>
        </w:rPr>
      </w:pPr>
    </w:p>
    <w:p w:rsidR="007B156E" w:rsidRPr="0084443F" w:rsidRDefault="007B156E" w:rsidP="0084443F">
      <w:pPr>
        <w:widowControl w:val="0"/>
        <w:spacing w:after="0" w:line="240" w:lineRule="auto"/>
        <w:ind w:firstLine="709"/>
        <w:jc w:val="both"/>
        <w:rPr>
          <w:rFonts w:ascii="Times New Roman" w:hAnsi="Times New Roman"/>
          <w:sz w:val="24"/>
          <w:szCs w:val="24"/>
        </w:rPr>
      </w:pPr>
      <w:r w:rsidRPr="0084443F">
        <w:rPr>
          <w:rFonts w:ascii="Times New Roman" w:hAnsi="Times New Roman"/>
          <w:sz w:val="24"/>
          <w:szCs w:val="24"/>
        </w:rPr>
        <w:t>Приведенные в таблице 3 цифровые значения иллюстрируют принципиальные позиции государственной власти в области развития здравоохранения, но темпы роста финансирования не успевают за темпами инфляции и ростом ключевых тарифов в инфраструктурном обеспечении лечебных учреждений.</w:t>
      </w:r>
    </w:p>
    <w:p w:rsidR="007B156E" w:rsidRPr="0084443F" w:rsidRDefault="007B156E" w:rsidP="0084443F">
      <w:pPr>
        <w:pStyle w:val="17"/>
        <w:widowControl w:val="0"/>
        <w:suppressAutoHyphens w:val="0"/>
        <w:spacing w:before="0" w:after="0" w:line="240" w:lineRule="auto"/>
        <w:ind w:firstLine="709"/>
        <w:jc w:val="both"/>
        <w:rPr>
          <w:color w:val="000000"/>
        </w:rPr>
      </w:pPr>
      <w:r w:rsidRPr="0084443F">
        <w:t>Показатели экономических отношений, формирующие фундамент источников государственного финансирования деятельности медицинских учреждений, в 2014-2016 ощутили на себе серьезнейшее давление западных санкций. На фоне обострения эпидемий гриппа, росте количества регулярных процедур подготовки детей к поступлению в сады и школы, связанные с проведением профилактических прививок, в условиях роста чрезвычайных происшествий на дорогах, требующих специального медицинского сопровождения, система здравоохранения ощущает острый дефицит финансирования. Р</w:t>
      </w:r>
      <w:r w:rsidRPr="0084443F">
        <w:rPr>
          <w:color w:val="444444"/>
        </w:rPr>
        <w:t>езультатом допущенных ошибок в финансировании медицины стала острая нехватка кадров. Реформирование должно исправить это в здравоохранении. Цель реформирования: поднять престиж профессии и за счет этого заинтересовать молодежь работой в здравоохранении.</w:t>
      </w:r>
      <w:r w:rsidRPr="0084443F">
        <w:t xml:space="preserve"> Несмотря на заявления исполнительной власти о сохранении объемов социальных программ, их объемы, недостаточные на промежутке времени до 2014 года, стали абсолютно недостаточны в 2015-16 годах. А в некоторых случаях задержки с государственным финансированием заставляют лечебные учрежде</w:t>
      </w:r>
      <w:r w:rsidR="001D40D2">
        <w:t>-</w:t>
      </w:r>
      <w:r w:rsidRPr="0084443F">
        <w:t>ния заниматься непрофильной деятельностью. Медицинские учреждения ищут и моби</w:t>
      </w:r>
      <w:r w:rsidR="001D40D2">
        <w:t>-</w:t>
      </w:r>
      <w:r w:rsidRPr="0084443F">
        <w:t xml:space="preserve">лизуют альтернативные способы использования своих основных фондов. Возрастает предложение размещения больных на коммерческих основаниях, а также оказания услуг размещения родственников больных, услуг сопровождения и доставки больных [4,5]. </w:t>
      </w:r>
      <w:r w:rsidRPr="0084443F">
        <w:rPr>
          <w:color w:val="000000"/>
        </w:rPr>
        <w:t>Тенденция к росту обусловлена низким качеством сервиса в государственных клиниках, снижением доступности государственной медицины в целом и кризисом на валютном рынке: в условиях неопределенности люди склонны инвестировать в собственное здо</w:t>
      </w:r>
      <w:r w:rsidR="001D40D2">
        <w:rPr>
          <w:color w:val="000000"/>
        </w:rPr>
        <w:t>-</w:t>
      </w:r>
      <w:r w:rsidRPr="0084443F">
        <w:rPr>
          <w:color w:val="000000"/>
        </w:rPr>
        <w:t xml:space="preserve">ровье. </w:t>
      </w:r>
      <w:r w:rsidRPr="0084443F">
        <w:t>Несмотря на отчаянные попытки медицинских учреждений РФ развивать альтер</w:t>
      </w:r>
      <w:r w:rsidR="001D40D2">
        <w:t>-</w:t>
      </w:r>
      <w:r w:rsidRPr="0084443F">
        <w:t>нативные источники дохода, связанные с сервисными услугами, медицинские услуги, как основная составляющая деятельности претерпевает дефицит финансирования.</w:t>
      </w:r>
      <w:r w:rsidRPr="0084443F">
        <w:rPr>
          <w:color w:val="000000"/>
        </w:rPr>
        <w:t xml:space="preserve"> </w:t>
      </w:r>
    </w:p>
    <w:p w:rsidR="007B156E" w:rsidRPr="0084443F" w:rsidRDefault="007B156E" w:rsidP="0084443F">
      <w:pPr>
        <w:pStyle w:val="17"/>
        <w:widowControl w:val="0"/>
        <w:suppressAutoHyphens w:val="0"/>
        <w:spacing w:before="0" w:after="0" w:line="240" w:lineRule="auto"/>
        <w:ind w:firstLine="709"/>
        <w:jc w:val="both"/>
      </w:pPr>
      <w:r w:rsidRPr="0084443F">
        <w:rPr>
          <w:color w:val="000000"/>
        </w:rPr>
        <w:t xml:space="preserve">Преимущественно быстрорастущий формат клиник в 2016 году установился окончательно: это многопрофильные медицинские центры, потому что пациентам удобно проходить все необходимые обследования в одном месте. В 2017 году тенденции прошедшего года в частной медицине только увеличатся, и фокус на качестве сервиса, в том числе внедрении цифровой медицины с дистанционной поддержкой пациента, станет еще более ощутимой из-за роста конкуренции. </w:t>
      </w:r>
    </w:p>
    <w:p w:rsidR="007B156E" w:rsidRPr="0084443F" w:rsidRDefault="007B156E" w:rsidP="0084443F">
      <w:pPr>
        <w:pStyle w:val="17"/>
        <w:widowControl w:val="0"/>
        <w:suppressAutoHyphens w:val="0"/>
        <w:spacing w:before="0" w:after="0" w:line="240" w:lineRule="auto"/>
        <w:ind w:firstLine="709"/>
        <w:jc w:val="both"/>
      </w:pPr>
      <w:r w:rsidRPr="0084443F">
        <w:t>Бесспорно, лечебное учреждение может предложить пациенту воспользоваться личными средствами для оплаты медицинских услуг через департаменты платных услуг. К тому же экономические решения, рекомендованные административными органами регионов, в большинстве своем касаются развития платных медицинских и сопутству</w:t>
      </w:r>
      <w:r w:rsidR="00DC2B4F">
        <w:t>-</w:t>
      </w:r>
      <w:r w:rsidRPr="0084443F">
        <w:lastRenderedPageBreak/>
        <w:t>ющих услуг населению, реализация которых в условиях удорожания продуктовых составляющих потребительской корзины, представляется весьма затруднительным.</w:t>
      </w:r>
    </w:p>
    <w:p w:rsidR="007B156E" w:rsidRPr="0084443F" w:rsidRDefault="007B156E" w:rsidP="0084443F">
      <w:pPr>
        <w:pStyle w:val="17"/>
        <w:widowControl w:val="0"/>
        <w:suppressAutoHyphens w:val="0"/>
        <w:spacing w:before="0" w:after="0" w:line="240" w:lineRule="auto"/>
        <w:ind w:firstLine="709"/>
        <w:jc w:val="both"/>
      </w:pPr>
      <w:r w:rsidRPr="0084443F">
        <w:t xml:space="preserve">Развитие добровольного медицинского страхования происходит очень медленными темпами. Высокая стоимость полисов ДМС отталкивает покупателей среднего класса, а сами предприятия и организация не спешат участвовать в программе компенсации части средств, направляемых работниками на ДМС. На сегодняшний день ДМС является эффективным социальным регулятором трудовых отношений в крупных корпорациях и международных компаниях. </w:t>
      </w:r>
    </w:p>
    <w:p w:rsidR="007B156E" w:rsidRPr="0084443F" w:rsidRDefault="007B156E" w:rsidP="0084443F">
      <w:pPr>
        <w:pStyle w:val="17"/>
        <w:widowControl w:val="0"/>
        <w:suppressAutoHyphens w:val="0"/>
        <w:spacing w:before="0" w:after="0" w:line="240" w:lineRule="auto"/>
        <w:ind w:firstLine="709"/>
        <w:jc w:val="both"/>
      </w:pPr>
      <w:r w:rsidRPr="0084443F">
        <w:t xml:space="preserve">В данное время, большинство хозяйствующих субъектов РФ не являются сторонниками идеи о сохранении трудового потенциала организации. Большинство участников рынка проводят регулярные ротации кадрового состава, а часто даже и попросту действуют по принципу «свято место пусто не бывает». Такой подход представляется ошибочным в здравоохранении и в основе своей не предполагает роста собственных специалистов. Безусловно, для этих целей, своего рода мотиватором сохранения и развития трудового потенциала предприятий, может быть система ДМС. Однако, в современных условиях она востребована очень слабо. </w:t>
      </w:r>
    </w:p>
    <w:p w:rsidR="007B156E" w:rsidRPr="00DC2B4F" w:rsidRDefault="007B156E" w:rsidP="0084443F">
      <w:pPr>
        <w:pStyle w:val="17"/>
        <w:widowControl w:val="0"/>
        <w:suppressAutoHyphens w:val="0"/>
        <w:spacing w:before="0" w:after="0" w:line="240" w:lineRule="auto"/>
        <w:ind w:firstLine="709"/>
        <w:jc w:val="both"/>
        <w:rPr>
          <w:sz w:val="16"/>
          <w:szCs w:val="16"/>
        </w:rPr>
      </w:pPr>
    </w:p>
    <w:p w:rsidR="007B156E" w:rsidRPr="00DC2B4F" w:rsidRDefault="007B156E" w:rsidP="00DC2B4F">
      <w:pPr>
        <w:pStyle w:val="17"/>
        <w:widowControl w:val="0"/>
        <w:suppressAutoHyphens w:val="0"/>
        <w:spacing w:before="0" w:after="0" w:line="240" w:lineRule="auto"/>
        <w:jc w:val="center"/>
        <w:rPr>
          <w:b/>
        </w:rPr>
      </w:pPr>
      <w:r w:rsidRPr="00DC2B4F">
        <w:rPr>
          <w:b/>
        </w:rPr>
        <w:t>Список литературы:</w:t>
      </w:r>
    </w:p>
    <w:p w:rsidR="007B156E" w:rsidRPr="00DC2B4F" w:rsidRDefault="00050B5F" w:rsidP="004D2D3E">
      <w:pPr>
        <w:pStyle w:val="17"/>
        <w:widowControl w:val="0"/>
        <w:numPr>
          <w:ilvl w:val="1"/>
          <w:numId w:val="164"/>
        </w:numPr>
        <w:tabs>
          <w:tab w:val="clear" w:pos="644"/>
        </w:tabs>
        <w:suppressAutoHyphens w:val="0"/>
        <w:spacing w:before="0" w:after="0" w:line="240" w:lineRule="auto"/>
        <w:ind w:left="1134" w:right="990"/>
        <w:jc w:val="both"/>
        <w:rPr>
          <w:sz w:val="20"/>
          <w:szCs w:val="20"/>
        </w:rPr>
      </w:pPr>
      <w:hyperlink r:id="rId226" w:history="1">
        <w:r w:rsidR="007B156E" w:rsidRPr="00DC2B4F">
          <w:rPr>
            <w:rStyle w:val="a7"/>
            <w:sz w:val="20"/>
            <w:szCs w:val="20"/>
          </w:rPr>
          <w:t>http://www.rbc.ru</w:t>
        </w:r>
      </w:hyperlink>
      <w:r w:rsidR="007B156E" w:rsidRPr="00DC2B4F">
        <w:rPr>
          <w:sz w:val="20"/>
          <w:szCs w:val="20"/>
        </w:rPr>
        <w:t xml:space="preserve"> – информационное агентство «Росбизнесконсалтинг»</w:t>
      </w:r>
    </w:p>
    <w:p w:rsidR="007B156E" w:rsidRPr="00DC2B4F" w:rsidRDefault="00050B5F" w:rsidP="004D2D3E">
      <w:pPr>
        <w:pStyle w:val="17"/>
        <w:widowControl w:val="0"/>
        <w:numPr>
          <w:ilvl w:val="1"/>
          <w:numId w:val="164"/>
        </w:numPr>
        <w:tabs>
          <w:tab w:val="clear" w:pos="644"/>
        </w:tabs>
        <w:suppressAutoHyphens w:val="0"/>
        <w:spacing w:before="0" w:after="0" w:line="240" w:lineRule="auto"/>
        <w:ind w:left="1134" w:right="990"/>
        <w:jc w:val="both"/>
        <w:rPr>
          <w:sz w:val="20"/>
          <w:szCs w:val="20"/>
        </w:rPr>
      </w:pPr>
      <w:hyperlink r:id="rId227" w:history="1">
        <w:r w:rsidR="007B156E" w:rsidRPr="00DC2B4F">
          <w:rPr>
            <w:rStyle w:val="a7"/>
            <w:sz w:val="20"/>
            <w:szCs w:val="20"/>
          </w:rPr>
          <w:t>http://www.ffoms.ru</w:t>
        </w:r>
      </w:hyperlink>
      <w:r w:rsidR="007B156E" w:rsidRPr="00DC2B4F">
        <w:rPr>
          <w:sz w:val="20"/>
          <w:szCs w:val="20"/>
        </w:rPr>
        <w:t xml:space="preserve"> – ФОМС</w:t>
      </w:r>
    </w:p>
    <w:p w:rsidR="007B156E" w:rsidRPr="00DC2B4F" w:rsidRDefault="00050B5F" w:rsidP="004D2D3E">
      <w:pPr>
        <w:pStyle w:val="17"/>
        <w:widowControl w:val="0"/>
        <w:numPr>
          <w:ilvl w:val="1"/>
          <w:numId w:val="164"/>
        </w:numPr>
        <w:tabs>
          <w:tab w:val="clear" w:pos="644"/>
        </w:tabs>
        <w:suppressAutoHyphens w:val="0"/>
        <w:spacing w:before="0" w:after="0" w:line="240" w:lineRule="auto"/>
        <w:ind w:left="1134" w:right="990"/>
        <w:jc w:val="both"/>
        <w:rPr>
          <w:sz w:val="20"/>
          <w:szCs w:val="20"/>
        </w:rPr>
      </w:pPr>
      <w:hyperlink r:id="rId228" w:history="1">
        <w:r w:rsidR="007B156E" w:rsidRPr="00DC2B4F">
          <w:rPr>
            <w:rStyle w:val="a7"/>
            <w:sz w:val="20"/>
            <w:szCs w:val="20"/>
          </w:rPr>
          <w:t>http://fss.ru</w:t>
        </w:r>
      </w:hyperlink>
      <w:r w:rsidR="007B156E" w:rsidRPr="00DC2B4F">
        <w:rPr>
          <w:sz w:val="20"/>
          <w:szCs w:val="20"/>
        </w:rPr>
        <w:t xml:space="preserve"> – ФСС</w:t>
      </w:r>
    </w:p>
    <w:p w:rsidR="007B156E" w:rsidRPr="00DC2B4F" w:rsidRDefault="007B156E" w:rsidP="004D2D3E">
      <w:pPr>
        <w:pStyle w:val="17"/>
        <w:widowControl w:val="0"/>
        <w:numPr>
          <w:ilvl w:val="1"/>
          <w:numId w:val="164"/>
        </w:numPr>
        <w:tabs>
          <w:tab w:val="clear" w:pos="644"/>
        </w:tabs>
        <w:suppressAutoHyphens w:val="0"/>
        <w:spacing w:before="0" w:after="0" w:line="240" w:lineRule="auto"/>
        <w:ind w:left="1134" w:right="990"/>
        <w:jc w:val="both"/>
        <w:rPr>
          <w:sz w:val="20"/>
          <w:szCs w:val="20"/>
        </w:rPr>
      </w:pPr>
      <w:r w:rsidRPr="00DC2B4F">
        <w:rPr>
          <w:sz w:val="20"/>
          <w:szCs w:val="20"/>
        </w:rPr>
        <w:t>Фабричнова Т.Г. Платные услуги в здравоохранении -самостоятельный источник формирования финансовых ресурсов/</w:t>
      </w:r>
      <w:hyperlink r:id="rId229" w:history="1">
        <w:r w:rsidRPr="00DC2B4F">
          <w:rPr>
            <w:rStyle w:val="a7"/>
            <w:sz w:val="20"/>
            <w:szCs w:val="20"/>
          </w:rPr>
          <w:t>Т.Г. Фабричнова</w:t>
        </w:r>
      </w:hyperlink>
      <w:r w:rsidRPr="00DC2B4F">
        <w:rPr>
          <w:sz w:val="20"/>
          <w:szCs w:val="20"/>
        </w:rPr>
        <w:t>//</w:t>
      </w:r>
      <w:hyperlink r:id="rId230" w:history="1">
        <w:r w:rsidRPr="00DC2B4F">
          <w:rPr>
            <w:rStyle w:val="a7"/>
            <w:sz w:val="20"/>
            <w:szCs w:val="20"/>
          </w:rPr>
          <w:t>Мир экономики и права</w:t>
        </w:r>
      </w:hyperlink>
      <w:r w:rsidRPr="00DC2B4F">
        <w:rPr>
          <w:sz w:val="20"/>
          <w:szCs w:val="20"/>
        </w:rPr>
        <w:t>. -2015. -№ 6. -С. 34-37.</w:t>
      </w:r>
    </w:p>
    <w:p w:rsidR="007B156E" w:rsidRPr="00DC2B4F" w:rsidRDefault="007B156E" w:rsidP="004D2D3E">
      <w:pPr>
        <w:pStyle w:val="13"/>
        <w:numPr>
          <w:ilvl w:val="1"/>
          <w:numId w:val="164"/>
        </w:numPr>
        <w:tabs>
          <w:tab w:val="clear" w:pos="644"/>
        </w:tabs>
        <w:suppressAutoHyphens w:val="0"/>
        <w:ind w:left="1134" w:right="990"/>
        <w:jc w:val="both"/>
        <w:rPr>
          <w:rFonts w:cs="Times New Roman"/>
          <w:sz w:val="20"/>
          <w:szCs w:val="20"/>
        </w:rPr>
      </w:pPr>
      <w:r w:rsidRPr="00DC2B4F">
        <w:rPr>
          <w:rFonts w:cs="Times New Roman"/>
          <w:sz w:val="20"/>
          <w:szCs w:val="20"/>
        </w:rPr>
        <w:t>Шлафман А.И. Управление жизненным циклом инноваций предприятий сферы услуг // Научно-технические ведомости Санкт-Петербургского Политехнического университета. Экономические науки. Том 10 №1 2017 стр. 140-145.</w:t>
      </w:r>
    </w:p>
    <w:p w:rsidR="007B156E" w:rsidRPr="0084443F" w:rsidRDefault="007B156E" w:rsidP="0084443F">
      <w:pPr>
        <w:widowControl w:val="0"/>
        <w:spacing w:after="0" w:line="240" w:lineRule="auto"/>
        <w:rPr>
          <w:rFonts w:ascii="Times New Roman" w:hAnsi="Times New Roman"/>
          <w:sz w:val="24"/>
          <w:szCs w:val="24"/>
        </w:rPr>
      </w:pPr>
    </w:p>
    <w:p w:rsidR="00A57091" w:rsidRPr="0084443F" w:rsidRDefault="00A57091" w:rsidP="0084443F">
      <w:pPr>
        <w:widowControl w:val="0"/>
        <w:spacing w:after="0" w:line="240" w:lineRule="auto"/>
        <w:rPr>
          <w:rFonts w:ascii="Times New Roman" w:hAnsi="Times New Roman"/>
          <w:sz w:val="24"/>
          <w:szCs w:val="24"/>
        </w:rPr>
      </w:pPr>
    </w:p>
    <w:p w:rsidR="00A57091" w:rsidRPr="007044E1" w:rsidRDefault="00A57091" w:rsidP="007044E1">
      <w:pPr>
        <w:pStyle w:val="2"/>
        <w:keepNext w:val="0"/>
        <w:keepLines w:val="0"/>
        <w:widowControl w:val="0"/>
        <w:tabs>
          <w:tab w:val="left" w:pos="5387"/>
        </w:tabs>
        <w:spacing w:before="0" w:line="240" w:lineRule="auto"/>
        <w:jc w:val="both"/>
        <w:rPr>
          <w:rFonts w:ascii="Times New Roman" w:hAnsi="Times New Roman"/>
          <w:b/>
          <w:color w:val="auto"/>
          <w:sz w:val="24"/>
          <w:szCs w:val="24"/>
        </w:rPr>
      </w:pPr>
      <w:r w:rsidRPr="007044E1">
        <w:rPr>
          <w:rFonts w:ascii="Times New Roman" w:hAnsi="Times New Roman"/>
          <w:b/>
          <w:color w:val="auto"/>
          <w:sz w:val="24"/>
          <w:szCs w:val="24"/>
        </w:rPr>
        <w:t>УДК 345; 365</w:t>
      </w:r>
    </w:p>
    <w:p w:rsidR="00A57091" w:rsidRPr="00DC2B4F" w:rsidRDefault="00A57091" w:rsidP="007044E1">
      <w:pPr>
        <w:pStyle w:val="2"/>
        <w:keepNext w:val="0"/>
        <w:keepLines w:val="0"/>
        <w:widowControl w:val="0"/>
        <w:tabs>
          <w:tab w:val="left" w:pos="5387"/>
        </w:tabs>
        <w:spacing w:before="0" w:line="240" w:lineRule="auto"/>
        <w:jc w:val="both"/>
        <w:rPr>
          <w:rFonts w:ascii="Times New Roman" w:hAnsi="Times New Roman"/>
          <w:b/>
          <w:color w:val="auto"/>
          <w:sz w:val="16"/>
          <w:szCs w:val="16"/>
        </w:rPr>
      </w:pPr>
    </w:p>
    <w:p w:rsidR="00A57091" w:rsidRPr="007044E1" w:rsidRDefault="00A57091" w:rsidP="007044E1">
      <w:pPr>
        <w:pStyle w:val="2"/>
        <w:keepNext w:val="0"/>
        <w:keepLines w:val="0"/>
        <w:widowControl w:val="0"/>
        <w:tabs>
          <w:tab w:val="left" w:pos="1560"/>
        </w:tabs>
        <w:spacing w:before="0" w:line="240" w:lineRule="auto"/>
        <w:jc w:val="center"/>
        <w:rPr>
          <w:rFonts w:ascii="Times New Roman" w:hAnsi="Times New Roman"/>
          <w:b/>
          <w:color w:val="000000"/>
          <w:sz w:val="24"/>
          <w:szCs w:val="24"/>
        </w:rPr>
      </w:pPr>
      <w:r w:rsidRPr="007044E1">
        <w:rPr>
          <w:rFonts w:ascii="Times New Roman" w:hAnsi="Times New Roman"/>
          <w:b/>
          <w:color w:val="000000"/>
          <w:sz w:val="24"/>
          <w:szCs w:val="24"/>
        </w:rPr>
        <w:t>СУБЪЕКТЫ ФОРМИРОВАНИЯ И ИСПОЛЬЗОВАНИИ ФИНАНСОВЫХ РЕСУРСОВ В СИСТЕМЕ ЗДРАВООХРАНЕНИЯ</w:t>
      </w:r>
    </w:p>
    <w:p w:rsidR="00A57091" w:rsidRPr="00DC2B4F" w:rsidRDefault="00A57091" w:rsidP="007044E1">
      <w:pPr>
        <w:pStyle w:val="2"/>
        <w:keepNext w:val="0"/>
        <w:keepLines w:val="0"/>
        <w:widowControl w:val="0"/>
        <w:tabs>
          <w:tab w:val="left" w:pos="5387"/>
        </w:tabs>
        <w:spacing w:before="0" w:line="240" w:lineRule="auto"/>
        <w:jc w:val="both"/>
        <w:rPr>
          <w:rFonts w:ascii="Times New Roman" w:hAnsi="Times New Roman"/>
          <w:b/>
          <w:color w:val="auto"/>
          <w:sz w:val="16"/>
          <w:szCs w:val="16"/>
        </w:rPr>
      </w:pPr>
    </w:p>
    <w:p w:rsidR="00A57091" w:rsidRPr="007044E1" w:rsidRDefault="00A57091" w:rsidP="00D4577E">
      <w:pPr>
        <w:pStyle w:val="2"/>
        <w:keepNext w:val="0"/>
        <w:keepLines w:val="0"/>
        <w:widowControl w:val="0"/>
        <w:tabs>
          <w:tab w:val="left" w:pos="5387"/>
        </w:tabs>
        <w:spacing w:before="0" w:line="240" w:lineRule="auto"/>
        <w:jc w:val="center"/>
        <w:rPr>
          <w:rFonts w:ascii="Times New Roman" w:hAnsi="Times New Roman"/>
          <w:b/>
          <w:i/>
          <w:color w:val="auto"/>
          <w:sz w:val="24"/>
          <w:szCs w:val="24"/>
        </w:rPr>
      </w:pPr>
      <w:r w:rsidRPr="007044E1">
        <w:rPr>
          <w:rFonts w:ascii="Times New Roman" w:hAnsi="Times New Roman"/>
          <w:b/>
          <w:i/>
          <w:color w:val="auto"/>
          <w:sz w:val="24"/>
          <w:szCs w:val="24"/>
        </w:rPr>
        <w:t>Е.М. Мажигова,</w:t>
      </w:r>
    </w:p>
    <w:p w:rsidR="00A57091" w:rsidRDefault="00A57091" w:rsidP="00D4577E">
      <w:pPr>
        <w:pStyle w:val="2"/>
        <w:keepNext w:val="0"/>
        <w:keepLines w:val="0"/>
        <w:widowControl w:val="0"/>
        <w:tabs>
          <w:tab w:val="left" w:pos="5387"/>
        </w:tabs>
        <w:spacing w:before="0" w:line="240" w:lineRule="auto"/>
        <w:jc w:val="center"/>
        <w:rPr>
          <w:rFonts w:ascii="Times New Roman" w:hAnsi="Times New Roman"/>
          <w:i/>
          <w:color w:val="auto"/>
          <w:sz w:val="24"/>
          <w:szCs w:val="24"/>
        </w:rPr>
      </w:pPr>
      <w:r w:rsidRPr="007044E1">
        <w:rPr>
          <w:rFonts w:ascii="Times New Roman" w:hAnsi="Times New Roman"/>
          <w:i/>
          <w:color w:val="auto"/>
          <w:sz w:val="24"/>
          <w:szCs w:val="24"/>
        </w:rPr>
        <w:t>к.э.н., доцен</w:t>
      </w:r>
      <w:r>
        <w:rPr>
          <w:rFonts w:ascii="Times New Roman" w:hAnsi="Times New Roman"/>
          <w:i/>
          <w:color w:val="auto"/>
          <w:sz w:val="24"/>
          <w:szCs w:val="24"/>
        </w:rPr>
        <w:t>т кафедра «Бухгалтерский учет, анализ и</w:t>
      </w:r>
      <w:r w:rsidRPr="007044E1">
        <w:rPr>
          <w:rFonts w:ascii="Times New Roman" w:hAnsi="Times New Roman"/>
          <w:i/>
          <w:color w:val="auto"/>
          <w:sz w:val="24"/>
          <w:szCs w:val="24"/>
        </w:rPr>
        <w:t xml:space="preserve"> аудит», </w:t>
      </w:r>
    </w:p>
    <w:p w:rsidR="00A57091" w:rsidRPr="00B02645" w:rsidRDefault="00A57091" w:rsidP="00D4577E">
      <w:pPr>
        <w:pStyle w:val="2"/>
        <w:keepNext w:val="0"/>
        <w:keepLines w:val="0"/>
        <w:widowControl w:val="0"/>
        <w:tabs>
          <w:tab w:val="left" w:pos="5387"/>
        </w:tabs>
        <w:spacing w:before="0" w:line="240" w:lineRule="auto"/>
        <w:jc w:val="center"/>
        <w:rPr>
          <w:rFonts w:ascii="Times New Roman" w:hAnsi="Times New Roman"/>
          <w:i/>
          <w:color w:val="auto"/>
          <w:sz w:val="24"/>
          <w:szCs w:val="24"/>
          <w:lang w:val="en-US"/>
        </w:rPr>
      </w:pPr>
      <w:r w:rsidRPr="007044E1">
        <w:rPr>
          <w:rFonts w:ascii="Times New Roman" w:hAnsi="Times New Roman"/>
          <w:i/>
          <w:color w:val="auto"/>
          <w:sz w:val="24"/>
          <w:szCs w:val="24"/>
        </w:rPr>
        <w:t>Чеченск</w:t>
      </w:r>
      <w:r>
        <w:rPr>
          <w:rFonts w:ascii="Times New Roman" w:hAnsi="Times New Roman"/>
          <w:i/>
          <w:color w:val="auto"/>
          <w:sz w:val="24"/>
          <w:szCs w:val="24"/>
        </w:rPr>
        <w:t>ий</w:t>
      </w:r>
      <w:r w:rsidRPr="00B02645">
        <w:rPr>
          <w:rFonts w:ascii="Times New Roman" w:hAnsi="Times New Roman"/>
          <w:i/>
          <w:color w:val="auto"/>
          <w:sz w:val="24"/>
          <w:szCs w:val="24"/>
          <w:lang w:val="en-US"/>
        </w:rPr>
        <w:t xml:space="preserve"> </w:t>
      </w:r>
      <w:r>
        <w:rPr>
          <w:rFonts w:ascii="Times New Roman" w:hAnsi="Times New Roman"/>
          <w:i/>
          <w:color w:val="auto"/>
          <w:sz w:val="24"/>
          <w:szCs w:val="24"/>
        </w:rPr>
        <w:t>государственный</w:t>
      </w:r>
      <w:r w:rsidRPr="00B02645">
        <w:rPr>
          <w:rFonts w:ascii="Times New Roman" w:hAnsi="Times New Roman"/>
          <w:i/>
          <w:color w:val="auto"/>
          <w:sz w:val="24"/>
          <w:szCs w:val="24"/>
          <w:lang w:val="en-US"/>
        </w:rPr>
        <w:t xml:space="preserve"> </w:t>
      </w:r>
      <w:r>
        <w:rPr>
          <w:rFonts w:ascii="Times New Roman" w:hAnsi="Times New Roman"/>
          <w:i/>
          <w:color w:val="auto"/>
          <w:sz w:val="24"/>
          <w:szCs w:val="24"/>
        </w:rPr>
        <w:t>университет</w:t>
      </w:r>
    </w:p>
    <w:p w:rsidR="00A57091" w:rsidRPr="00B02645" w:rsidRDefault="00A57091" w:rsidP="00D4577E">
      <w:pPr>
        <w:pStyle w:val="2"/>
        <w:keepNext w:val="0"/>
        <w:keepLines w:val="0"/>
        <w:widowControl w:val="0"/>
        <w:tabs>
          <w:tab w:val="left" w:pos="1560"/>
        </w:tabs>
        <w:spacing w:before="0" w:line="240" w:lineRule="auto"/>
        <w:jc w:val="both"/>
        <w:rPr>
          <w:rFonts w:ascii="Times New Roman" w:hAnsi="Times New Roman"/>
          <w:color w:val="000000"/>
          <w:sz w:val="24"/>
          <w:szCs w:val="24"/>
          <w:lang w:val="en-US"/>
        </w:rPr>
      </w:pPr>
    </w:p>
    <w:p w:rsidR="00A57091" w:rsidRDefault="00A57091" w:rsidP="007044E1">
      <w:pPr>
        <w:widowControl w:val="0"/>
        <w:spacing w:after="0" w:line="240" w:lineRule="auto"/>
        <w:jc w:val="center"/>
        <w:rPr>
          <w:rFonts w:ascii="Times New Roman" w:hAnsi="Times New Roman"/>
          <w:b/>
          <w:sz w:val="24"/>
          <w:szCs w:val="24"/>
          <w:lang w:val="en-US"/>
        </w:rPr>
      </w:pPr>
      <w:r w:rsidRPr="00EB17C9">
        <w:rPr>
          <w:rFonts w:ascii="Times New Roman" w:hAnsi="Times New Roman"/>
          <w:b/>
          <w:sz w:val="24"/>
          <w:szCs w:val="24"/>
          <w:lang w:val="en-US"/>
        </w:rPr>
        <w:t>THE SUBJECTS OF FORMATION AND USE OF FINANCIAL RESOURCES IN THE HEALTH SYSTEM</w:t>
      </w:r>
    </w:p>
    <w:p w:rsidR="00A57091" w:rsidRPr="00DC2B4F" w:rsidRDefault="00A57091" w:rsidP="007044E1">
      <w:pPr>
        <w:widowControl w:val="0"/>
        <w:spacing w:after="0" w:line="240" w:lineRule="auto"/>
        <w:jc w:val="center"/>
        <w:rPr>
          <w:rFonts w:ascii="Times New Roman" w:hAnsi="Times New Roman"/>
          <w:b/>
          <w:sz w:val="16"/>
          <w:szCs w:val="16"/>
          <w:lang w:val="en-US"/>
        </w:rPr>
      </w:pPr>
    </w:p>
    <w:p w:rsidR="00A57091" w:rsidRPr="004B337B" w:rsidRDefault="00A57091" w:rsidP="007044E1">
      <w:pPr>
        <w:widowControl w:val="0"/>
        <w:spacing w:after="0" w:line="240" w:lineRule="auto"/>
        <w:jc w:val="center"/>
        <w:rPr>
          <w:rFonts w:ascii="Times New Roman" w:hAnsi="Times New Roman"/>
          <w:b/>
          <w:i/>
          <w:sz w:val="24"/>
          <w:szCs w:val="24"/>
          <w:lang w:val="en-US"/>
        </w:rPr>
      </w:pPr>
      <w:r w:rsidRPr="007044E1">
        <w:rPr>
          <w:rFonts w:ascii="Times New Roman" w:hAnsi="Times New Roman"/>
          <w:b/>
          <w:i/>
          <w:sz w:val="24"/>
          <w:szCs w:val="24"/>
          <w:lang w:val="en-US"/>
        </w:rPr>
        <w:t>E.</w:t>
      </w:r>
      <w:r w:rsidRPr="007044E1">
        <w:rPr>
          <w:rFonts w:ascii="Times New Roman" w:hAnsi="Times New Roman"/>
          <w:b/>
          <w:i/>
          <w:sz w:val="24"/>
          <w:szCs w:val="24"/>
        </w:rPr>
        <w:t>М</w:t>
      </w:r>
      <w:r w:rsidRPr="007044E1">
        <w:rPr>
          <w:rFonts w:ascii="Times New Roman" w:hAnsi="Times New Roman"/>
          <w:b/>
          <w:i/>
          <w:sz w:val="24"/>
          <w:szCs w:val="24"/>
          <w:lang w:val="en-US"/>
        </w:rPr>
        <w:t>. Majigova</w:t>
      </w:r>
      <w:r w:rsidRPr="004B337B">
        <w:rPr>
          <w:rFonts w:ascii="Times New Roman" w:hAnsi="Times New Roman"/>
          <w:b/>
          <w:i/>
          <w:sz w:val="24"/>
          <w:szCs w:val="24"/>
          <w:lang w:val="en-US"/>
        </w:rPr>
        <w:t>,</w:t>
      </w:r>
    </w:p>
    <w:p w:rsidR="00A57091" w:rsidRPr="004B337B" w:rsidRDefault="00A57091" w:rsidP="007044E1">
      <w:pPr>
        <w:widowControl w:val="0"/>
        <w:spacing w:after="0" w:line="240" w:lineRule="auto"/>
        <w:jc w:val="center"/>
        <w:rPr>
          <w:rFonts w:ascii="Times New Roman" w:hAnsi="Times New Roman"/>
          <w:i/>
          <w:sz w:val="24"/>
          <w:szCs w:val="24"/>
          <w:lang w:val="en-US"/>
        </w:rPr>
      </w:pPr>
      <w:r w:rsidRPr="007044E1">
        <w:rPr>
          <w:rFonts w:ascii="Times New Roman" w:hAnsi="Times New Roman"/>
          <w:i/>
          <w:sz w:val="24"/>
          <w:szCs w:val="24"/>
          <w:lang w:val="en-US"/>
        </w:rPr>
        <w:t>Ph.D., associate professor at the Department of «Accounting, analysis and audit»</w:t>
      </w:r>
      <w:r w:rsidRPr="004B337B">
        <w:rPr>
          <w:rFonts w:ascii="Times New Roman" w:hAnsi="Times New Roman"/>
          <w:i/>
          <w:sz w:val="24"/>
          <w:szCs w:val="24"/>
          <w:lang w:val="en-US"/>
        </w:rPr>
        <w:t>,</w:t>
      </w:r>
    </w:p>
    <w:p w:rsidR="00A57091" w:rsidRPr="004B337B" w:rsidRDefault="00A57091" w:rsidP="007044E1">
      <w:pPr>
        <w:widowControl w:val="0"/>
        <w:spacing w:after="0" w:line="240" w:lineRule="auto"/>
        <w:jc w:val="center"/>
        <w:rPr>
          <w:rFonts w:ascii="Times New Roman" w:hAnsi="Times New Roman"/>
          <w:i/>
          <w:sz w:val="24"/>
          <w:szCs w:val="24"/>
        </w:rPr>
      </w:pPr>
      <w:r>
        <w:rPr>
          <w:rFonts w:ascii="Times New Roman" w:hAnsi="Times New Roman"/>
          <w:i/>
          <w:sz w:val="24"/>
          <w:szCs w:val="24"/>
          <w:lang w:val="en-US"/>
        </w:rPr>
        <w:t>Chechen</w:t>
      </w:r>
      <w:r w:rsidRPr="00B02645">
        <w:rPr>
          <w:rFonts w:ascii="Times New Roman" w:hAnsi="Times New Roman"/>
          <w:i/>
          <w:sz w:val="24"/>
          <w:szCs w:val="24"/>
        </w:rPr>
        <w:t xml:space="preserve"> </w:t>
      </w:r>
      <w:r>
        <w:rPr>
          <w:rFonts w:ascii="Times New Roman" w:hAnsi="Times New Roman"/>
          <w:i/>
          <w:sz w:val="24"/>
          <w:szCs w:val="24"/>
          <w:lang w:val="en-US"/>
        </w:rPr>
        <w:t>state</w:t>
      </w:r>
      <w:r w:rsidRPr="00B02645">
        <w:rPr>
          <w:rFonts w:ascii="Times New Roman" w:hAnsi="Times New Roman"/>
          <w:i/>
          <w:sz w:val="24"/>
          <w:szCs w:val="24"/>
        </w:rPr>
        <w:t xml:space="preserve"> </w:t>
      </w:r>
      <w:r>
        <w:rPr>
          <w:rFonts w:ascii="Times New Roman" w:hAnsi="Times New Roman"/>
          <w:i/>
          <w:sz w:val="24"/>
          <w:szCs w:val="24"/>
          <w:lang w:val="en-US"/>
        </w:rPr>
        <w:t>University</w:t>
      </w:r>
    </w:p>
    <w:p w:rsidR="00A57091" w:rsidRPr="00DC2B4F" w:rsidRDefault="00A57091" w:rsidP="007044E1">
      <w:pPr>
        <w:widowControl w:val="0"/>
        <w:spacing w:after="0" w:line="240" w:lineRule="auto"/>
        <w:jc w:val="center"/>
        <w:rPr>
          <w:rFonts w:ascii="Times New Roman" w:hAnsi="Times New Roman"/>
          <w:b/>
          <w:i/>
          <w:sz w:val="16"/>
          <w:szCs w:val="16"/>
        </w:rPr>
      </w:pPr>
    </w:p>
    <w:p w:rsidR="00A57091" w:rsidRPr="007044E1" w:rsidRDefault="00A57091" w:rsidP="004B337B">
      <w:pPr>
        <w:widowControl w:val="0"/>
        <w:spacing w:after="0" w:line="240" w:lineRule="auto"/>
        <w:ind w:left="993" w:right="990"/>
        <w:jc w:val="both"/>
        <w:rPr>
          <w:rFonts w:ascii="Times New Roman" w:hAnsi="Times New Roman"/>
          <w:i/>
          <w:sz w:val="20"/>
          <w:szCs w:val="20"/>
        </w:rPr>
      </w:pPr>
      <w:r w:rsidRPr="007044E1">
        <w:rPr>
          <w:rFonts w:ascii="Times New Roman" w:hAnsi="Times New Roman"/>
          <w:b/>
          <w:i/>
          <w:sz w:val="20"/>
          <w:szCs w:val="20"/>
        </w:rPr>
        <w:t>Аннотация:</w:t>
      </w:r>
      <w:r w:rsidRPr="007044E1">
        <w:rPr>
          <w:rFonts w:ascii="Times New Roman" w:hAnsi="Times New Roman"/>
          <w:i/>
          <w:sz w:val="20"/>
          <w:szCs w:val="20"/>
        </w:rPr>
        <w:t xml:space="preserve"> в статье рассмотрены базовые, основные субъекты финансирования деятельности социального сектора в части организации работы учреждений здравоохранения.</w:t>
      </w:r>
    </w:p>
    <w:p w:rsidR="00A57091" w:rsidRPr="007044E1" w:rsidRDefault="00A57091" w:rsidP="004B337B">
      <w:pPr>
        <w:widowControl w:val="0"/>
        <w:spacing w:after="0" w:line="240" w:lineRule="auto"/>
        <w:ind w:left="993" w:right="990"/>
        <w:jc w:val="both"/>
        <w:rPr>
          <w:rFonts w:ascii="Times New Roman" w:hAnsi="Times New Roman"/>
          <w:i/>
          <w:sz w:val="20"/>
          <w:szCs w:val="20"/>
        </w:rPr>
      </w:pPr>
      <w:r w:rsidRPr="007044E1">
        <w:rPr>
          <w:rFonts w:ascii="Times New Roman" w:hAnsi="Times New Roman"/>
          <w:b/>
          <w:i/>
          <w:sz w:val="20"/>
          <w:szCs w:val="20"/>
        </w:rPr>
        <w:t>Ключевые слова:</w:t>
      </w:r>
      <w:r w:rsidRPr="007044E1">
        <w:rPr>
          <w:rFonts w:ascii="Times New Roman" w:hAnsi="Times New Roman"/>
          <w:i/>
          <w:sz w:val="20"/>
          <w:szCs w:val="20"/>
        </w:rPr>
        <w:t xml:space="preserve"> организация финансирования, социальные услуги</w:t>
      </w:r>
    </w:p>
    <w:p w:rsidR="00A57091" w:rsidRPr="00D763C8" w:rsidRDefault="00A57091" w:rsidP="004B337B">
      <w:pPr>
        <w:widowControl w:val="0"/>
        <w:spacing w:after="0" w:line="240" w:lineRule="auto"/>
        <w:ind w:left="993" w:right="990"/>
        <w:jc w:val="both"/>
        <w:rPr>
          <w:rFonts w:ascii="Times New Roman" w:hAnsi="Times New Roman"/>
          <w:b/>
          <w:i/>
          <w:sz w:val="20"/>
          <w:szCs w:val="20"/>
        </w:rPr>
      </w:pPr>
    </w:p>
    <w:p w:rsidR="00A57091" w:rsidRPr="007044E1" w:rsidRDefault="00A57091" w:rsidP="004B337B">
      <w:pPr>
        <w:widowControl w:val="0"/>
        <w:spacing w:after="0" w:line="240" w:lineRule="auto"/>
        <w:ind w:left="993" w:right="990"/>
        <w:jc w:val="both"/>
        <w:rPr>
          <w:rFonts w:ascii="Times New Roman" w:hAnsi="Times New Roman"/>
          <w:i/>
          <w:sz w:val="20"/>
          <w:szCs w:val="20"/>
          <w:lang w:val="en-US"/>
        </w:rPr>
      </w:pPr>
      <w:r w:rsidRPr="007044E1">
        <w:rPr>
          <w:rFonts w:ascii="Times New Roman" w:hAnsi="Times New Roman"/>
          <w:b/>
          <w:i/>
          <w:sz w:val="20"/>
          <w:szCs w:val="20"/>
          <w:lang w:val="en-US"/>
        </w:rPr>
        <w:t>Abstract:</w:t>
      </w:r>
      <w:r>
        <w:rPr>
          <w:rFonts w:ascii="Times New Roman" w:hAnsi="Times New Roman"/>
          <w:i/>
          <w:sz w:val="20"/>
          <w:szCs w:val="20"/>
          <w:lang w:val="en-US"/>
        </w:rPr>
        <w:t xml:space="preserve"> i</w:t>
      </w:r>
      <w:r w:rsidRPr="007044E1">
        <w:rPr>
          <w:rFonts w:ascii="Times New Roman" w:hAnsi="Times New Roman"/>
          <w:i/>
          <w:sz w:val="20"/>
          <w:szCs w:val="20"/>
          <w:lang w:val="en-US"/>
        </w:rPr>
        <w:t>n article the basic, the main subjects of financing the activities of the social sector in organization of operation of health facilities.</w:t>
      </w:r>
    </w:p>
    <w:p w:rsidR="00A57091" w:rsidRPr="007044E1" w:rsidRDefault="00A57091" w:rsidP="004B337B">
      <w:pPr>
        <w:widowControl w:val="0"/>
        <w:spacing w:after="0" w:line="240" w:lineRule="auto"/>
        <w:ind w:left="993" w:right="990"/>
        <w:jc w:val="both"/>
        <w:rPr>
          <w:rFonts w:ascii="Times New Roman" w:hAnsi="Times New Roman"/>
          <w:i/>
          <w:sz w:val="20"/>
          <w:szCs w:val="20"/>
        </w:rPr>
      </w:pPr>
      <w:r w:rsidRPr="007044E1">
        <w:rPr>
          <w:rFonts w:ascii="Times New Roman" w:hAnsi="Times New Roman"/>
          <w:b/>
          <w:i/>
          <w:sz w:val="20"/>
          <w:szCs w:val="20"/>
          <w:lang w:val="en-US"/>
        </w:rPr>
        <w:t>Keywords</w:t>
      </w:r>
      <w:r w:rsidRPr="007044E1">
        <w:rPr>
          <w:rFonts w:ascii="Times New Roman" w:hAnsi="Times New Roman"/>
          <w:b/>
          <w:i/>
          <w:sz w:val="20"/>
          <w:szCs w:val="20"/>
        </w:rPr>
        <w:t>:</w:t>
      </w:r>
      <w:r w:rsidRPr="007044E1">
        <w:rPr>
          <w:rFonts w:ascii="Times New Roman" w:hAnsi="Times New Roman"/>
          <w:i/>
          <w:sz w:val="20"/>
          <w:szCs w:val="20"/>
        </w:rPr>
        <w:t xml:space="preserve"> </w:t>
      </w:r>
      <w:r w:rsidRPr="007044E1">
        <w:rPr>
          <w:rFonts w:ascii="Times New Roman" w:hAnsi="Times New Roman"/>
          <w:i/>
          <w:sz w:val="20"/>
          <w:szCs w:val="20"/>
          <w:lang w:val="en-US"/>
        </w:rPr>
        <w:t>fundraising</w:t>
      </w:r>
      <w:r w:rsidRPr="007044E1">
        <w:rPr>
          <w:rFonts w:ascii="Times New Roman" w:hAnsi="Times New Roman"/>
          <w:i/>
          <w:sz w:val="20"/>
          <w:szCs w:val="20"/>
        </w:rPr>
        <w:t xml:space="preserve">, </w:t>
      </w:r>
      <w:r w:rsidRPr="007044E1">
        <w:rPr>
          <w:rFonts w:ascii="Times New Roman" w:hAnsi="Times New Roman"/>
          <w:i/>
          <w:sz w:val="20"/>
          <w:szCs w:val="20"/>
          <w:lang w:val="en-US"/>
        </w:rPr>
        <w:t>social</w:t>
      </w:r>
      <w:r w:rsidRPr="007044E1">
        <w:rPr>
          <w:rFonts w:ascii="Times New Roman" w:hAnsi="Times New Roman"/>
          <w:i/>
          <w:sz w:val="20"/>
          <w:szCs w:val="20"/>
        </w:rPr>
        <w:t xml:space="preserve"> </w:t>
      </w:r>
      <w:r w:rsidRPr="007044E1">
        <w:rPr>
          <w:rFonts w:ascii="Times New Roman" w:hAnsi="Times New Roman"/>
          <w:i/>
          <w:sz w:val="20"/>
          <w:szCs w:val="20"/>
          <w:lang w:val="en-US"/>
        </w:rPr>
        <w:t>services</w:t>
      </w:r>
    </w:p>
    <w:p w:rsidR="00A57091" w:rsidRPr="00DC2B4F" w:rsidRDefault="00A57091" w:rsidP="004B337B">
      <w:pPr>
        <w:widowControl w:val="0"/>
        <w:spacing w:after="0" w:line="240" w:lineRule="auto"/>
        <w:ind w:right="990"/>
        <w:jc w:val="both"/>
        <w:rPr>
          <w:rFonts w:ascii="Times New Roman" w:hAnsi="Times New Roman"/>
          <w:sz w:val="16"/>
          <w:szCs w:val="16"/>
        </w:rPr>
      </w:pPr>
    </w:p>
    <w:p w:rsidR="00A57091" w:rsidRPr="00EB17C9" w:rsidRDefault="00A57091" w:rsidP="004B337B">
      <w:pPr>
        <w:widowControl w:val="0"/>
        <w:spacing w:after="0" w:line="240" w:lineRule="auto"/>
        <w:ind w:firstLine="720"/>
        <w:jc w:val="both"/>
        <w:rPr>
          <w:rFonts w:ascii="Times New Roman" w:hAnsi="Times New Roman"/>
          <w:sz w:val="24"/>
          <w:szCs w:val="24"/>
        </w:rPr>
      </w:pPr>
      <w:r w:rsidRPr="00EB17C9">
        <w:rPr>
          <w:rFonts w:ascii="Times New Roman" w:hAnsi="Times New Roman"/>
          <w:sz w:val="24"/>
          <w:szCs w:val="24"/>
        </w:rPr>
        <w:t xml:space="preserve">Деятельность всех субъектов системы здравоохранения нуждается в дофинансировании, речь идет о том, что каждое лечебное учреждение в России уже имеют подразделения платных услуг, но лечение более 90% пациентов происходит за </w:t>
      </w:r>
      <w:r w:rsidRPr="00EB17C9">
        <w:rPr>
          <w:rFonts w:ascii="Times New Roman" w:hAnsi="Times New Roman"/>
          <w:sz w:val="24"/>
          <w:szCs w:val="24"/>
        </w:rPr>
        <w:lastRenderedPageBreak/>
        <w:t>счет других источников финансирования.</w:t>
      </w:r>
    </w:p>
    <w:p w:rsidR="00A57091" w:rsidRPr="00FD472B" w:rsidRDefault="00A57091" w:rsidP="00EB17C9">
      <w:pPr>
        <w:widowControl w:val="0"/>
        <w:spacing w:after="0" w:line="240" w:lineRule="auto"/>
        <w:ind w:firstLine="709"/>
        <w:jc w:val="both"/>
        <w:rPr>
          <w:rFonts w:ascii="Times New Roman" w:hAnsi="Times New Roman"/>
          <w:sz w:val="23"/>
          <w:szCs w:val="23"/>
        </w:rPr>
      </w:pPr>
      <w:r w:rsidRPr="00FD472B">
        <w:rPr>
          <w:rFonts w:ascii="Times New Roman" w:hAnsi="Times New Roman"/>
          <w:sz w:val="23"/>
          <w:szCs w:val="23"/>
        </w:rPr>
        <w:t>На сегодняшний день перечень объектов, по которым происходит распределение финансовых потоков в системе здравоохранения, многообразен. При этом многопрофильные лечебные учреждения – многопрофильные больницы занимают в системе самое значительное место. Их функционирование связано как развитием прак</w:t>
      </w:r>
      <w:r w:rsidR="00DC2B4F" w:rsidRPr="00FD472B">
        <w:rPr>
          <w:rFonts w:ascii="Times New Roman" w:hAnsi="Times New Roman"/>
          <w:sz w:val="23"/>
          <w:szCs w:val="23"/>
        </w:rPr>
        <w:t>-</w:t>
      </w:r>
      <w:r w:rsidRPr="00FD472B">
        <w:rPr>
          <w:rFonts w:ascii="Times New Roman" w:hAnsi="Times New Roman"/>
          <w:sz w:val="23"/>
          <w:szCs w:val="23"/>
        </w:rPr>
        <w:t>тики медицины, так и способствует продвижению научной мысли в области медицины.</w:t>
      </w:r>
    </w:p>
    <w:p w:rsidR="00A57091" w:rsidRPr="00FD472B" w:rsidRDefault="00A57091" w:rsidP="00EB17C9">
      <w:pPr>
        <w:widowControl w:val="0"/>
        <w:spacing w:after="0" w:line="240" w:lineRule="auto"/>
        <w:ind w:firstLine="709"/>
        <w:jc w:val="both"/>
        <w:rPr>
          <w:rFonts w:ascii="Times New Roman" w:hAnsi="Times New Roman"/>
          <w:sz w:val="23"/>
          <w:szCs w:val="23"/>
        </w:rPr>
      </w:pPr>
      <w:r w:rsidRPr="00FD472B">
        <w:rPr>
          <w:rFonts w:ascii="Times New Roman" w:hAnsi="Times New Roman"/>
          <w:sz w:val="23"/>
          <w:szCs w:val="23"/>
        </w:rPr>
        <w:t>При этом объектами финансирования в системе здравоохранении являются все хозяйствующие субъекты, деятельность которых связана с оказанием медицинских услуг населению. Важным условием является исследование принципов организации финансирования и соотнесения субъектов – источников финансирования и объектов - получателей финансовых потоков [3, 4].</w:t>
      </w:r>
    </w:p>
    <w:p w:rsidR="00A57091" w:rsidRPr="00FD472B" w:rsidRDefault="00A57091" w:rsidP="00EB17C9">
      <w:pPr>
        <w:widowControl w:val="0"/>
        <w:spacing w:after="0" w:line="240" w:lineRule="auto"/>
        <w:ind w:firstLine="709"/>
        <w:jc w:val="both"/>
        <w:rPr>
          <w:rFonts w:ascii="Times New Roman" w:hAnsi="Times New Roman"/>
          <w:sz w:val="23"/>
          <w:szCs w:val="23"/>
        </w:rPr>
      </w:pPr>
      <w:r w:rsidRPr="00FD472B">
        <w:rPr>
          <w:rFonts w:ascii="Times New Roman" w:hAnsi="Times New Roman"/>
          <w:sz w:val="23"/>
          <w:szCs w:val="23"/>
        </w:rPr>
        <w:t>Безусловно, особого места в исследовании имеет единая система финансового обеспечения деятельности крупных объектов-реципиентов с точки зрения поиска баланса количества оказываемых услуг - количества финансовых ресурсов и источников их предоставляющих.</w:t>
      </w:r>
    </w:p>
    <w:p w:rsidR="00A57091" w:rsidRPr="00FD472B" w:rsidRDefault="00A57091" w:rsidP="00EB17C9">
      <w:pPr>
        <w:widowControl w:val="0"/>
        <w:spacing w:after="0" w:line="240" w:lineRule="auto"/>
        <w:ind w:firstLine="547"/>
        <w:jc w:val="both"/>
        <w:rPr>
          <w:rFonts w:ascii="Times New Roman" w:hAnsi="Times New Roman"/>
          <w:sz w:val="23"/>
          <w:szCs w:val="23"/>
        </w:rPr>
      </w:pPr>
      <w:r w:rsidRPr="00FD472B">
        <w:rPr>
          <w:rFonts w:ascii="Times New Roman" w:hAnsi="Times New Roman"/>
          <w:color w:val="000000"/>
          <w:sz w:val="23"/>
          <w:szCs w:val="23"/>
          <w:shd w:val="clear" w:color="auto" w:fill="FFFFFF"/>
        </w:rPr>
        <w:t>Развитие финансового обеспечения системы здравоохранения всегда являлось приоритетной задачей, но за последние десятилетия произошли кардинальные перемены. Четкое разделение источников финансирования деятельности лечебных учреждений было закреплено в Законе РФ от 28.06.1991 N 1499-1 (ред. от 24.07.2009) "О медицинском страховании граждан в Российской Федерации". В нем были определены границы в участии средств ФОМС[1,2], бюджетов разных уровней, а так же коммерческих и некоммерческих организаций в развитии учреждений здравоохранения. Согласно закону № 1499-1 «</w:t>
      </w:r>
      <w:r w:rsidRPr="00FD472B">
        <w:rPr>
          <w:rFonts w:ascii="Times New Roman" w:hAnsi="Times New Roman"/>
          <w:sz w:val="23"/>
          <w:szCs w:val="23"/>
        </w:rPr>
        <w:t>источниками финансовых ресурсов системы здравоохранения в Российской Федерации могут быть рис. 1:</w:t>
      </w:r>
    </w:p>
    <w:p w:rsidR="00A57091" w:rsidRPr="00EB17C9" w:rsidRDefault="00544DCA" w:rsidP="004565D4">
      <w:pPr>
        <w:widowControl w:val="0"/>
        <w:spacing w:after="0" w:line="240" w:lineRule="auto"/>
        <w:jc w:val="center"/>
        <w:rPr>
          <w:rFonts w:ascii="Times New Roman" w:hAnsi="Times New Roman"/>
          <w:color w:val="000000"/>
          <w:sz w:val="24"/>
          <w:szCs w:val="24"/>
          <w:shd w:val="clear" w:color="auto" w:fill="FFFFFF"/>
        </w:rPr>
      </w:pPr>
      <w:r>
        <w:rPr>
          <w:noProof/>
        </w:rPr>
        <mc:AlternateContent>
          <mc:Choice Requires="wpg">
            <w:drawing>
              <wp:anchor distT="0" distB="0" distL="114300" distR="114300" simplePos="0" relativeHeight="251659264" behindDoc="0" locked="0" layoutInCell="1" allowOverlap="1">
                <wp:simplePos x="0" y="0"/>
                <wp:positionH relativeFrom="column">
                  <wp:posOffset>285275</wp:posOffset>
                </wp:positionH>
                <wp:positionV relativeFrom="paragraph">
                  <wp:posOffset>2481112</wp:posOffset>
                </wp:positionV>
                <wp:extent cx="5132147" cy="2180590"/>
                <wp:effectExtent l="0" t="38100" r="11430" b="10160"/>
                <wp:wrapNone/>
                <wp:docPr id="1073741899" name="Группа 1073741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2147" cy="2180590"/>
                          <a:chOff x="1345" y="10940"/>
                          <a:chExt cx="10281" cy="3434"/>
                        </a:xfrm>
                      </wpg:grpSpPr>
                      <wps:wsp>
                        <wps:cNvPr id="1073741900" name="Rectangle 207"/>
                        <wps:cNvSpPr>
                          <a:spLocks noChangeArrowheads="1"/>
                        </wps:cNvSpPr>
                        <wps:spPr bwMode="auto">
                          <a:xfrm>
                            <a:off x="1345" y="13363"/>
                            <a:ext cx="3309" cy="829"/>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Ведомства по направлениям</w:t>
                              </w:r>
                              <w:r>
                                <w:rPr>
                                  <w:rFonts w:ascii="Times New Roman" w:hAnsi="Times New Roman"/>
                                  <w:sz w:val="20"/>
                                  <w:szCs w:val="20"/>
                                </w:rPr>
                                <w:t xml:space="preserve"> </w:t>
                              </w:r>
                              <w:r w:rsidRPr="004565D4">
                                <w:rPr>
                                  <w:rFonts w:ascii="Times New Roman" w:hAnsi="Times New Roman"/>
                                  <w:sz w:val="20"/>
                                  <w:szCs w:val="20"/>
                                </w:rPr>
                                <w:t>деятельности</w:t>
                              </w:r>
                            </w:p>
                          </w:txbxContent>
                        </wps:txbx>
                        <wps:bodyPr rot="0" vert="horz" wrap="square" lIns="91440" tIns="45720" rIns="91440" bIns="45720" anchor="t" anchorCtr="0" upright="1">
                          <a:noAutofit/>
                        </wps:bodyPr>
                      </wps:wsp>
                      <wps:wsp>
                        <wps:cNvPr id="1073741901" name="Rectangle 208"/>
                        <wps:cNvSpPr>
                          <a:spLocks noChangeArrowheads="1"/>
                        </wps:cNvSpPr>
                        <wps:spPr bwMode="auto">
                          <a:xfrm>
                            <a:off x="8317" y="13964"/>
                            <a:ext cx="3309" cy="410"/>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Ведомственные ЛПУ</w:t>
                              </w:r>
                            </w:p>
                          </w:txbxContent>
                        </wps:txbx>
                        <wps:bodyPr rot="0" vert="horz" wrap="square" lIns="91440" tIns="45720" rIns="91440" bIns="45720" anchor="t" anchorCtr="0" upright="1">
                          <a:noAutofit/>
                        </wps:bodyPr>
                      </wps:wsp>
                      <wps:wsp>
                        <wps:cNvPr id="1073741902" name="AutoShape 209"/>
                        <wps:cNvCnPr>
                          <a:cxnSpLocks noChangeShapeType="1"/>
                        </wps:cNvCnPr>
                        <wps:spPr bwMode="auto">
                          <a:xfrm>
                            <a:off x="7551" y="10940"/>
                            <a:ext cx="708" cy="30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3741903" name="AutoShape 210"/>
                        <wps:cNvCnPr>
                          <a:cxnSpLocks noChangeShapeType="1"/>
                        </wps:cNvCnPr>
                        <wps:spPr bwMode="auto">
                          <a:xfrm flipV="1">
                            <a:off x="4654" y="10940"/>
                            <a:ext cx="693" cy="24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73741899" o:spid="_x0000_s1092" style="position:absolute;left:0;text-align:left;margin-left:22.45pt;margin-top:195.35pt;width:404.1pt;height:171.7pt;z-index:251659264;mso-position-horizontal-relative:text;mso-position-vertical-relative:text" coordorigin="1345,10940" coordsize="10281,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">
                <v:rect id="Rectangle 207" o:spid="_x0000_s1093" style="position:absolute;left:1345;top:13363;width:3309;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Ведомства по направлениям</w:t>
                        </w:r>
                        <w:r>
                          <w:rPr>
                            <w:rFonts w:ascii="Times New Roman" w:hAnsi="Times New Roman"/>
                            <w:sz w:val="20"/>
                            <w:szCs w:val="20"/>
                          </w:rPr>
                          <w:t xml:space="preserve"> </w:t>
                        </w:r>
                        <w:r w:rsidRPr="004565D4">
                          <w:rPr>
                            <w:rFonts w:ascii="Times New Roman" w:hAnsi="Times New Roman"/>
                            <w:sz w:val="20"/>
                            <w:szCs w:val="20"/>
                          </w:rPr>
                          <w:t>деятельности</w:t>
                        </w:r>
                      </w:p>
                    </w:txbxContent>
                  </v:textbox>
                </v:rect>
                <v:rect id="Rectangle 208" o:spid="_x0000_s1094" style="position:absolute;left:8317;top:13964;width:3309;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Ведомственные ЛПУ</w:t>
                        </w:r>
                      </w:p>
                    </w:txbxContent>
                  </v:textbox>
                </v:rect>
                <v:shape id="AutoShape 209" o:spid="_x0000_s1095" type="#_x0000_t32" style="position:absolute;left:7551;top:10940;width:708;height:3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">
                  <v:stroke endarrow="block"/>
                </v:shape>
                <v:shape id="AutoShape 210" o:spid="_x0000_s1096" type="#_x0000_t32" style="position:absolute;left:4654;top:10940;width:693;height:24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">
                  <v:stroke endarrow="block"/>
                </v:shape>
              </v:group>
            </w:pict>
          </mc:Fallback>
        </mc:AlternateContent>
      </w:r>
      <w:r>
        <w:rPr>
          <w:rFonts w:ascii="Times New Roman" w:hAnsi="Times New Roman"/>
          <w:noProof/>
          <w:color w:val="000000"/>
          <w:sz w:val="24"/>
          <w:szCs w:val="24"/>
          <w:shd w:val="clear" w:color="auto" w:fill="FFFFFF"/>
        </w:rPr>
        <mc:AlternateContent>
          <mc:Choice Requires="wpg">
            <w:drawing>
              <wp:inline distT="0" distB="0" distL="0" distR="0">
                <wp:extent cx="5179060" cy="4381054"/>
                <wp:effectExtent l="38100" t="0" r="59690" b="19685"/>
                <wp:docPr id="6" name="Группа 1073741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060" cy="4381054"/>
                          <a:chOff x="6088" y="1143"/>
                          <a:chExt cx="10616" cy="7445"/>
                        </a:xfrm>
                      </wpg:grpSpPr>
                      <wps:wsp>
                        <wps:cNvPr id="7" name="AutoShape 167"/>
                        <wps:cNvSpPr>
                          <a:spLocks noChangeArrowheads="1"/>
                        </wps:cNvSpPr>
                        <wps:spPr bwMode="auto">
                          <a:xfrm>
                            <a:off x="10058" y="4694"/>
                            <a:ext cx="2594" cy="1045"/>
                          </a:xfrm>
                          <a:prstGeom prst="plaque">
                            <a:avLst>
                              <a:gd name="adj" fmla="val 16667"/>
                            </a:avLst>
                          </a:prstGeom>
                          <a:solidFill>
                            <a:srgbClr val="FFFFFF"/>
                          </a:solidFill>
                          <a:ln w="9525">
                            <a:solidFill>
                              <a:srgbClr val="000000"/>
                            </a:solidFill>
                            <a:miter lim="800000"/>
                            <a:headEnd/>
                            <a:tailEnd/>
                          </a:ln>
                        </wps:spPr>
                        <wps:txbx>
                          <w:txbxContent>
                            <w:p w:rsidR="000C392D" w:rsidRPr="001D40D2" w:rsidRDefault="000C392D" w:rsidP="00EB17C9">
                              <w:pPr>
                                <w:spacing w:after="0" w:line="240" w:lineRule="auto"/>
                                <w:jc w:val="center"/>
                                <w:rPr>
                                  <w:rFonts w:ascii="Times New Roman" w:hAnsi="Times New Roman"/>
                                  <w:sz w:val="20"/>
                                  <w:szCs w:val="20"/>
                                </w:rPr>
                              </w:pPr>
                              <w:r w:rsidRPr="001D40D2">
                                <w:rPr>
                                  <w:rFonts w:ascii="Times New Roman" w:hAnsi="Times New Roman"/>
                                  <w:sz w:val="20"/>
                                  <w:szCs w:val="20"/>
                                </w:rPr>
                                <w:t>система</w:t>
                              </w:r>
                            </w:p>
                            <w:p w:rsidR="000C392D" w:rsidRPr="00C138C9" w:rsidRDefault="000C392D" w:rsidP="001D40D2">
                              <w:pPr>
                                <w:spacing w:after="0" w:line="240" w:lineRule="auto"/>
                                <w:ind w:right="-102"/>
                                <w:jc w:val="center"/>
                                <w:rPr>
                                  <w:rFonts w:ascii="Times New Roman" w:hAnsi="Times New Roman"/>
                                  <w:sz w:val="24"/>
                                  <w:szCs w:val="24"/>
                                </w:rPr>
                              </w:pPr>
                              <w:r w:rsidRPr="001D40D2">
                                <w:rPr>
                                  <w:rFonts w:ascii="Times New Roman" w:hAnsi="Times New Roman"/>
                                  <w:sz w:val="20"/>
                                  <w:szCs w:val="20"/>
                                </w:rPr>
                                <w:t>здравоохране</w:t>
                              </w:r>
                              <w:r>
                                <w:rPr>
                                  <w:rFonts w:ascii="Times New Roman" w:hAnsi="Times New Roman"/>
                                  <w:sz w:val="24"/>
                                  <w:szCs w:val="24"/>
                                </w:rPr>
                                <w:t>ния</w:t>
                              </w:r>
                            </w:p>
                          </w:txbxContent>
                        </wps:txbx>
                        <wps:bodyPr rot="0" vert="horz" wrap="square" lIns="91440" tIns="45720" rIns="91440" bIns="45720" anchor="t" anchorCtr="0" upright="1">
                          <a:noAutofit/>
                        </wps:bodyPr>
                      </wps:wsp>
                      <wps:wsp>
                        <wps:cNvPr id="8" name="AutoShape 168"/>
                        <wps:cNvSpPr>
                          <a:spLocks noChangeArrowheads="1"/>
                        </wps:cNvSpPr>
                        <wps:spPr bwMode="auto">
                          <a:xfrm>
                            <a:off x="6088" y="1254"/>
                            <a:ext cx="4280" cy="844"/>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0C392D" w:rsidRPr="004565D4" w:rsidRDefault="000C392D" w:rsidP="004565D4">
                              <w:pPr>
                                <w:spacing w:after="0" w:line="240" w:lineRule="auto"/>
                                <w:ind w:left="-142" w:right="-81"/>
                                <w:jc w:val="center"/>
                                <w:rPr>
                                  <w:rFonts w:ascii="Times New Roman" w:hAnsi="Times New Roman"/>
                                  <w:sz w:val="20"/>
                                  <w:szCs w:val="20"/>
                                </w:rPr>
                              </w:pPr>
                              <w:r w:rsidRPr="004565D4">
                                <w:rPr>
                                  <w:rFonts w:ascii="Times New Roman" w:hAnsi="Times New Roman"/>
                                  <w:sz w:val="20"/>
                                  <w:szCs w:val="20"/>
                                </w:rPr>
                                <w:t>Субъекты финансирования</w:t>
                              </w:r>
                            </w:p>
                          </w:txbxContent>
                        </wps:txbx>
                        <wps:bodyPr rot="0" vert="horz" wrap="square" lIns="91440" tIns="45720" rIns="91440" bIns="45720" anchor="t" anchorCtr="0" upright="1">
                          <a:noAutofit/>
                        </wps:bodyPr>
                      </wps:wsp>
                      <wps:wsp>
                        <wps:cNvPr id="9" name="AutoShape 169"/>
                        <wps:cNvSpPr>
                          <a:spLocks noChangeArrowheads="1"/>
                        </wps:cNvSpPr>
                        <wps:spPr bwMode="auto">
                          <a:xfrm>
                            <a:off x="12513" y="1143"/>
                            <a:ext cx="4191" cy="844"/>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0C392D" w:rsidRPr="004565D4" w:rsidRDefault="000C392D" w:rsidP="004565D4">
                              <w:pPr>
                                <w:spacing w:after="0" w:line="240" w:lineRule="auto"/>
                                <w:ind w:left="-142" w:right="-111"/>
                                <w:jc w:val="center"/>
                                <w:rPr>
                                  <w:rFonts w:ascii="Times New Roman" w:hAnsi="Times New Roman"/>
                                  <w:sz w:val="20"/>
                                  <w:szCs w:val="20"/>
                                </w:rPr>
                              </w:pPr>
                              <w:r w:rsidRPr="004565D4">
                                <w:rPr>
                                  <w:rFonts w:ascii="Times New Roman" w:hAnsi="Times New Roman"/>
                                  <w:sz w:val="20"/>
                                  <w:szCs w:val="20"/>
                                </w:rPr>
                                <w:t>Объекты</w:t>
                              </w:r>
                            </w:p>
                            <w:p w:rsidR="000C392D" w:rsidRPr="004565D4" w:rsidRDefault="000C392D" w:rsidP="004565D4">
                              <w:pPr>
                                <w:spacing w:after="0" w:line="240" w:lineRule="auto"/>
                                <w:ind w:left="-142" w:right="-111"/>
                                <w:jc w:val="center"/>
                                <w:rPr>
                                  <w:rFonts w:ascii="Times New Roman" w:hAnsi="Times New Roman"/>
                                  <w:sz w:val="20"/>
                                  <w:szCs w:val="20"/>
                                </w:rPr>
                              </w:pPr>
                              <w:r w:rsidRPr="004565D4">
                                <w:rPr>
                                  <w:rFonts w:ascii="Times New Roman" w:hAnsi="Times New Roman"/>
                                  <w:sz w:val="20"/>
                                  <w:szCs w:val="20"/>
                                </w:rPr>
                                <w:t>финансирования</w:t>
                              </w:r>
                            </w:p>
                          </w:txbxContent>
                        </wps:txbx>
                        <wps:bodyPr rot="0" vert="horz" wrap="square" lIns="91440" tIns="45720" rIns="91440" bIns="45720" anchor="t" anchorCtr="0" upright="1">
                          <a:noAutofit/>
                        </wps:bodyPr>
                      </wps:wsp>
                      <wps:wsp>
                        <wps:cNvPr id="10" name="Rectangle 170"/>
                        <wps:cNvSpPr>
                          <a:spLocks noChangeArrowheads="1"/>
                        </wps:cNvSpPr>
                        <wps:spPr bwMode="auto">
                          <a:xfrm>
                            <a:off x="6189" y="2424"/>
                            <a:ext cx="3352" cy="950"/>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Федеральный, региональный и местный бюджеты</w:t>
                              </w:r>
                            </w:p>
                          </w:txbxContent>
                        </wps:txbx>
                        <wps:bodyPr rot="0" vert="horz" wrap="square" lIns="91440" tIns="45720" rIns="91440" bIns="45720" anchor="t" anchorCtr="0" upright="1">
                          <a:noAutofit/>
                        </wps:bodyPr>
                      </wps:wsp>
                      <wps:wsp>
                        <wps:cNvPr id="11" name="Rectangle 171"/>
                        <wps:cNvSpPr>
                          <a:spLocks noChangeArrowheads="1"/>
                        </wps:cNvSpPr>
                        <wps:spPr bwMode="auto">
                          <a:xfrm>
                            <a:off x="6189" y="3584"/>
                            <a:ext cx="3352" cy="451"/>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ОМС</w:t>
                              </w:r>
                            </w:p>
                          </w:txbxContent>
                        </wps:txbx>
                        <wps:bodyPr rot="0" vert="horz" wrap="square" lIns="91440" tIns="45720" rIns="91440" bIns="45720" anchor="t" anchorCtr="0" upright="1">
                          <a:noAutofit/>
                        </wps:bodyPr>
                      </wps:wsp>
                      <wps:wsp>
                        <wps:cNvPr id="12" name="Rectangle 172"/>
                        <wps:cNvSpPr>
                          <a:spLocks noChangeArrowheads="1"/>
                        </wps:cNvSpPr>
                        <wps:spPr bwMode="auto">
                          <a:xfrm>
                            <a:off x="6189" y="4222"/>
                            <a:ext cx="3352" cy="461"/>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ДМС</w:t>
                              </w:r>
                            </w:p>
                          </w:txbxContent>
                        </wps:txbx>
                        <wps:bodyPr rot="0" vert="horz" wrap="square" lIns="91440" tIns="45720" rIns="91440" bIns="45720" anchor="t" anchorCtr="0" upright="1">
                          <a:noAutofit/>
                        </wps:bodyPr>
                      </wps:wsp>
                      <wps:wsp>
                        <wps:cNvPr id="13" name="Rectangle 173"/>
                        <wps:cNvSpPr>
                          <a:spLocks noChangeArrowheads="1"/>
                        </wps:cNvSpPr>
                        <wps:spPr bwMode="auto">
                          <a:xfrm>
                            <a:off x="6189" y="4869"/>
                            <a:ext cx="3352" cy="463"/>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ФСС</w:t>
                              </w:r>
                            </w:p>
                          </w:txbxContent>
                        </wps:txbx>
                        <wps:bodyPr rot="0" vert="horz" wrap="square" lIns="91440" tIns="45720" rIns="91440" bIns="45720" anchor="t" anchorCtr="0" upright="1">
                          <a:noAutofit/>
                        </wps:bodyPr>
                      </wps:wsp>
                      <wps:wsp>
                        <wps:cNvPr id="14" name="Rectangle 174"/>
                        <wps:cNvSpPr>
                          <a:spLocks noChangeArrowheads="1"/>
                        </wps:cNvSpPr>
                        <wps:spPr bwMode="auto">
                          <a:xfrm>
                            <a:off x="6189" y="5552"/>
                            <a:ext cx="3352" cy="461"/>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Пенсионный фонд</w:t>
                              </w:r>
                            </w:p>
                          </w:txbxContent>
                        </wps:txbx>
                        <wps:bodyPr rot="0" vert="horz" wrap="square" lIns="91440" tIns="45720" rIns="91440" bIns="45720" anchor="t" anchorCtr="0" upright="1">
                          <a:noAutofit/>
                        </wps:bodyPr>
                      </wps:wsp>
                      <wps:wsp>
                        <wps:cNvPr id="15" name="Rectangle 175"/>
                        <wps:cNvSpPr>
                          <a:spLocks noChangeArrowheads="1"/>
                        </wps:cNvSpPr>
                        <wps:spPr bwMode="auto">
                          <a:xfrm>
                            <a:off x="6158" y="6082"/>
                            <a:ext cx="3352" cy="451"/>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Домохозяйства</w:t>
                              </w:r>
                            </w:p>
                          </w:txbxContent>
                        </wps:txbx>
                        <wps:bodyPr rot="0" vert="horz" wrap="square" lIns="91440" tIns="45720" rIns="91440" bIns="45720" anchor="t" anchorCtr="0" upright="1">
                          <a:noAutofit/>
                        </wps:bodyPr>
                      </wps:wsp>
                      <wps:wsp>
                        <wps:cNvPr id="16" name="Rectangle 176"/>
                        <wps:cNvSpPr>
                          <a:spLocks noChangeArrowheads="1"/>
                        </wps:cNvSpPr>
                        <wps:spPr bwMode="auto">
                          <a:xfrm>
                            <a:off x="6122" y="6591"/>
                            <a:ext cx="3352" cy="700"/>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Благотворительные фонды</w:t>
                              </w:r>
                            </w:p>
                          </w:txbxContent>
                        </wps:txbx>
                        <wps:bodyPr rot="0" vert="horz" wrap="square" lIns="91440" tIns="45720" rIns="91440" bIns="45720" anchor="t" anchorCtr="0" upright="1">
                          <a:noAutofit/>
                        </wps:bodyPr>
                      </wps:wsp>
                      <wps:wsp>
                        <wps:cNvPr id="17" name="Rectangle 177"/>
                        <wps:cNvSpPr>
                          <a:spLocks noChangeArrowheads="1"/>
                        </wps:cNvSpPr>
                        <wps:spPr bwMode="auto">
                          <a:xfrm>
                            <a:off x="6158" y="7389"/>
                            <a:ext cx="3352" cy="496"/>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Фонды помощи</w:t>
                              </w:r>
                            </w:p>
                          </w:txbxContent>
                        </wps:txbx>
                        <wps:bodyPr rot="0" vert="horz" wrap="square" lIns="91440" tIns="45720" rIns="91440" bIns="45720" anchor="t" anchorCtr="0" upright="1">
                          <a:noAutofit/>
                        </wps:bodyPr>
                      </wps:wsp>
                      <wps:wsp>
                        <wps:cNvPr id="18" name="Rectangle 178"/>
                        <wps:cNvSpPr>
                          <a:spLocks noChangeArrowheads="1"/>
                        </wps:cNvSpPr>
                        <wps:spPr bwMode="auto">
                          <a:xfrm>
                            <a:off x="13128" y="2023"/>
                            <a:ext cx="3352" cy="450"/>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Аптеки</w:t>
                              </w:r>
                              <w:r>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19" name="Rectangle 179"/>
                        <wps:cNvSpPr>
                          <a:spLocks noChangeArrowheads="1"/>
                        </wps:cNvSpPr>
                        <wps:spPr bwMode="auto">
                          <a:xfrm>
                            <a:off x="13128" y="2683"/>
                            <a:ext cx="3352" cy="461"/>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ЛПУ, поликлиники</w:t>
                              </w:r>
                            </w:p>
                          </w:txbxContent>
                        </wps:txbx>
                        <wps:bodyPr rot="0" vert="horz" wrap="square" lIns="91440" tIns="45720" rIns="91440" bIns="45720" anchor="t" anchorCtr="0" upright="1">
                          <a:noAutofit/>
                        </wps:bodyPr>
                      </wps:wsp>
                      <wps:wsp>
                        <wps:cNvPr id="20" name="Rectangle 180"/>
                        <wps:cNvSpPr>
                          <a:spLocks noChangeArrowheads="1"/>
                        </wps:cNvSpPr>
                        <wps:spPr bwMode="auto">
                          <a:xfrm>
                            <a:off x="13128" y="3260"/>
                            <a:ext cx="3352" cy="700"/>
                          </a:xfrm>
                          <a:prstGeom prst="rect">
                            <a:avLst/>
                          </a:prstGeom>
                          <a:solidFill>
                            <a:srgbClr val="FFFFFF"/>
                          </a:solidFill>
                          <a:ln w="9525">
                            <a:solidFill>
                              <a:srgbClr val="000000"/>
                            </a:solidFill>
                            <a:miter lim="800000"/>
                            <a:headEnd/>
                            <a:tailEnd/>
                          </a:ln>
                        </wps:spPr>
                        <wps:txbx>
                          <w:txbxContent>
                            <w:p w:rsidR="000C392D" w:rsidRPr="004565D4" w:rsidRDefault="000C392D" w:rsidP="004565D4">
                              <w:pPr>
                                <w:spacing w:after="0" w:line="240" w:lineRule="auto"/>
                                <w:jc w:val="center"/>
                                <w:rPr>
                                  <w:rFonts w:ascii="Times New Roman" w:hAnsi="Times New Roman"/>
                                  <w:sz w:val="20"/>
                                  <w:szCs w:val="20"/>
                                </w:rPr>
                              </w:pPr>
                              <w:r w:rsidRPr="004565D4">
                                <w:rPr>
                                  <w:rFonts w:ascii="Times New Roman" w:hAnsi="Times New Roman"/>
                                  <w:sz w:val="20"/>
                                  <w:szCs w:val="20"/>
                                </w:rPr>
                                <w:t>Санатории и профилактории</w:t>
                              </w:r>
                              <w:r>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21" name="Rectangle 181"/>
                        <wps:cNvSpPr>
                          <a:spLocks noChangeArrowheads="1"/>
                        </wps:cNvSpPr>
                        <wps:spPr bwMode="auto">
                          <a:xfrm>
                            <a:off x="13128" y="4034"/>
                            <a:ext cx="3352" cy="564"/>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Федеральные центры</w:t>
                              </w:r>
                            </w:p>
                          </w:txbxContent>
                        </wps:txbx>
                        <wps:bodyPr rot="0" vert="horz" wrap="square" lIns="91440" tIns="45720" rIns="91440" bIns="45720" anchor="t" anchorCtr="0" upright="1">
                          <a:noAutofit/>
                        </wps:bodyPr>
                      </wps:wsp>
                      <wps:wsp>
                        <wps:cNvPr id="22" name="Rectangle 182"/>
                        <wps:cNvSpPr>
                          <a:spLocks noChangeArrowheads="1"/>
                        </wps:cNvSpPr>
                        <wps:spPr bwMode="auto">
                          <a:xfrm>
                            <a:off x="13128" y="4683"/>
                            <a:ext cx="3352" cy="429"/>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МЧС</w:t>
                              </w:r>
                            </w:p>
                          </w:txbxContent>
                        </wps:txbx>
                        <wps:bodyPr rot="0" vert="horz" wrap="square" lIns="91440" tIns="45720" rIns="91440" bIns="45720" anchor="t" anchorCtr="0" upright="1">
                          <a:noAutofit/>
                        </wps:bodyPr>
                      </wps:wsp>
                      <wps:wsp>
                        <wps:cNvPr id="23" name="Rectangle 183"/>
                        <wps:cNvSpPr>
                          <a:spLocks noChangeArrowheads="1"/>
                        </wps:cNvSpPr>
                        <wps:spPr bwMode="auto">
                          <a:xfrm>
                            <a:off x="13128" y="5287"/>
                            <a:ext cx="3352" cy="439"/>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Зарубежные клиники</w:t>
                              </w:r>
                            </w:p>
                          </w:txbxContent>
                        </wps:txbx>
                        <wps:bodyPr rot="0" vert="horz" wrap="square" lIns="91440" tIns="45720" rIns="91440" bIns="45720" anchor="t" anchorCtr="0" upright="1">
                          <a:noAutofit/>
                        </wps:bodyPr>
                      </wps:wsp>
                      <wps:wsp>
                        <wps:cNvPr id="24" name="Rectangle 184"/>
                        <wps:cNvSpPr>
                          <a:spLocks noChangeArrowheads="1"/>
                        </wps:cNvSpPr>
                        <wps:spPr bwMode="auto">
                          <a:xfrm>
                            <a:off x="13128" y="5892"/>
                            <a:ext cx="3352" cy="462"/>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Паллиативные учреждения</w:t>
                              </w:r>
                            </w:p>
                          </w:txbxContent>
                        </wps:txbx>
                        <wps:bodyPr rot="0" vert="horz" wrap="square" lIns="91440" tIns="45720" rIns="91440" bIns="45720" anchor="t" anchorCtr="0" upright="1">
                          <a:noAutofit/>
                        </wps:bodyPr>
                      </wps:wsp>
                      <wps:wsp>
                        <wps:cNvPr id="25" name="Rectangle 185"/>
                        <wps:cNvSpPr>
                          <a:spLocks noChangeArrowheads="1"/>
                        </wps:cNvSpPr>
                        <wps:spPr bwMode="auto">
                          <a:xfrm>
                            <a:off x="13128" y="6505"/>
                            <a:ext cx="3352" cy="376"/>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Пациенты</w:t>
                              </w:r>
                              <w:r>
                                <w:rPr>
                                  <w:rFonts w:ascii="Times New Roman" w:hAnsi="Times New Roman"/>
                                  <w:sz w:val="20"/>
                                  <w:szCs w:val="20"/>
                                </w:rPr>
                                <w:t xml:space="preserve"> </w:t>
                              </w:r>
                            </w:p>
                          </w:txbxContent>
                        </wps:txbx>
                        <wps:bodyPr rot="0" vert="horz" wrap="square" lIns="91440" tIns="45720" rIns="91440" bIns="45720" anchor="t" anchorCtr="0" upright="1">
                          <a:noAutofit/>
                        </wps:bodyPr>
                      </wps:wsp>
                      <wps:wsp>
                        <wps:cNvPr id="26" name="Rectangle 186"/>
                        <wps:cNvSpPr>
                          <a:spLocks noChangeArrowheads="1"/>
                        </wps:cNvSpPr>
                        <wps:spPr bwMode="auto">
                          <a:xfrm>
                            <a:off x="13173" y="6945"/>
                            <a:ext cx="3352" cy="652"/>
                          </a:xfrm>
                          <a:prstGeom prst="rect">
                            <a:avLst/>
                          </a:prstGeom>
                          <a:solidFill>
                            <a:srgbClr val="FFFFFF"/>
                          </a:solidFill>
                          <a:ln w="9525">
                            <a:solidFill>
                              <a:srgbClr val="000000"/>
                            </a:solidFill>
                            <a:miter lim="800000"/>
                            <a:headEnd/>
                            <a:tailEnd/>
                          </a:ln>
                        </wps:spPr>
                        <wps:txbx>
                          <w:txbxContent>
                            <w:p w:rsidR="000C392D" w:rsidRPr="00C138C9" w:rsidRDefault="000C392D" w:rsidP="00EB17C9">
                              <w:pPr>
                                <w:spacing w:after="0" w:line="240" w:lineRule="auto"/>
                                <w:jc w:val="center"/>
                                <w:rPr>
                                  <w:rFonts w:ascii="Times New Roman" w:hAnsi="Times New Roman"/>
                                  <w:sz w:val="24"/>
                                  <w:szCs w:val="24"/>
                                </w:rPr>
                              </w:pPr>
                              <w:r w:rsidRPr="004565D4">
                                <w:rPr>
                                  <w:rFonts w:ascii="Times New Roman" w:hAnsi="Times New Roman"/>
                                  <w:sz w:val="20"/>
                                  <w:szCs w:val="20"/>
                                </w:rPr>
                                <w:t>Внебюджетные учреждения системы</w:t>
                              </w:r>
                              <w:r>
                                <w:rPr>
                                  <w:rFonts w:ascii="Times New Roman" w:hAnsi="Times New Roman"/>
                                  <w:sz w:val="24"/>
                                  <w:szCs w:val="24"/>
                                </w:rPr>
                                <w:t xml:space="preserve"> здравоохранения</w:t>
                              </w:r>
                            </w:p>
                          </w:txbxContent>
                        </wps:txbx>
                        <wps:bodyPr rot="0" vert="horz" wrap="square" lIns="91440" tIns="45720" rIns="91440" bIns="45720" anchor="t" anchorCtr="0" upright="1">
                          <a:noAutofit/>
                        </wps:bodyPr>
                      </wps:wsp>
                      <wps:wsp>
                        <wps:cNvPr id="27" name="Rectangle 187"/>
                        <wps:cNvSpPr>
                          <a:spLocks noChangeArrowheads="1"/>
                        </wps:cNvSpPr>
                        <wps:spPr bwMode="auto">
                          <a:xfrm>
                            <a:off x="13200" y="7651"/>
                            <a:ext cx="3352" cy="937"/>
                          </a:xfrm>
                          <a:prstGeom prst="rect">
                            <a:avLst/>
                          </a:prstGeom>
                          <a:solidFill>
                            <a:srgbClr val="FFFFFF"/>
                          </a:solidFill>
                          <a:ln w="9525">
                            <a:solidFill>
                              <a:srgbClr val="000000"/>
                            </a:solidFill>
                            <a:miter lim="800000"/>
                            <a:headEnd/>
                            <a:tailEnd/>
                          </a:ln>
                        </wps:spPr>
                        <wps:txb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Инфраструктурное оснащение учреждений здравоохранения</w:t>
                              </w:r>
                            </w:p>
                          </w:txbxContent>
                        </wps:txbx>
                        <wps:bodyPr rot="0" vert="horz" wrap="square" lIns="91440" tIns="45720" rIns="91440" bIns="45720" anchor="t" anchorCtr="0" upright="1">
                          <a:noAutofit/>
                        </wps:bodyPr>
                      </wps:wsp>
                      <wps:wsp>
                        <wps:cNvPr id="28" name="AutoShape 188"/>
                        <wps:cNvCnPr>
                          <a:cxnSpLocks noChangeShapeType="1"/>
                        </wps:cNvCnPr>
                        <wps:spPr bwMode="auto">
                          <a:xfrm>
                            <a:off x="9541" y="3386"/>
                            <a:ext cx="701" cy="1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89"/>
                        <wps:cNvCnPr>
                          <a:cxnSpLocks noChangeShapeType="1"/>
                        </wps:cNvCnPr>
                        <wps:spPr bwMode="auto">
                          <a:xfrm>
                            <a:off x="9541" y="4035"/>
                            <a:ext cx="701" cy="6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0"/>
                        <wps:cNvCnPr>
                          <a:cxnSpLocks noChangeShapeType="1"/>
                        </wps:cNvCnPr>
                        <wps:spPr bwMode="auto">
                          <a:xfrm>
                            <a:off x="9541" y="4694"/>
                            <a:ext cx="7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191"/>
                        <wps:cNvCnPr>
                          <a:cxnSpLocks noChangeShapeType="1"/>
                        </wps:cNvCnPr>
                        <wps:spPr bwMode="auto">
                          <a:xfrm>
                            <a:off x="9541" y="4869"/>
                            <a:ext cx="5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192"/>
                        <wps:cNvCnPr>
                          <a:cxnSpLocks noChangeShapeType="1"/>
                        </wps:cNvCnPr>
                        <wps:spPr bwMode="auto">
                          <a:xfrm>
                            <a:off x="9541" y="5552"/>
                            <a:ext cx="5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193"/>
                        <wps:cNvCnPr>
                          <a:cxnSpLocks noChangeShapeType="1"/>
                        </wps:cNvCnPr>
                        <wps:spPr bwMode="auto">
                          <a:xfrm flipV="1">
                            <a:off x="9541" y="5552"/>
                            <a:ext cx="517" cy="6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94"/>
                        <wps:cNvCnPr>
                          <a:cxnSpLocks noChangeShapeType="1"/>
                        </wps:cNvCnPr>
                        <wps:spPr bwMode="auto">
                          <a:xfrm flipV="1">
                            <a:off x="9541" y="5739"/>
                            <a:ext cx="701" cy="11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95"/>
                        <wps:cNvCnPr>
                          <a:cxnSpLocks noChangeShapeType="1"/>
                        </wps:cNvCnPr>
                        <wps:spPr bwMode="auto">
                          <a:xfrm flipV="1">
                            <a:off x="9541" y="5739"/>
                            <a:ext cx="701" cy="18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96"/>
                        <wps:cNvCnPr>
                          <a:cxnSpLocks noChangeShapeType="1"/>
                        </wps:cNvCnPr>
                        <wps:spPr bwMode="auto">
                          <a:xfrm flipV="1">
                            <a:off x="12474" y="2473"/>
                            <a:ext cx="654" cy="22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97"/>
                        <wps:cNvCnPr>
                          <a:cxnSpLocks noChangeShapeType="1"/>
                        </wps:cNvCnPr>
                        <wps:spPr bwMode="auto">
                          <a:xfrm flipV="1">
                            <a:off x="12474" y="3144"/>
                            <a:ext cx="654" cy="1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98"/>
                        <wps:cNvCnPr>
                          <a:cxnSpLocks noChangeShapeType="1"/>
                        </wps:cNvCnPr>
                        <wps:spPr bwMode="auto">
                          <a:xfrm flipV="1">
                            <a:off x="12474" y="3858"/>
                            <a:ext cx="654" cy="8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99"/>
                        <wps:cNvCnPr>
                          <a:cxnSpLocks noChangeShapeType="1"/>
                        </wps:cNvCnPr>
                        <wps:spPr bwMode="auto">
                          <a:xfrm flipV="1">
                            <a:off x="12652" y="4485"/>
                            <a:ext cx="476" cy="3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00"/>
                        <wps:cNvCnPr>
                          <a:cxnSpLocks noChangeShapeType="1"/>
                        </wps:cNvCnPr>
                        <wps:spPr bwMode="auto">
                          <a:xfrm>
                            <a:off x="12652" y="4869"/>
                            <a:ext cx="4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201"/>
                        <wps:cNvCnPr>
                          <a:cxnSpLocks noChangeShapeType="1"/>
                        </wps:cNvCnPr>
                        <wps:spPr bwMode="auto">
                          <a:xfrm>
                            <a:off x="12652" y="4869"/>
                            <a:ext cx="476"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202"/>
                        <wps:cNvCnPr>
                          <a:cxnSpLocks noChangeShapeType="1"/>
                        </wps:cNvCnPr>
                        <wps:spPr bwMode="auto">
                          <a:xfrm>
                            <a:off x="12652" y="5552"/>
                            <a:ext cx="476"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203"/>
                        <wps:cNvCnPr>
                          <a:cxnSpLocks noChangeShapeType="1"/>
                        </wps:cNvCnPr>
                        <wps:spPr bwMode="auto">
                          <a:xfrm>
                            <a:off x="12652" y="5552"/>
                            <a:ext cx="476" cy="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04"/>
                        <wps:cNvCnPr>
                          <a:cxnSpLocks noChangeShapeType="1"/>
                        </wps:cNvCnPr>
                        <wps:spPr bwMode="auto">
                          <a:xfrm>
                            <a:off x="12474" y="5726"/>
                            <a:ext cx="654" cy="1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205"/>
                        <wps:cNvCnPr>
                          <a:cxnSpLocks noChangeShapeType="1"/>
                        </wps:cNvCnPr>
                        <wps:spPr bwMode="auto">
                          <a:xfrm>
                            <a:off x="12474" y="5739"/>
                            <a:ext cx="654" cy="22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073741859" o:spid="_x0000_s1097" style="width:407.8pt;height:344.95pt;mso-position-horizontal-relative:char;mso-position-vertical-relative:line" coordorigin="6088,1143" coordsize="10616,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67" o:spid="_x0000_s1098" type="#_x0000_t21" style="position:absolute;left:10058;top:4694;width:2594;height:1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">
                  <v:textbox>
                    <w:txbxContent>
                      <w:p w:rsidR="000C392D" w:rsidRPr="001D40D2" w:rsidRDefault="000C392D" w:rsidP="00EB17C9">
                        <w:pPr>
                          <w:spacing w:after="0" w:line="240" w:lineRule="auto"/>
                          <w:jc w:val="center"/>
                          <w:rPr>
                            <w:rFonts w:ascii="Times New Roman" w:hAnsi="Times New Roman"/>
                            <w:sz w:val="20"/>
                            <w:szCs w:val="20"/>
                          </w:rPr>
                        </w:pPr>
                        <w:r w:rsidRPr="001D40D2">
                          <w:rPr>
                            <w:rFonts w:ascii="Times New Roman" w:hAnsi="Times New Roman"/>
                            <w:sz w:val="20"/>
                            <w:szCs w:val="20"/>
                          </w:rPr>
                          <w:t>система</w:t>
                        </w:r>
                      </w:p>
                      <w:p w:rsidR="000C392D" w:rsidRPr="00C138C9" w:rsidRDefault="000C392D" w:rsidP="001D40D2">
                        <w:pPr>
                          <w:spacing w:after="0" w:line="240" w:lineRule="auto"/>
                          <w:ind w:right="-102"/>
                          <w:jc w:val="center"/>
                          <w:rPr>
                            <w:rFonts w:ascii="Times New Roman" w:hAnsi="Times New Roman"/>
                            <w:sz w:val="24"/>
                            <w:szCs w:val="24"/>
                          </w:rPr>
                        </w:pPr>
                        <w:r w:rsidRPr="001D40D2">
                          <w:rPr>
                            <w:rFonts w:ascii="Times New Roman" w:hAnsi="Times New Roman"/>
                            <w:sz w:val="20"/>
                            <w:szCs w:val="20"/>
                          </w:rPr>
                          <w:t>здравоохране</w:t>
                        </w:r>
                        <w:r>
                          <w:rPr>
                            <w:rFonts w:ascii="Times New Roman" w:hAnsi="Times New Roman"/>
                            <w:sz w:val="24"/>
                            <w:szCs w:val="24"/>
                          </w:rPr>
                          <w:t>ния</w:t>
                        </w:r>
                      </w:p>
                    </w:txbxContent>
                  </v:textbox>
                </v:shape>
                <v:shape id="AutoShape 168" o:spid="_x0000_s1099" type="#_x0000_t67" style="position:absolute;left:6088;top:1254;width:4280;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">
                  <v:textbox>
                    <w:txbxContent>
                      <w:p w:rsidR="000C392D" w:rsidRPr="004565D4" w:rsidRDefault="000C392D" w:rsidP="004565D4">
                        <w:pPr>
                          <w:spacing w:after="0" w:line="240" w:lineRule="auto"/>
                          <w:ind w:left="-142" w:right="-81"/>
                          <w:jc w:val="center"/>
                          <w:rPr>
                            <w:rFonts w:ascii="Times New Roman" w:hAnsi="Times New Roman"/>
                            <w:sz w:val="20"/>
                            <w:szCs w:val="20"/>
                          </w:rPr>
                        </w:pPr>
                        <w:r w:rsidRPr="004565D4">
                          <w:rPr>
                            <w:rFonts w:ascii="Times New Roman" w:hAnsi="Times New Roman"/>
                            <w:sz w:val="20"/>
                            <w:szCs w:val="20"/>
                          </w:rPr>
                          <w:t>Субъекты финансирования</w:t>
                        </w:r>
                      </w:p>
                    </w:txbxContent>
                  </v:textbox>
                </v:shape>
                <v:shape id="AutoShape 169" o:spid="_x0000_s1100" type="#_x0000_t67" style="position:absolute;left:12513;top:1143;width:4191;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">
                  <v:textbox>
                    <w:txbxContent>
                      <w:p w:rsidR="000C392D" w:rsidRPr="004565D4" w:rsidRDefault="000C392D" w:rsidP="004565D4">
                        <w:pPr>
                          <w:spacing w:after="0" w:line="240" w:lineRule="auto"/>
                          <w:ind w:left="-142" w:right="-111"/>
                          <w:jc w:val="center"/>
                          <w:rPr>
                            <w:rFonts w:ascii="Times New Roman" w:hAnsi="Times New Roman"/>
                            <w:sz w:val="20"/>
                            <w:szCs w:val="20"/>
                          </w:rPr>
                        </w:pPr>
                        <w:r w:rsidRPr="004565D4">
                          <w:rPr>
                            <w:rFonts w:ascii="Times New Roman" w:hAnsi="Times New Roman"/>
                            <w:sz w:val="20"/>
                            <w:szCs w:val="20"/>
                          </w:rPr>
                          <w:t>Объекты</w:t>
                        </w:r>
                      </w:p>
                      <w:p w:rsidR="000C392D" w:rsidRPr="004565D4" w:rsidRDefault="000C392D" w:rsidP="004565D4">
                        <w:pPr>
                          <w:spacing w:after="0" w:line="240" w:lineRule="auto"/>
                          <w:ind w:left="-142" w:right="-111"/>
                          <w:jc w:val="center"/>
                          <w:rPr>
                            <w:rFonts w:ascii="Times New Roman" w:hAnsi="Times New Roman"/>
                            <w:sz w:val="20"/>
                            <w:szCs w:val="20"/>
                          </w:rPr>
                        </w:pPr>
                        <w:r w:rsidRPr="004565D4">
                          <w:rPr>
                            <w:rFonts w:ascii="Times New Roman" w:hAnsi="Times New Roman"/>
                            <w:sz w:val="20"/>
                            <w:szCs w:val="20"/>
                          </w:rPr>
                          <w:t>финансирования</w:t>
                        </w:r>
                      </w:p>
                    </w:txbxContent>
                  </v:textbox>
                </v:shape>
                <v:rect id="Rectangle 170" o:spid="_x0000_s1101" style="position:absolute;left:6189;top:2424;width:3352;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Федеральный, региональный и местный бюджеты</w:t>
                        </w:r>
                      </w:p>
                    </w:txbxContent>
                  </v:textbox>
                </v:rect>
                <v:rect id="Rectangle 171" o:spid="_x0000_s1102" style="position:absolute;left:6189;top:3584;width:335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ОМС</w:t>
                        </w:r>
                      </w:p>
                    </w:txbxContent>
                  </v:textbox>
                </v:rect>
                <v:rect id="Rectangle 172" o:spid="_x0000_s1103" style="position:absolute;left:6189;top:4222;width:335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ДМС</w:t>
                        </w:r>
                      </w:p>
                    </w:txbxContent>
                  </v:textbox>
                </v:rect>
                <v:rect id="Rectangle 173" o:spid="_x0000_s1104" style="position:absolute;left:6189;top:4869;width:3352;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ФСС</w:t>
                        </w:r>
                      </w:p>
                    </w:txbxContent>
                  </v:textbox>
                </v:rect>
                <v:rect id="Rectangle 174" o:spid="_x0000_s1105" style="position:absolute;left:6189;top:5552;width:335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Пенсионный фонд</w:t>
                        </w:r>
                      </w:p>
                    </w:txbxContent>
                  </v:textbox>
                </v:rect>
                <v:rect id="Rectangle 175" o:spid="_x0000_s1106" style="position:absolute;left:6158;top:6082;width:335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Домохозяйства</w:t>
                        </w:r>
                      </w:p>
                    </w:txbxContent>
                  </v:textbox>
                </v:rect>
                <v:rect id="Rectangle 176" o:spid="_x0000_s1107" style="position:absolute;left:6122;top:6591;width:3352;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Благотворительные фонды</w:t>
                        </w:r>
                      </w:p>
                    </w:txbxContent>
                  </v:textbox>
                </v:rect>
                <v:rect id="Rectangle 177" o:spid="_x0000_s1108" style="position:absolute;left:6158;top:7389;width:335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Фонды помощи</w:t>
                        </w:r>
                      </w:p>
                    </w:txbxContent>
                  </v:textbox>
                </v:rect>
                <v:rect id="Rectangle 178" o:spid="_x0000_s1109" style="position:absolute;left:13128;top:2023;width:3352;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Аптеки</w:t>
                        </w:r>
                        <w:r>
                          <w:rPr>
                            <w:rFonts w:ascii="Times New Roman" w:hAnsi="Times New Roman"/>
                            <w:sz w:val="20"/>
                            <w:szCs w:val="20"/>
                          </w:rPr>
                          <w:t xml:space="preserve"> </w:t>
                        </w:r>
                      </w:p>
                    </w:txbxContent>
                  </v:textbox>
                </v:rect>
                <v:rect id="Rectangle 179" o:spid="_x0000_s1110" style="position:absolute;left:13128;top:2683;width:3352;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ЛПУ, поликлиники</w:t>
                        </w:r>
                      </w:p>
                    </w:txbxContent>
                  </v:textbox>
                </v:rect>
                <v:rect id="Rectangle 180" o:spid="_x0000_s1111" style="position:absolute;left:13128;top:3260;width:3352;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0C392D" w:rsidRPr="004565D4" w:rsidRDefault="000C392D" w:rsidP="004565D4">
                        <w:pPr>
                          <w:spacing w:after="0" w:line="240" w:lineRule="auto"/>
                          <w:jc w:val="center"/>
                          <w:rPr>
                            <w:rFonts w:ascii="Times New Roman" w:hAnsi="Times New Roman"/>
                            <w:sz w:val="20"/>
                            <w:szCs w:val="20"/>
                          </w:rPr>
                        </w:pPr>
                        <w:r w:rsidRPr="004565D4">
                          <w:rPr>
                            <w:rFonts w:ascii="Times New Roman" w:hAnsi="Times New Roman"/>
                            <w:sz w:val="20"/>
                            <w:szCs w:val="20"/>
                          </w:rPr>
                          <w:t>Санатории и профилактории</w:t>
                        </w:r>
                        <w:r>
                          <w:rPr>
                            <w:rFonts w:ascii="Times New Roman" w:hAnsi="Times New Roman"/>
                            <w:sz w:val="20"/>
                            <w:szCs w:val="20"/>
                          </w:rPr>
                          <w:t xml:space="preserve"> </w:t>
                        </w:r>
                      </w:p>
                    </w:txbxContent>
                  </v:textbox>
                </v:rect>
                <v:rect id="Rectangle 181" o:spid="_x0000_s1112" style="position:absolute;left:13128;top:4034;width:3352;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Федеральные центры</w:t>
                        </w:r>
                      </w:p>
                    </w:txbxContent>
                  </v:textbox>
                </v:rect>
                <v:rect id="Rectangle 182" o:spid="_x0000_s1113" style="position:absolute;left:13128;top:4683;width:3352;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МЧС</w:t>
                        </w:r>
                      </w:p>
                    </w:txbxContent>
                  </v:textbox>
                </v:rect>
                <v:rect id="Rectangle 183" o:spid="_x0000_s1114" style="position:absolute;left:13128;top:5287;width:3352;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Зарубежные клиники</w:t>
                        </w:r>
                      </w:p>
                    </w:txbxContent>
                  </v:textbox>
                </v:rect>
                <v:rect id="Rectangle 184" o:spid="_x0000_s1115" style="position:absolute;left:13128;top:5892;width:3352;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Паллиативные учреждения</w:t>
                        </w:r>
                      </w:p>
                    </w:txbxContent>
                  </v:textbox>
                </v:rect>
                <v:rect id="Rectangle 185" o:spid="_x0000_s1116" style="position:absolute;left:13128;top:6505;width:335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Пациенты</w:t>
                        </w:r>
                        <w:r>
                          <w:rPr>
                            <w:rFonts w:ascii="Times New Roman" w:hAnsi="Times New Roman"/>
                            <w:sz w:val="20"/>
                            <w:szCs w:val="20"/>
                          </w:rPr>
                          <w:t xml:space="preserve"> </w:t>
                        </w:r>
                      </w:p>
                    </w:txbxContent>
                  </v:textbox>
                </v:rect>
                <v:rect id="Rectangle 186" o:spid="_x0000_s1117" style="position:absolute;left:13173;top:6945;width:335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0C392D" w:rsidRPr="00C138C9" w:rsidRDefault="000C392D" w:rsidP="00EB17C9">
                        <w:pPr>
                          <w:spacing w:after="0" w:line="240" w:lineRule="auto"/>
                          <w:jc w:val="center"/>
                          <w:rPr>
                            <w:rFonts w:ascii="Times New Roman" w:hAnsi="Times New Roman"/>
                            <w:sz w:val="24"/>
                            <w:szCs w:val="24"/>
                          </w:rPr>
                        </w:pPr>
                        <w:r w:rsidRPr="004565D4">
                          <w:rPr>
                            <w:rFonts w:ascii="Times New Roman" w:hAnsi="Times New Roman"/>
                            <w:sz w:val="20"/>
                            <w:szCs w:val="20"/>
                          </w:rPr>
                          <w:t>Внебюджетные учреждения системы</w:t>
                        </w:r>
                        <w:r>
                          <w:rPr>
                            <w:rFonts w:ascii="Times New Roman" w:hAnsi="Times New Roman"/>
                            <w:sz w:val="24"/>
                            <w:szCs w:val="24"/>
                          </w:rPr>
                          <w:t xml:space="preserve"> здравоохранения</w:t>
                        </w:r>
                      </w:p>
                    </w:txbxContent>
                  </v:textbox>
                </v:rect>
                <v:rect id="Rectangle 187" o:spid="_x0000_s1118" style="position:absolute;left:13200;top:7651;width:3352;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0C392D" w:rsidRPr="004565D4" w:rsidRDefault="000C392D" w:rsidP="00EB17C9">
                        <w:pPr>
                          <w:spacing w:after="0" w:line="240" w:lineRule="auto"/>
                          <w:jc w:val="center"/>
                          <w:rPr>
                            <w:rFonts w:ascii="Times New Roman" w:hAnsi="Times New Roman"/>
                            <w:sz w:val="20"/>
                            <w:szCs w:val="20"/>
                          </w:rPr>
                        </w:pPr>
                        <w:r w:rsidRPr="004565D4">
                          <w:rPr>
                            <w:rFonts w:ascii="Times New Roman" w:hAnsi="Times New Roman"/>
                            <w:sz w:val="20"/>
                            <w:szCs w:val="20"/>
                          </w:rPr>
                          <w:t>Инфраструктурное оснащение учреждений здравоохранения</w:t>
                        </w:r>
                      </w:p>
                    </w:txbxContent>
                  </v:textbox>
                </v:rect>
                <v:shape id="AutoShape 188" o:spid="_x0000_s1119" type="#_x0000_t32" style="position:absolute;left:9541;top:3386;width:701;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189" o:spid="_x0000_s1120" type="#_x0000_t32" style="position:absolute;left:9541;top:4035;width:701;height: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190" o:spid="_x0000_s1121" type="#_x0000_t32" style="position:absolute;left:9541;top:4694;width: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191" o:spid="_x0000_s1122" type="#_x0000_t32" style="position:absolute;left:9541;top:4869;width: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192" o:spid="_x0000_s1123" type="#_x0000_t32" style="position:absolute;left:9541;top:5552;width:5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193" o:spid="_x0000_s1124" type="#_x0000_t32" style="position:absolute;left:9541;top:5552;width:517;height: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194" o:spid="_x0000_s1125" type="#_x0000_t32" style="position:absolute;left:9541;top:5739;width:701;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195" o:spid="_x0000_s1126" type="#_x0000_t32" style="position:absolute;left:9541;top:5739;width:701;height:18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196" o:spid="_x0000_s1127" type="#_x0000_t32" style="position:absolute;left:12474;top:2473;width:654;height:22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5bbwgAAANsAAAAPAAAAZHJzL2Rvd25yZXYueG1sRI9BawIx&#10;FITvgv8hPKE3zVqs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A185bbwgAAANsAAAAPAAAA&#10;AAAAAAAAAAAAAAcCAABkcnMvZG93bnJldi54bWxQSwUGAAAAAAMAAwC3AAAA9gIAAAAA&#10;">
                  <v:stroke endarrow="block"/>
                </v:shape>
                <v:shape id="AutoShape 197" o:spid="_x0000_s1128" type="#_x0000_t32" style="position:absolute;left:12474;top:3144;width:654;height:15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">
                  <v:stroke endarrow="block"/>
                </v:shape>
                <v:shape id="AutoShape 198" o:spid="_x0000_s1129" type="#_x0000_t32" style="position:absolute;left:12474;top:3858;width:654;height:8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shape id="AutoShape 199" o:spid="_x0000_s1130" type="#_x0000_t32" style="position:absolute;left:12652;top:4485;width:476;height:3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AutoShape 200" o:spid="_x0000_s1131" type="#_x0000_t32" style="position:absolute;left:12652;top:4869;width:4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AutoShape 201" o:spid="_x0000_s1132" type="#_x0000_t32" style="position:absolute;left:12652;top:4869;width:476;height:4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Fe6xgAAANsAAAAPAAAAZHJzL2Rvd25yZXYueG1sRI9Pa8JA&#10;FMTvBb/D8oTe6sbS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NlBXusYAAADbAAAA&#10;DwAAAAAAAAAAAAAAAAAHAgAAZHJzL2Rvd25yZXYueG1sUEsFBgAAAAADAAMAtwAAAPoCAAAAAA==&#10;">
                  <v:stroke endarrow="block"/>
                </v:shape>
                <v:shape id="AutoShape 202" o:spid="_x0000_s1133" type="#_x0000_t32" style="position:absolute;left:12652;top:5552;width:476;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IhxAAAANsAAAAPAAAAZHJzL2Rvd25yZXYueG1sRI9Ba8JA&#10;FITvhf6H5RW81Y2C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Fkc8iHEAAAA2wAAAA8A&#10;AAAAAAAAAAAAAAAABwIAAGRycy9kb3ducmV2LnhtbFBLBQYAAAAAAwADALcAAAD4AgAAAAA=&#10;">
                  <v:stroke endarrow="block"/>
                </v:shape>
                <v:shape id="AutoShape 203" o:spid="_x0000_s1134" type="#_x0000_t32" style="position:absolute;left:12652;top:5552;width:476;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204" o:spid="_x0000_s1135" type="#_x0000_t32" style="position:absolute;left:12474;top:5726;width:654;height:1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AutoShape 205" o:spid="_x0000_s1136" type="#_x0000_t32" style="position:absolute;left:12474;top:5739;width:654;height:22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2/wQAAANsAAAAPAAAAZHJzL2Rvd25yZXYueG1sRE/LisIw&#10;FN0L8w/hDrjT1AFF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LcdXb/BAAAA2wAAAA8AAAAA&#10;AAAAAAAAAAAABwIAAGRycy9kb3ducmV2LnhtbFBLBQYAAAAAAwADALcAAAD1AgAAAAA=&#10;">
                  <v:stroke endarrow="block"/>
                </v:shape>
                <w10:anchorlock/>
              </v:group>
            </w:pict>
          </mc:Fallback>
        </mc:AlternateContent>
      </w:r>
    </w:p>
    <w:p w:rsidR="00A57091" w:rsidRPr="00EB17C9" w:rsidRDefault="00A57091" w:rsidP="00EB17C9">
      <w:pPr>
        <w:widowControl w:val="0"/>
        <w:spacing w:after="0" w:line="240" w:lineRule="auto"/>
        <w:ind w:firstLine="709"/>
        <w:jc w:val="center"/>
        <w:rPr>
          <w:rFonts w:ascii="Times New Roman" w:hAnsi="Times New Roman"/>
          <w:color w:val="000000"/>
          <w:sz w:val="24"/>
          <w:szCs w:val="24"/>
          <w:shd w:val="clear" w:color="auto" w:fill="FFFFFF"/>
        </w:rPr>
      </w:pPr>
    </w:p>
    <w:p w:rsidR="001D40D2" w:rsidRDefault="001D40D2" w:rsidP="004565D4">
      <w:pPr>
        <w:widowControl w:val="0"/>
        <w:spacing w:after="0" w:line="240" w:lineRule="auto"/>
        <w:jc w:val="center"/>
        <w:rPr>
          <w:rFonts w:ascii="Times New Roman" w:hAnsi="Times New Roman"/>
          <w:b/>
          <w:i/>
          <w:color w:val="000000"/>
          <w:sz w:val="18"/>
          <w:szCs w:val="18"/>
          <w:shd w:val="clear" w:color="auto" w:fill="FFFFFF"/>
        </w:rPr>
      </w:pPr>
    </w:p>
    <w:p w:rsidR="001D40D2" w:rsidRDefault="001D40D2" w:rsidP="004565D4">
      <w:pPr>
        <w:widowControl w:val="0"/>
        <w:spacing w:after="0" w:line="240" w:lineRule="auto"/>
        <w:jc w:val="center"/>
        <w:rPr>
          <w:rFonts w:ascii="Times New Roman" w:hAnsi="Times New Roman"/>
          <w:b/>
          <w:i/>
          <w:color w:val="000000"/>
          <w:sz w:val="18"/>
          <w:szCs w:val="18"/>
          <w:shd w:val="clear" w:color="auto" w:fill="FFFFFF"/>
        </w:rPr>
      </w:pPr>
    </w:p>
    <w:p w:rsidR="00A57091" w:rsidRDefault="00A57091" w:rsidP="004565D4">
      <w:pPr>
        <w:widowControl w:val="0"/>
        <w:spacing w:after="0" w:line="240" w:lineRule="auto"/>
        <w:jc w:val="center"/>
        <w:rPr>
          <w:rFonts w:ascii="Times New Roman" w:hAnsi="Times New Roman"/>
          <w:i/>
          <w:color w:val="000000"/>
          <w:sz w:val="18"/>
          <w:szCs w:val="18"/>
          <w:shd w:val="clear" w:color="auto" w:fill="FFFFFF"/>
        </w:rPr>
      </w:pPr>
      <w:r w:rsidRPr="004B337B">
        <w:rPr>
          <w:rFonts w:ascii="Times New Roman" w:hAnsi="Times New Roman"/>
          <w:b/>
          <w:i/>
          <w:color w:val="000000"/>
          <w:sz w:val="18"/>
          <w:szCs w:val="18"/>
          <w:shd w:val="clear" w:color="auto" w:fill="FFFFFF"/>
        </w:rPr>
        <w:t>Рисунок 1</w:t>
      </w:r>
      <w:r w:rsidRPr="004565D4">
        <w:rPr>
          <w:rFonts w:ascii="Times New Roman" w:hAnsi="Times New Roman"/>
          <w:i/>
          <w:color w:val="000000"/>
          <w:sz w:val="18"/>
          <w:szCs w:val="18"/>
          <w:shd w:val="clear" w:color="auto" w:fill="FFFFFF"/>
        </w:rPr>
        <w:t xml:space="preserve"> </w:t>
      </w:r>
      <w:r>
        <w:rPr>
          <w:rFonts w:ascii="Times New Roman" w:hAnsi="Times New Roman"/>
          <w:i/>
          <w:color w:val="000000"/>
          <w:sz w:val="18"/>
          <w:szCs w:val="18"/>
          <w:shd w:val="clear" w:color="auto" w:fill="FFFFFF"/>
        </w:rPr>
        <w:t xml:space="preserve">- </w:t>
      </w:r>
      <w:r w:rsidRPr="004565D4">
        <w:rPr>
          <w:rFonts w:ascii="Times New Roman" w:hAnsi="Times New Roman"/>
          <w:i/>
          <w:color w:val="000000"/>
          <w:sz w:val="18"/>
          <w:szCs w:val="18"/>
          <w:shd w:val="clear" w:color="auto" w:fill="FFFFFF"/>
        </w:rPr>
        <w:t>Субъекты системы финансирования здравоохранения</w:t>
      </w:r>
    </w:p>
    <w:p w:rsidR="001D40D2" w:rsidRPr="004565D4" w:rsidRDefault="001D40D2" w:rsidP="004565D4">
      <w:pPr>
        <w:widowControl w:val="0"/>
        <w:spacing w:after="0" w:line="240" w:lineRule="auto"/>
        <w:jc w:val="center"/>
        <w:rPr>
          <w:rFonts w:ascii="Times New Roman" w:hAnsi="Times New Roman"/>
          <w:b/>
          <w:bCs/>
          <w:i/>
          <w:color w:val="000000"/>
          <w:sz w:val="18"/>
          <w:szCs w:val="18"/>
          <w:shd w:val="clear" w:color="auto" w:fill="FFFFFF"/>
        </w:rPr>
      </w:pPr>
    </w:p>
    <w:p w:rsidR="00DC2B4F" w:rsidRPr="00EB17C9" w:rsidRDefault="00DC2B4F" w:rsidP="004D2D3E">
      <w:pPr>
        <w:widowControl w:val="0"/>
        <w:numPr>
          <w:ilvl w:val="0"/>
          <w:numId w:val="105"/>
        </w:numPr>
        <w:spacing w:after="0" w:line="240" w:lineRule="auto"/>
        <w:jc w:val="both"/>
        <w:rPr>
          <w:rFonts w:ascii="Times New Roman" w:hAnsi="Times New Roman"/>
          <w:sz w:val="24"/>
          <w:szCs w:val="24"/>
        </w:rPr>
      </w:pPr>
      <w:r w:rsidRPr="00EB17C9">
        <w:rPr>
          <w:rFonts w:ascii="Times New Roman" w:hAnsi="Times New Roman"/>
          <w:sz w:val="24"/>
          <w:szCs w:val="24"/>
        </w:rPr>
        <w:lastRenderedPageBreak/>
        <w:t>средства республиканского (Российской Федерации) бюджета, бюджетов республик в составе Российской Федерации и бюджетов местных Советов народных депутатов;</w:t>
      </w:r>
    </w:p>
    <w:p w:rsidR="00DC2B4F" w:rsidRPr="00EB17C9" w:rsidRDefault="00DC2B4F" w:rsidP="004D2D3E">
      <w:pPr>
        <w:widowControl w:val="0"/>
        <w:numPr>
          <w:ilvl w:val="0"/>
          <w:numId w:val="105"/>
        </w:numPr>
        <w:spacing w:after="0" w:line="240" w:lineRule="auto"/>
        <w:jc w:val="both"/>
        <w:rPr>
          <w:rFonts w:ascii="Times New Roman" w:hAnsi="Times New Roman"/>
          <w:sz w:val="24"/>
          <w:szCs w:val="24"/>
        </w:rPr>
      </w:pPr>
      <w:r w:rsidRPr="00EB17C9">
        <w:rPr>
          <w:rFonts w:ascii="Times New Roman" w:hAnsi="Times New Roman"/>
          <w:sz w:val="24"/>
          <w:szCs w:val="24"/>
        </w:rPr>
        <w:t>средства государственных и общественных организаций (объединений), предприятий и других хозяйствующих субъектов;</w:t>
      </w:r>
    </w:p>
    <w:p w:rsidR="00DC2B4F" w:rsidRPr="00EB17C9" w:rsidRDefault="00DC2B4F" w:rsidP="004D2D3E">
      <w:pPr>
        <w:widowControl w:val="0"/>
        <w:numPr>
          <w:ilvl w:val="0"/>
          <w:numId w:val="105"/>
        </w:numPr>
        <w:spacing w:after="0" w:line="240" w:lineRule="auto"/>
        <w:jc w:val="both"/>
        <w:rPr>
          <w:rFonts w:ascii="Times New Roman" w:hAnsi="Times New Roman"/>
          <w:sz w:val="24"/>
          <w:szCs w:val="24"/>
        </w:rPr>
      </w:pPr>
      <w:r w:rsidRPr="00EB17C9">
        <w:rPr>
          <w:rFonts w:ascii="Times New Roman" w:hAnsi="Times New Roman"/>
          <w:sz w:val="24"/>
          <w:szCs w:val="24"/>
        </w:rPr>
        <w:t>личные средства граждан;</w:t>
      </w:r>
    </w:p>
    <w:p w:rsidR="00DC2B4F" w:rsidRPr="00EB17C9" w:rsidRDefault="00DC2B4F" w:rsidP="004D2D3E">
      <w:pPr>
        <w:widowControl w:val="0"/>
        <w:numPr>
          <w:ilvl w:val="0"/>
          <w:numId w:val="105"/>
        </w:numPr>
        <w:spacing w:after="0" w:line="240" w:lineRule="auto"/>
        <w:jc w:val="both"/>
        <w:rPr>
          <w:rFonts w:ascii="Times New Roman" w:hAnsi="Times New Roman"/>
          <w:sz w:val="24"/>
          <w:szCs w:val="24"/>
        </w:rPr>
      </w:pPr>
      <w:r w:rsidRPr="00EB17C9">
        <w:rPr>
          <w:rFonts w:ascii="Times New Roman" w:hAnsi="Times New Roman"/>
          <w:sz w:val="24"/>
          <w:szCs w:val="24"/>
        </w:rPr>
        <w:t>безвозмездные и (или) благотворительные взносы и пожертвования;</w:t>
      </w:r>
    </w:p>
    <w:p w:rsidR="00DC2B4F" w:rsidRPr="00EB17C9" w:rsidRDefault="00DC2B4F" w:rsidP="004D2D3E">
      <w:pPr>
        <w:widowControl w:val="0"/>
        <w:numPr>
          <w:ilvl w:val="0"/>
          <w:numId w:val="105"/>
        </w:numPr>
        <w:spacing w:after="0" w:line="240" w:lineRule="auto"/>
        <w:jc w:val="both"/>
        <w:rPr>
          <w:rFonts w:ascii="Times New Roman" w:hAnsi="Times New Roman"/>
          <w:sz w:val="24"/>
          <w:szCs w:val="24"/>
        </w:rPr>
      </w:pPr>
      <w:r w:rsidRPr="00EB17C9">
        <w:rPr>
          <w:rFonts w:ascii="Times New Roman" w:hAnsi="Times New Roman"/>
          <w:sz w:val="24"/>
          <w:szCs w:val="24"/>
        </w:rPr>
        <w:t>доходы от ценных бумаг;</w:t>
      </w:r>
    </w:p>
    <w:p w:rsidR="00DC2B4F" w:rsidRPr="00EB17C9" w:rsidRDefault="00DC2B4F" w:rsidP="004D2D3E">
      <w:pPr>
        <w:widowControl w:val="0"/>
        <w:numPr>
          <w:ilvl w:val="0"/>
          <w:numId w:val="105"/>
        </w:numPr>
        <w:spacing w:after="0" w:line="240" w:lineRule="auto"/>
        <w:jc w:val="both"/>
        <w:rPr>
          <w:rFonts w:ascii="Times New Roman" w:hAnsi="Times New Roman"/>
          <w:sz w:val="24"/>
          <w:szCs w:val="24"/>
        </w:rPr>
      </w:pPr>
      <w:r w:rsidRPr="00EB17C9">
        <w:rPr>
          <w:rFonts w:ascii="Times New Roman" w:hAnsi="Times New Roman"/>
          <w:sz w:val="24"/>
          <w:szCs w:val="24"/>
        </w:rPr>
        <w:t>кредиты банков и других кредиторов;</w:t>
      </w:r>
    </w:p>
    <w:p w:rsidR="00DC2B4F" w:rsidRPr="00EB17C9" w:rsidRDefault="00DC2B4F" w:rsidP="004D2D3E">
      <w:pPr>
        <w:widowControl w:val="0"/>
        <w:numPr>
          <w:ilvl w:val="0"/>
          <w:numId w:val="105"/>
        </w:numPr>
        <w:spacing w:after="0" w:line="240" w:lineRule="auto"/>
        <w:jc w:val="both"/>
        <w:rPr>
          <w:rFonts w:ascii="Times New Roman" w:hAnsi="Times New Roman"/>
          <w:sz w:val="24"/>
          <w:szCs w:val="24"/>
        </w:rPr>
      </w:pPr>
      <w:r w:rsidRPr="00EB17C9">
        <w:rPr>
          <w:rFonts w:ascii="Times New Roman" w:hAnsi="Times New Roman"/>
          <w:sz w:val="24"/>
          <w:szCs w:val="24"/>
        </w:rPr>
        <w:t>иные источники, не запрещенные законодательством Российской Федерации и республик в составе Российской Федерации» [статья 10 ФЗ 1499-1]</w:t>
      </w:r>
    </w:p>
    <w:p w:rsidR="00A57091" w:rsidRPr="00EB17C9" w:rsidRDefault="00A57091" w:rsidP="00EB17C9">
      <w:pPr>
        <w:widowControl w:val="0"/>
        <w:spacing w:after="0" w:line="240" w:lineRule="auto"/>
        <w:ind w:firstLine="709"/>
        <w:jc w:val="both"/>
        <w:rPr>
          <w:rFonts w:ascii="Times New Roman" w:hAnsi="Times New Roman"/>
          <w:bCs/>
          <w:sz w:val="24"/>
          <w:szCs w:val="24"/>
        </w:rPr>
      </w:pPr>
      <w:r w:rsidRPr="00EB17C9">
        <w:rPr>
          <w:rFonts w:ascii="Times New Roman" w:hAnsi="Times New Roman"/>
          <w:color w:val="000000"/>
          <w:sz w:val="24"/>
          <w:szCs w:val="24"/>
          <w:shd w:val="clear" w:color="auto" w:fill="FFFFFF"/>
        </w:rPr>
        <w:t xml:space="preserve">Изменение социально-экономической идеи в организации финансирования медицинского обеспечения общества сформировало новый закон </w:t>
      </w:r>
      <w:r w:rsidRPr="00EB17C9">
        <w:rPr>
          <w:rFonts w:ascii="Times New Roman" w:hAnsi="Times New Roman"/>
          <w:sz w:val="24"/>
          <w:szCs w:val="24"/>
        </w:rPr>
        <w:t>N 326-ФЗ</w:t>
      </w:r>
      <w:r w:rsidRPr="00EB17C9">
        <w:rPr>
          <w:rFonts w:ascii="Times New Roman" w:hAnsi="Times New Roman"/>
          <w:color w:val="000000"/>
          <w:sz w:val="24"/>
          <w:szCs w:val="24"/>
          <w:shd w:val="clear" w:color="auto" w:fill="FFFFFF"/>
        </w:rPr>
        <w:t xml:space="preserve"> </w:t>
      </w:r>
      <w:r w:rsidRPr="00EB17C9">
        <w:rPr>
          <w:rFonts w:ascii="Times New Roman" w:hAnsi="Times New Roman"/>
          <w:sz w:val="24"/>
          <w:szCs w:val="24"/>
        </w:rPr>
        <w:t xml:space="preserve">29 </w:t>
      </w:r>
      <w:r>
        <w:rPr>
          <w:rFonts w:ascii="Times New Roman" w:hAnsi="Times New Roman"/>
          <w:sz w:val="24"/>
          <w:szCs w:val="24"/>
        </w:rPr>
        <w:t xml:space="preserve">ноября 2010 </w:t>
      </w:r>
      <w:r w:rsidRPr="00EB17C9">
        <w:rPr>
          <w:rFonts w:ascii="Times New Roman" w:hAnsi="Times New Roman"/>
          <w:sz w:val="24"/>
          <w:szCs w:val="24"/>
        </w:rPr>
        <w:t xml:space="preserve">года </w:t>
      </w:r>
      <w:r w:rsidRPr="00EB17C9">
        <w:rPr>
          <w:rFonts w:ascii="Times New Roman" w:hAnsi="Times New Roman"/>
          <w:color w:val="000000"/>
          <w:sz w:val="24"/>
          <w:szCs w:val="24"/>
          <w:shd w:val="clear" w:color="auto" w:fill="FFFFFF"/>
        </w:rPr>
        <w:t>«</w:t>
      </w:r>
      <w:r w:rsidRPr="00EB17C9">
        <w:rPr>
          <w:rFonts w:ascii="Times New Roman" w:hAnsi="Times New Roman"/>
          <w:bCs/>
          <w:sz w:val="24"/>
          <w:szCs w:val="24"/>
        </w:rPr>
        <w:t xml:space="preserve">Об обязательном медицинском страховании в Российской Федерации», который прекратил действие закона 1499-1. Новый нормативный акт определяет лишь формы и направления обращения финансовых потоков через ФОМС. В едином документе нет четкого ограничения для бюджетного финансирования деятельности лечебных учреждений, а так же не говориться о частном капитале, который так же участвует в развитии медицины, при этом следует заметить, то потребность в этих источниках лишь усилилась.  </w:t>
      </w:r>
    </w:p>
    <w:p w:rsidR="00A57091" w:rsidRPr="00EB17C9" w:rsidRDefault="00A57091" w:rsidP="00EB17C9">
      <w:pPr>
        <w:widowControl w:val="0"/>
        <w:spacing w:after="0" w:line="240" w:lineRule="auto"/>
        <w:ind w:firstLine="709"/>
        <w:jc w:val="both"/>
        <w:rPr>
          <w:rFonts w:ascii="Times New Roman" w:hAnsi="Times New Roman"/>
          <w:bCs/>
          <w:sz w:val="24"/>
          <w:szCs w:val="24"/>
        </w:rPr>
      </w:pPr>
      <w:r w:rsidRPr="00EB17C9">
        <w:rPr>
          <w:rFonts w:ascii="Times New Roman" w:hAnsi="Times New Roman"/>
          <w:bCs/>
          <w:sz w:val="24"/>
          <w:szCs w:val="24"/>
        </w:rPr>
        <w:t>Вместе с трансформацией законодательной базы изменились формы взаимоотношений между субъектами финансирования - в нашем исследовании их следует определить как источники финансирования и объектами финансирования – деятельность лечебных учреждений.</w:t>
      </w:r>
    </w:p>
    <w:p w:rsidR="00A57091" w:rsidRPr="00EB17C9" w:rsidRDefault="00A57091" w:rsidP="00EB17C9">
      <w:pPr>
        <w:widowControl w:val="0"/>
        <w:spacing w:after="0" w:line="240" w:lineRule="auto"/>
        <w:ind w:firstLine="709"/>
        <w:jc w:val="both"/>
        <w:rPr>
          <w:rFonts w:ascii="Times New Roman" w:hAnsi="Times New Roman"/>
          <w:bCs/>
          <w:sz w:val="24"/>
          <w:szCs w:val="24"/>
        </w:rPr>
      </w:pPr>
      <w:r w:rsidRPr="00EB17C9">
        <w:rPr>
          <w:rFonts w:ascii="Times New Roman" w:hAnsi="Times New Roman"/>
          <w:bCs/>
          <w:sz w:val="24"/>
          <w:szCs w:val="24"/>
        </w:rPr>
        <w:t>С точки зрения науки, следует говорить о модернизации организационно-экономических механизмов взаимодействия субъектов и объектов системы финан</w:t>
      </w:r>
      <w:r>
        <w:rPr>
          <w:rFonts w:ascii="Times New Roman" w:hAnsi="Times New Roman"/>
          <w:bCs/>
          <w:sz w:val="24"/>
          <w:szCs w:val="24"/>
        </w:rPr>
        <w:t>сирования лечебных учреждений (р</w:t>
      </w:r>
      <w:r w:rsidRPr="00EB17C9">
        <w:rPr>
          <w:rFonts w:ascii="Times New Roman" w:hAnsi="Times New Roman"/>
          <w:bCs/>
          <w:sz w:val="24"/>
          <w:szCs w:val="24"/>
        </w:rPr>
        <w:t>ис. 1.).</w:t>
      </w:r>
    </w:p>
    <w:p w:rsidR="00A57091" w:rsidRPr="00EB17C9" w:rsidRDefault="00A57091" w:rsidP="00EB17C9">
      <w:pPr>
        <w:widowControl w:val="0"/>
        <w:spacing w:after="0" w:line="240" w:lineRule="auto"/>
        <w:ind w:firstLine="709"/>
        <w:jc w:val="both"/>
        <w:rPr>
          <w:rFonts w:ascii="Times New Roman" w:hAnsi="Times New Roman"/>
          <w:bCs/>
          <w:sz w:val="24"/>
          <w:szCs w:val="24"/>
        </w:rPr>
      </w:pPr>
      <w:r w:rsidRPr="00EB17C9">
        <w:rPr>
          <w:rFonts w:ascii="Times New Roman" w:hAnsi="Times New Roman"/>
          <w:bCs/>
          <w:sz w:val="24"/>
          <w:szCs w:val="24"/>
        </w:rPr>
        <w:t>Отдельное место в системе здравоохранения занимают ведомственные лечебные учреждения, деятельность которых поддерживается адресным финансированием со стороны соответствующих ведомств. Яркими примерами таких лечебных учреждений являются поликлиники метрополитена, госпиталь МВД и прочие.</w:t>
      </w:r>
    </w:p>
    <w:p w:rsidR="00A57091" w:rsidRPr="00EB17C9" w:rsidRDefault="00A57091" w:rsidP="00EB17C9">
      <w:pPr>
        <w:widowControl w:val="0"/>
        <w:spacing w:after="0" w:line="240" w:lineRule="auto"/>
        <w:ind w:firstLine="709"/>
        <w:jc w:val="both"/>
        <w:rPr>
          <w:rFonts w:ascii="Times New Roman" w:hAnsi="Times New Roman"/>
          <w:bCs/>
          <w:sz w:val="24"/>
          <w:szCs w:val="24"/>
        </w:rPr>
      </w:pPr>
    </w:p>
    <w:p w:rsidR="00A57091" w:rsidRPr="004565D4" w:rsidRDefault="00A57091" w:rsidP="004565D4">
      <w:pPr>
        <w:widowControl w:val="0"/>
        <w:spacing w:after="0" w:line="240" w:lineRule="auto"/>
        <w:jc w:val="center"/>
        <w:rPr>
          <w:rFonts w:ascii="Times New Roman" w:hAnsi="Times New Roman"/>
          <w:b/>
          <w:bCs/>
          <w:sz w:val="24"/>
          <w:szCs w:val="24"/>
        </w:rPr>
      </w:pPr>
      <w:r w:rsidRPr="004565D4">
        <w:rPr>
          <w:rFonts w:ascii="Times New Roman" w:hAnsi="Times New Roman"/>
          <w:b/>
          <w:bCs/>
          <w:sz w:val="24"/>
          <w:szCs w:val="24"/>
        </w:rPr>
        <w:t>Список литературы:</w:t>
      </w:r>
    </w:p>
    <w:p w:rsidR="00A57091" w:rsidRPr="004565D4" w:rsidRDefault="00050B5F" w:rsidP="004D2D3E">
      <w:pPr>
        <w:pStyle w:val="af4"/>
        <w:widowControl w:val="0"/>
        <w:numPr>
          <w:ilvl w:val="0"/>
          <w:numId w:val="116"/>
        </w:numPr>
        <w:spacing w:before="0" w:beforeAutospacing="0" w:after="0" w:afterAutospacing="0"/>
        <w:ind w:left="1349" w:right="992" w:hanging="357"/>
        <w:jc w:val="both"/>
        <w:rPr>
          <w:sz w:val="20"/>
        </w:rPr>
      </w:pPr>
      <w:hyperlink r:id="rId231" w:history="1">
        <w:r w:rsidR="00A57091" w:rsidRPr="004565D4">
          <w:rPr>
            <w:sz w:val="20"/>
          </w:rPr>
          <w:t>http://www.ffoms.ru</w:t>
        </w:r>
      </w:hyperlink>
      <w:r w:rsidR="00A57091" w:rsidRPr="004565D4">
        <w:rPr>
          <w:sz w:val="20"/>
        </w:rPr>
        <w:t xml:space="preserve"> – ФОМС</w:t>
      </w:r>
      <w:r w:rsidR="00A57091">
        <w:rPr>
          <w:sz w:val="20"/>
        </w:rPr>
        <w:t>.</w:t>
      </w:r>
    </w:p>
    <w:p w:rsidR="00A57091" w:rsidRPr="004565D4" w:rsidRDefault="00050B5F" w:rsidP="004D2D3E">
      <w:pPr>
        <w:pStyle w:val="af4"/>
        <w:widowControl w:val="0"/>
        <w:numPr>
          <w:ilvl w:val="0"/>
          <w:numId w:val="116"/>
        </w:numPr>
        <w:spacing w:before="0" w:beforeAutospacing="0" w:after="0" w:afterAutospacing="0"/>
        <w:ind w:left="1349" w:right="992" w:hanging="357"/>
        <w:jc w:val="both"/>
        <w:rPr>
          <w:sz w:val="20"/>
        </w:rPr>
      </w:pPr>
      <w:hyperlink r:id="rId232" w:history="1">
        <w:r w:rsidR="00A57091" w:rsidRPr="004565D4">
          <w:rPr>
            <w:sz w:val="20"/>
          </w:rPr>
          <w:t>http://fss.ru</w:t>
        </w:r>
      </w:hyperlink>
      <w:r w:rsidR="00A57091" w:rsidRPr="004565D4">
        <w:rPr>
          <w:sz w:val="20"/>
        </w:rPr>
        <w:t xml:space="preserve"> – ФСС</w:t>
      </w:r>
      <w:r w:rsidR="00A57091">
        <w:rPr>
          <w:sz w:val="20"/>
        </w:rPr>
        <w:t>.</w:t>
      </w:r>
    </w:p>
    <w:p w:rsidR="00A57091" w:rsidRPr="004565D4" w:rsidRDefault="00A57091" w:rsidP="004D2D3E">
      <w:pPr>
        <w:pStyle w:val="af4"/>
        <w:widowControl w:val="0"/>
        <w:numPr>
          <w:ilvl w:val="0"/>
          <w:numId w:val="116"/>
        </w:numPr>
        <w:spacing w:before="0" w:beforeAutospacing="0" w:after="0" w:afterAutospacing="0"/>
        <w:ind w:left="1349" w:right="992" w:hanging="357"/>
        <w:jc w:val="both"/>
        <w:rPr>
          <w:sz w:val="20"/>
        </w:rPr>
      </w:pPr>
      <w:r w:rsidRPr="004565D4">
        <w:rPr>
          <w:sz w:val="20"/>
        </w:rPr>
        <w:t>Фабричнова, Т.Г. Платные услуги в здравоохранении -</w:t>
      </w:r>
      <w:r>
        <w:rPr>
          <w:sz w:val="20"/>
        </w:rPr>
        <w:t xml:space="preserve"> </w:t>
      </w:r>
      <w:r w:rsidRPr="004565D4">
        <w:rPr>
          <w:sz w:val="20"/>
        </w:rPr>
        <w:t>самостоятельный источник формирования финансовых ресурсов/</w:t>
      </w:r>
      <w:hyperlink r:id="rId233" w:history="1">
        <w:r w:rsidRPr="004565D4">
          <w:rPr>
            <w:sz w:val="20"/>
          </w:rPr>
          <w:t>Т.Г. Фабричнова</w:t>
        </w:r>
      </w:hyperlink>
      <w:r>
        <w:t xml:space="preserve"> </w:t>
      </w:r>
      <w:r w:rsidRPr="004565D4">
        <w:rPr>
          <w:sz w:val="20"/>
        </w:rPr>
        <w:t>//</w:t>
      </w:r>
      <w:r>
        <w:rPr>
          <w:sz w:val="20"/>
        </w:rPr>
        <w:t xml:space="preserve"> </w:t>
      </w:r>
      <w:hyperlink r:id="rId234" w:tooltip="Мир экономики и права" w:history="1">
        <w:r w:rsidRPr="004565D4">
          <w:rPr>
            <w:sz w:val="20"/>
          </w:rPr>
          <w:t>Мир экономики и права</w:t>
        </w:r>
      </w:hyperlink>
      <w:r w:rsidRPr="004565D4">
        <w:rPr>
          <w:sz w:val="20"/>
        </w:rPr>
        <w:t>. -2015. -№ 6. -С. 34-37.</w:t>
      </w:r>
    </w:p>
    <w:p w:rsidR="00A57091" w:rsidRPr="004565D4" w:rsidRDefault="00A57091" w:rsidP="004D2D3E">
      <w:pPr>
        <w:pStyle w:val="a5"/>
        <w:widowControl w:val="0"/>
        <w:numPr>
          <w:ilvl w:val="0"/>
          <w:numId w:val="116"/>
        </w:numPr>
        <w:spacing w:after="0" w:line="240" w:lineRule="auto"/>
        <w:ind w:left="1349" w:right="992" w:hanging="357"/>
        <w:jc w:val="both"/>
        <w:rPr>
          <w:rFonts w:ascii="Times New Roman" w:hAnsi="Times New Roman"/>
          <w:sz w:val="20"/>
          <w:szCs w:val="20"/>
        </w:rPr>
      </w:pPr>
      <w:r w:rsidRPr="004565D4">
        <w:rPr>
          <w:rFonts w:ascii="Times New Roman" w:hAnsi="Times New Roman"/>
          <w:sz w:val="20"/>
          <w:szCs w:val="20"/>
        </w:rPr>
        <w:t>Шлафман А.И. Управление жизненным циклом инноваций предприятий сферы услуг // Научно-технические ведомости Санкт-Петербургского Политех</w:t>
      </w:r>
      <w:r w:rsidR="001D40D2">
        <w:rPr>
          <w:rFonts w:ascii="Times New Roman" w:hAnsi="Times New Roman"/>
          <w:sz w:val="20"/>
          <w:szCs w:val="20"/>
        </w:rPr>
        <w:t>-</w:t>
      </w:r>
      <w:r w:rsidRPr="004565D4">
        <w:rPr>
          <w:rFonts w:ascii="Times New Roman" w:hAnsi="Times New Roman"/>
          <w:sz w:val="20"/>
          <w:szCs w:val="20"/>
        </w:rPr>
        <w:t>нического университета. Экономические науки. Том 10 №1 2017 стр. 140-145</w:t>
      </w:r>
      <w:r>
        <w:rPr>
          <w:rFonts w:ascii="Times New Roman" w:hAnsi="Times New Roman"/>
          <w:sz w:val="20"/>
          <w:szCs w:val="20"/>
        </w:rPr>
        <w:t>.</w:t>
      </w:r>
    </w:p>
    <w:p w:rsidR="00A57091" w:rsidRPr="004565D4" w:rsidRDefault="00A57091" w:rsidP="004565D4">
      <w:pPr>
        <w:widowControl w:val="0"/>
        <w:spacing w:after="0" w:line="240" w:lineRule="auto"/>
        <w:ind w:left="1134" w:right="990"/>
        <w:jc w:val="both"/>
        <w:rPr>
          <w:rFonts w:ascii="Times New Roman" w:hAnsi="Times New Roman"/>
          <w:bCs/>
          <w:sz w:val="20"/>
          <w:szCs w:val="20"/>
        </w:rPr>
      </w:pPr>
    </w:p>
    <w:p w:rsidR="00A57091" w:rsidRPr="00EB17C9" w:rsidRDefault="00A57091" w:rsidP="00EB17C9">
      <w:pPr>
        <w:widowControl w:val="0"/>
        <w:autoSpaceDE w:val="0"/>
        <w:autoSpaceDN w:val="0"/>
        <w:adjustRightInd w:val="0"/>
        <w:spacing w:after="0" w:line="240" w:lineRule="auto"/>
        <w:contextualSpacing/>
        <w:jc w:val="center"/>
        <w:rPr>
          <w:rFonts w:ascii="Times New Roman" w:hAnsi="Times New Roman"/>
          <w:b/>
          <w:sz w:val="24"/>
          <w:szCs w:val="24"/>
        </w:rPr>
      </w:pPr>
    </w:p>
    <w:p w:rsidR="00A57091" w:rsidRPr="00EB17C9" w:rsidRDefault="00A57091" w:rsidP="004565D4">
      <w:pPr>
        <w:widowControl w:val="0"/>
        <w:spacing w:after="0" w:line="240" w:lineRule="auto"/>
        <w:jc w:val="both"/>
        <w:rPr>
          <w:rFonts w:ascii="Times New Roman" w:hAnsi="Times New Roman"/>
          <w:b/>
          <w:sz w:val="24"/>
          <w:szCs w:val="24"/>
        </w:rPr>
      </w:pPr>
      <w:r w:rsidRPr="00EB17C9">
        <w:rPr>
          <w:rFonts w:ascii="Times New Roman" w:hAnsi="Times New Roman"/>
          <w:b/>
          <w:sz w:val="24"/>
          <w:szCs w:val="24"/>
        </w:rPr>
        <w:t>УДК 311.14:331.101.6</w:t>
      </w:r>
    </w:p>
    <w:p w:rsidR="00A57091" w:rsidRPr="004565D4" w:rsidRDefault="00A57091" w:rsidP="004565D4">
      <w:pPr>
        <w:widowControl w:val="0"/>
        <w:spacing w:after="0" w:line="240" w:lineRule="auto"/>
        <w:jc w:val="center"/>
        <w:rPr>
          <w:rFonts w:ascii="Times New Roman" w:hAnsi="Times New Roman"/>
          <w:sz w:val="24"/>
          <w:szCs w:val="24"/>
          <w:lang w:eastAsia="en-US"/>
        </w:rPr>
      </w:pPr>
    </w:p>
    <w:p w:rsidR="00A57091" w:rsidRDefault="00A57091" w:rsidP="004565D4">
      <w:pPr>
        <w:widowControl w:val="0"/>
        <w:spacing w:after="0" w:line="240" w:lineRule="auto"/>
        <w:jc w:val="center"/>
        <w:rPr>
          <w:rFonts w:ascii="Times New Roman" w:hAnsi="Times New Roman"/>
          <w:b/>
          <w:sz w:val="24"/>
          <w:szCs w:val="24"/>
        </w:rPr>
      </w:pPr>
      <w:r w:rsidRPr="00EB17C9">
        <w:rPr>
          <w:rFonts w:ascii="Times New Roman" w:hAnsi="Times New Roman"/>
          <w:b/>
          <w:sz w:val="24"/>
          <w:szCs w:val="24"/>
        </w:rPr>
        <w:t xml:space="preserve">О РОЛИ ИНДЕКСНОГО МЕТОДА ПРИ ИЗУЧЕНИИ </w:t>
      </w:r>
    </w:p>
    <w:p w:rsidR="00A57091" w:rsidRPr="00EB17C9" w:rsidRDefault="00A57091" w:rsidP="004565D4">
      <w:pPr>
        <w:widowControl w:val="0"/>
        <w:spacing w:after="0" w:line="240" w:lineRule="auto"/>
        <w:jc w:val="center"/>
        <w:rPr>
          <w:rFonts w:ascii="Times New Roman" w:hAnsi="Times New Roman"/>
          <w:b/>
          <w:sz w:val="24"/>
          <w:szCs w:val="24"/>
          <w:lang w:eastAsia="en-US"/>
        </w:rPr>
      </w:pPr>
      <w:r w:rsidRPr="00EB17C9">
        <w:rPr>
          <w:rFonts w:ascii="Times New Roman" w:hAnsi="Times New Roman"/>
          <w:b/>
          <w:sz w:val="24"/>
          <w:szCs w:val="24"/>
        </w:rPr>
        <w:t>ПРОИЗВОДИТЕЛЬНОСТИ ТРУДА</w:t>
      </w:r>
    </w:p>
    <w:p w:rsidR="00A57091" w:rsidRDefault="00A57091" w:rsidP="004565D4">
      <w:pPr>
        <w:widowControl w:val="0"/>
        <w:spacing w:after="0" w:line="240" w:lineRule="auto"/>
        <w:jc w:val="center"/>
        <w:rPr>
          <w:rFonts w:ascii="Times New Roman" w:hAnsi="Times New Roman"/>
          <w:b/>
          <w:i/>
          <w:sz w:val="24"/>
          <w:szCs w:val="24"/>
          <w:lang w:eastAsia="en-US"/>
        </w:rPr>
      </w:pPr>
    </w:p>
    <w:p w:rsidR="00A57091" w:rsidRPr="004B337B" w:rsidRDefault="00A57091" w:rsidP="004B337B">
      <w:pPr>
        <w:widowControl w:val="0"/>
        <w:spacing w:after="0" w:line="240" w:lineRule="auto"/>
        <w:jc w:val="center"/>
        <w:rPr>
          <w:rFonts w:ascii="Times New Roman" w:hAnsi="Times New Roman"/>
          <w:b/>
          <w:i/>
          <w:sz w:val="24"/>
          <w:szCs w:val="24"/>
          <w:lang w:eastAsia="en-US"/>
        </w:rPr>
      </w:pPr>
      <w:r w:rsidRPr="004B337B">
        <w:rPr>
          <w:rFonts w:ascii="Times New Roman" w:hAnsi="Times New Roman"/>
          <w:b/>
          <w:i/>
          <w:sz w:val="24"/>
          <w:szCs w:val="24"/>
          <w:lang w:eastAsia="en-US"/>
        </w:rPr>
        <w:t>Э.А. Половкина</w:t>
      </w:r>
      <w:r>
        <w:rPr>
          <w:rFonts w:ascii="Times New Roman" w:hAnsi="Times New Roman"/>
          <w:b/>
          <w:i/>
          <w:sz w:val="24"/>
          <w:szCs w:val="24"/>
          <w:lang w:eastAsia="en-US"/>
        </w:rPr>
        <w:t>,</w:t>
      </w:r>
      <w:r w:rsidRPr="004B337B">
        <w:rPr>
          <w:rFonts w:ascii="Times New Roman" w:hAnsi="Times New Roman"/>
          <w:b/>
          <w:i/>
          <w:sz w:val="24"/>
          <w:szCs w:val="24"/>
          <w:lang w:eastAsia="en-US"/>
        </w:rPr>
        <w:t xml:space="preserve"> </w:t>
      </w:r>
    </w:p>
    <w:p w:rsidR="00A57091" w:rsidRDefault="00A57091" w:rsidP="004B337B">
      <w:pPr>
        <w:spacing w:after="0" w:line="240" w:lineRule="auto"/>
        <w:jc w:val="center"/>
        <w:rPr>
          <w:rFonts w:ascii="Times New Roman" w:hAnsi="Times New Roman"/>
          <w:i/>
          <w:sz w:val="24"/>
          <w:szCs w:val="24"/>
        </w:rPr>
      </w:pPr>
      <w:r w:rsidRPr="004B337B">
        <w:rPr>
          <w:rFonts w:ascii="Times New Roman" w:hAnsi="Times New Roman"/>
          <w:i/>
          <w:sz w:val="24"/>
          <w:szCs w:val="24"/>
          <w:lang w:eastAsia="en-US"/>
        </w:rPr>
        <w:t xml:space="preserve">к.э.н., </w:t>
      </w:r>
      <w:r w:rsidRPr="004B337B">
        <w:rPr>
          <w:rFonts w:ascii="Times New Roman" w:hAnsi="Times New Roman"/>
          <w:i/>
          <w:sz w:val="24"/>
          <w:szCs w:val="24"/>
        </w:rPr>
        <w:t xml:space="preserve">доцент кафедры экономико-математического моделирования, </w:t>
      </w:r>
    </w:p>
    <w:p w:rsidR="00A57091" w:rsidRPr="004B337B" w:rsidRDefault="00A57091" w:rsidP="004B337B">
      <w:pPr>
        <w:spacing w:after="0" w:line="240" w:lineRule="auto"/>
        <w:jc w:val="center"/>
        <w:rPr>
          <w:rFonts w:ascii="Times New Roman" w:hAnsi="Times New Roman"/>
          <w:i/>
          <w:sz w:val="24"/>
          <w:szCs w:val="24"/>
        </w:rPr>
      </w:pPr>
      <w:r w:rsidRPr="004B337B">
        <w:rPr>
          <w:rFonts w:ascii="Times New Roman" w:hAnsi="Times New Roman"/>
          <w:i/>
          <w:sz w:val="24"/>
          <w:szCs w:val="24"/>
        </w:rPr>
        <w:t>Институт управления, экономики и финансов,</w:t>
      </w:r>
    </w:p>
    <w:p w:rsidR="00A57091" w:rsidRPr="00B02645" w:rsidRDefault="00A57091" w:rsidP="004B337B">
      <w:pPr>
        <w:spacing w:after="0" w:line="240" w:lineRule="auto"/>
        <w:jc w:val="center"/>
        <w:rPr>
          <w:rFonts w:ascii="Times New Roman" w:hAnsi="Times New Roman"/>
          <w:i/>
          <w:sz w:val="24"/>
          <w:szCs w:val="24"/>
          <w:lang w:val="en-US"/>
        </w:rPr>
      </w:pPr>
      <w:r w:rsidRPr="004B337B">
        <w:rPr>
          <w:rFonts w:ascii="Times New Roman" w:hAnsi="Times New Roman"/>
          <w:i/>
          <w:sz w:val="24"/>
          <w:szCs w:val="24"/>
        </w:rPr>
        <w:t>Казанский</w:t>
      </w:r>
      <w:r w:rsidRPr="00B02645">
        <w:rPr>
          <w:rFonts w:ascii="Times New Roman" w:hAnsi="Times New Roman"/>
          <w:i/>
          <w:sz w:val="24"/>
          <w:szCs w:val="24"/>
          <w:lang w:val="en-US"/>
        </w:rPr>
        <w:t xml:space="preserve"> </w:t>
      </w:r>
      <w:r w:rsidRPr="004B337B">
        <w:rPr>
          <w:rFonts w:ascii="Times New Roman" w:hAnsi="Times New Roman"/>
          <w:i/>
          <w:sz w:val="24"/>
          <w:szCs w:val="24"/>
        </w:rPr>
        <w:t>федеральный</w:t>
      </w:r>
      <w:r w:rsidRPr="00B02645">
        <w:rPr>
          <w:rFonts w:ascii="Times New Roman" w:hAnsi="Times New Roman"/>
          <w:i/>
          <w:sz w:val="24"/>
          <w:szCs w:val="24"/>
          <w:lang w:val="en-US"/>
        </w:rPr>
        <w:t xml:space="preserve"> </w:t>
      </w:r>
      <w:r w:rsidRPr="004B337B">
        <w:rPr>
          <w:rFonts w:ascii="Times New Roman" w:hAnsi="Times New Roman"/>
          <w:i/>
          <w:sz w:val="24"/>
          <w:szCs w:val="24"/>
        </w:rPr>
        <w:t>университет</w:t>
      </w:r>
    </w:p>
    <w:p w:rsidR="00A57091" w:rsidRPr="00EB17C9" w:rsidRDefault="00A57091" w:rsidP="004565D4">
      <w:pPr>
        <w:widowControl w:val="0"/>
        <w:spacing w:after="0" w:line="240" w:lineRule="auto"/>
        <w:jc w:val="center"/>
        <w:rPr>
          <w:rFonts w:ascii="Times New Roman" w:hAnsi="Times New Roman"/>
          <w:b/>
          <w:sz w:val="24"/>
          <w:szCs w:val="24"/>
          <w:lang w:val="en-GB"/>
        </w:rPr>
      </w:pPr>
      <w:r w:rsidRPr="00EB17C9">
        <w:rPr>
          <w:rFonts w:ascii="Times New Roman" w:hAnsi="Times New Roman"/>
          <w:b/>
          <w:sz w:val="24"/>
          <w:szCs w:val="24"/>
          <w:lang w:val="en-US"/>
        </w:rPr>
        <w:lastRenderedPageBreak/>
        <w:t>THE ROLE OF THE INDEX METHOD</w:t>
      </w:r>
    </w:p>
    <w:p w:rsidR="00A57091" w:rsidRPr="00D763C8" w:rsidRDefault="00A57091" w:rsidP="004565D4">
      <w:pPr>
        <w:widowControl w:val="0"/>
        <w:spacing w:after="0" w:line="240" w:lineRule="auto"/>
        <w:jc w:val="center"/>
        <w:rPr>
          <w:rFonts w:ascii="Times New Roman" w:hAnsi="Times New Roman"/>
          <w:sz w:val="24"/>
          <w:szCs w:val="24"/>
          <w:lang w:val="en-US"/>
        </w:rPr>
      </w:pPr>
      <w:r w:rsidRPr="00EB17C9">
        <w:rPr>
          <w:rFonts w:ascii="Times New Roman" w:hAnsi="Times New Roman"/>
          <w:b/>
          <w:sz w:val="24"/>
          <w:szCs w:val="24"/>
          <w:lang w:val="en-US"/>
        </w:rPr>
        <w:t>WHEN</w:t>
      </w:r>
      <w:r w:rsidRPr="00D763C8">
        <w:rPr>
          <w:rFonts w:ascii="Times New Roman" w:hAnsi="Times New Roman"/>
          <w:b/>
          <w:sz w:val="24"/>
          <w:szCs w:val="24"/>
          <w:lang w:val="en-US"/>
        </w:rPr>
        <w:t xml:space="preserve"> </w:t>
      </w:r>
      <w:r w:rsidRPr="00EB17C9">
        <w:rPr>
          <w:rFonts w:ascii="Times New Roman" w:hAnsi="Times New Roman"/>
          <w:b/>
          <w:sz w:val="24"/>
          <w:szCs w:val="24"/>
          <w:lang w:val="en-US"/>
        </w:rPr>
        <w:t>STUDYING</w:t>
      </w:r>
      <w:r w:rsidRPr="00D763C8">
        <w:rPr>
          <w:rFonts w:ascii="Times New Roman" w:hAnsi="Times New Roman"/>
          <w:b/>
          <w:sz w:val="24"/>
          <w:szCs w:val="24"/>
          <w:lang w:val="en-US"/>
        </w:rPr>
        <w:t xml:space="preserve"> </w:t>
      </w:r>
      <w:r w:rsidRPr="00EB17C9">
        <w:rPr>
          <w:rFonts w:ascii="Times New Roman" w:hAnsi="Times New Roman"/>
          <w:b/>
          <w:sz w:val="24"/>
          <w:szCs w:val="24"/>
          <w:lang w:val="en-US"/>
        </w:rPr>
        <w:t>LABOR</w:t>
      </w:r>
      <w:r w:rsidRPr="00D763C8">
        <w:rPr>
          <w:rFonts w:ascii="Times New Roman" w:hAnsi="Times New Roman"/>
          <w:b/>
          <w:sz w:val="24"/>
          <w:szCs w:val="24"/>
          <w:lang w:val="en-US"/>
        </w:rPr>
        <w:t xml:space="preserve"> </w:t>
      </w:r>
      <w:r w:rsidRPr="00EB17C9">
        <w:rPr>
          <w:rFonts w:ascii="Times New Roman" w:hAnsi="Times New Roman"/>
          <w:b/>
          <w:sz w:val="24"/>
          <w:szCs w:val="24"/>
          <w:lang w:val="en-US"/>
        </w:rPr>
        <w:t>PRODUCTIVITY</w:t>
      </w:r>
    </w:p>
    <w:p w:rsidR="00A57091" w:rsidRPr="00B02645" w:rsidRDefault="00A57091" w:rsidP="004B337B">
      <w:pPr>
        <w:widowControl w:val="0"/>
        <w:spacing w:after="0" w:line="240" w:lineRule="auto"/>
        <w:jc w:val="center"/>
        <w:rPr>
          <w:rFonts w:ascii="Times New Roman" w:hAnsi="Times New Roman"/>
          <w:b/>
          <w:i/>
          <w:sz w:val="24"/>
          <w:szCs w:val="24"/>
          <w:lang w:val="en-US"/>
        </w:rPr>
      </w:pPr>
    </w:p>
    <w:p w:rsidR="00A57091" w:rsidRPr="004B337B" w:rsidRDefault="00A57091" w:rsidP="004B337B">
      <w:pPr>
        <w:widowControl w:val="0"/>
        <w:spacing w:after="0" w:line="240" w:lineRule="auto"/>
        <w:jc w:val="center"/>
        <w:rPr>
          <w:rFonts w:ascii="Times New Roman" w:hAnsi="Times New Roman"/>
          <w:b/>
          <w:i/>
          <w:sz w:val="24"/>
          <w:szCs w:val="24"/>
          <w:lang w:val="en-GB"/>
        </w:rPr>
      </w:pPr>
      <w:r w:rsidRPr="004B337B">
        <w:rPr>
          <w:rFonts w:ascii="Times New Roman" w:hAnsi="Times New Roman"/>
          <w:b/>
          <w:i/>
          <w:sz w:val="24"/>
          <w:szCs w:val="24"/>
          <w:lang w:val="en-GB"/>
        </w:rPr>
        <w:t xml:space="preserve">E. A. Popovkina, </w:t>
      </w:r>
    </w:p>
    <w:p w:rsidR="00A57091" w:rsidRPr="004B337B" w:rsidRDefault="00A57091" w:rsidP="004B337B">
      <w:pPr>
        <w:widowControl w:val="0"/>
        <w:spacing w:after="0" w:line="240" w:lineRule="auto"/>
        <w:jc w:val="center"/>
        <w:rPr>
          <w:rFonts w:ascii="Times New Roman" w:hAnsi="Times New Roman"/>
          <w:i/>
          <w:sz w:val="24"/>
          <w:szCs w:val="24"/>
          <w:lang w:val="en-GB"/>
        </w:rPr>
      </w:pPr>
      <w:r w:rsidRPr="004B337B">
        <w:rPr>
          <w:rFonts w:ascii="Times New Roman" w:hAnsi="Times New Roman"/>
          <w:i/>
          <w:sz w:val="24"/>
          <w:szCs w:val="24"/>
          <w:lang w:val="en-GB"/>
        </w:rPr>
        <w:t xml:space="preserve">Ph. D., associate Professor of the Department of economic-mathematical modeling, </w:t>
      </w:r>
    </w:p>
    <w:p w:rsidR="00A57091" w:rsidRPr="004B337B" w:rsidRDefault="00A57091" w:rsidP="004B337B">
      <w:pPr>
        <w:widowControl w:val="0"/>
        <w:spacing w:after="0" w:line="240" w:lineRule="auto"/>
        <w:jc w:val="center"/>
        <w:rPr>
          <w:rFonts w:ascii="Times New Roman" w:hAnsi="Times New Roman"/>
          <w:i/>
          <w:sz w:val="24"/>
          <w:szCs w:val="24"/>
          <w:lang w:val="en-GB"/>
        </w:rPr>
      </w:pPr>
      <w:r w:rsidRPr="004B337B">
        <w:rPr>
          <w:rFonts w:ascii="Times New Roman" w:hAnsi="Times New Roman"/>
          <w:i/>
          <w:sz w:val="24"/>
          <w:szCs w:val="24"/>
          <w:lang w:val="en-GB"/>
        </w:rPr>
        <w:t xml:space="preserve">Institute of management, Economics and Finance, </w:t>
      </w:r>
    </w:p>
    <w:p w:rsidR="00A57091" w:rsidRDefault="00A57091" w:rsidP="004B337B">
      <w:pPr>
        <w:widowControl w:val="0"/>
        <w:spacing w:after="0" w:line="240" w:lineRule="auto"/>
        <w:jc w:val="center"/>
        <w:rPr>
          <w:rFonts w:ascii="Times New Roman" w:hAnsi="Times New Roman"/>
          <w:i/>
          <w:sz w:val="24"/>
          <w:szCs w:val="24"/>
        </w:rPr>
      </w:pPr>
      <w:r w:rsidRPr="004B337B">
        <w:rPr>
          <w:rFonts w:ascii="Times New Roman" w:hAnsi="Times New Roman"/>
          <w:i/>
          <w:sz w:val="24"/>
          <w:szCs w:val="24"/>
          <w:lang w:val="en-GB"/>
        </w:rPr>
        <w:t>Kazan</w:t>
      </w:r>
      <w:r w:rsidRPr="00B02645">
        <w:rPr>
          <w:rFonts w:ascii="Times New Roman" w:hAnsi="Times New Roman"/>
          <w:i/>
          <w:sz w:val="24"/>
          <w:szCs w:val="24"/>
        </w:rPr>
        <w:t xml:space="preserve"> </w:t>
      </w:r>
      <w:r w:rsidRPr="004B337B">
        <w:rPr>
          <w:rFonts w:ascii="Times New Roman" w:hAnsi="Times New Roman"/>
          <w:i/>
          <w:sz w:val="24"/>
          <w:szCs w:val="24"/>
          <w:lang w:val="en-GB"/>
        </w:rPr>
        <w:t>Federal</w:t>
      </w:r>
      <w:r w:rsidRPr="00B02645">
        <w:rPr>
          <w:rFonts w:ascii="Times New Roman" w:hAnsi="Times New Roman"/>
          <w:i/>
          <w:sz w:val="24"/>
          <w:szCs w:val="24"/>
        </w:rPr>
        <w:t xml:space="preserve"> </w:t>
      </w:r>
      <w:r w:rsidRPr="004B337B">
        <w:rPr>
          <w:rFonts w:ascii="Times New Roman" w:hAnsi="Times New Roman"/>
          <w:i/>
          <w:sz w:val="24"/>
          <w:szCs w:val="24"/>
          <w:lang w:val="en-GB"/>
        </w:rPr>
        <w:t>University</w:t>
      </w:r>
    </w:p>
    <w:p w:rsidR="00A57091" w:rsidRPr="001D40D2" w:rsidRDefault="00A57091" w:rsidP="004B337B">
      <w:pPr>
        <w:widowControl w:val="0"/>
        <w:spacing w:after="0" w:line="240" w:lineRule="auto"/>
        <w:jc w:val="center"/>
        <w:rPr>
          <w:rFonts w:ascii="Times New Roman" w:hAnsi="Times New Roman"/>
          <w:i/>
          <w:sz w:val="16"/>
          <w:szCs w:val="16"/>
        </w:rPr>
      </w:pPr>
    </w:p>
    <w:p w:rsidR="00A57091" w:rsidRPr="004565D4" w:rsidRDefault="00A57091" w:rsidP="004565D4">
      <w:pPr>
        <w:widowControl w:val="0"/>
        <w:spacing w:after="0" w:line="240" w:lineRule="auto"/>
        <w:ind w:left="993" w:right="990"/>
        <w:jc w:val="both"/>
        <w:rPr>
          <w:rFonts w:ascii="Times New Roman" w:hAnsi="Times New Roman"/>
          <w:i/>
          <w:sz w:val="20"/>
          <w:szCs w:val="20"/>
        </w:rPr>
      </w:pPr>
      <w:r w:rsidRPr="004565D4">
        <w:rPr>
          <w:rFonts w:ascii="Times New Roman" w:hAnsi="Times New Roman"/>
          <w:b/>
          <w:i/>
          <w:sz w:val="20"/>
          <w:szCs w:val="20"/>
        </w:rPr>
        <w:t xml:space="preserve">Аннотация: </w:t>
      </w:r>
      <w:r w:rsidRPr="004565D4">
        <w:rPr>
          <w:rFonts w:ascii="Times New Roman" w:hAnsi="Times New Roman"/>
          <w:i/>
          <w:sz w:val="20"/>
          <w:szCs w:val="20"/>
        </w:rPr>
        <w:t>в статье акцентировано внимание на методологических вопросах оценки индексного метода при изучении производительности труда в современных условиях развития экономики. Показаны возможности дробного, дифференциро</w:t>
      </w:r>
      <w:r w:rsidR="001D40D2">
        <w:rPr>
          <w:rFonts w:ascii="Times New Roman" w:hAnsi="Times New Roman"/>
          <w:i/>
          <w:sz w:val="20"/>
          <w:szCs w:val="20"/>
        </w:rPr>
        <w:t>-</w:t>
      </w:r>
      <w:r w:rsidRPr="004565D4">
        <w:rPr>
          <w:rFonts w:ascii="Times New Roman" w:hAnsi="Times New Roman"/>
          <w:i/>
          <w:sz w:val="20"/>
          <w:szCs w:val="20"/>
        </w:rPr>
        <w:t>ванного подхода, уяснения производительности труда, определяемой факторами использования рабочего времени и техническими сдвигами.</w:t>
      </w:r>
    </w:p>
    <w:p w:rsidR="00A57091" w:rsidRPr="004565D4" w:rsidRDefault="00A57091" w:rsidP="004565D4">
      <w:pPr>
        <w:widowControl w:val="0"/>
        <w:spacing w:after="0" w:line="240" w:lineRule="auto"/>
        <w:ind w:left="993" w:right="990"/>
        <w:jc w:val="both"/>
        <w:rPr>
          <w:rFonts w:ascii="Times New Roman" w:hAnsi="Times New Roman"/>
          <w:i/>
          <w:sz w:val="20"/>
          <w:szCs w:val="20"/>
        </w:rPr>
      </w:pPr>
      <w:r w:rsidRPr="004565D4">
        <w:rPr>
          <w:rFonts w:ascii="Times New Roman" w:hAnsi="Times New Roman"/>
          <w:b/>
          <w:i/>
          <w:sz w:val="20"/>
          <w:szCs w:val="20"/>
        </w:rPr>
        <w:t xml:space="preserve">Ключевые слова: </w:t>
      </w:r>
      <w:r w:rsidRPr="004565D4">
        <w:rPr>
          <w:rFonts w:ascii="Times New Roman" w:hAnsi="Times New Roman"/>
          <w:i/>
          <w:sz w:val="20"/>
          <w:szCs w:val="20"/>
        </w:rPr>
        <w:t>производительность труда, индексный метод, рабочая сила, факторы роста, метод взвешенных средних.</w:t>
      </w:r>
    </w:p>
    <w:p w:rsidR="00A57091" w:rsidRPr="004565D4" w:rsidRDefault="00A57091" w:rsidP="004565D4">
      <w:pPr>
        <w:widowControl w:val="0"/>
        <w:spacing w:after="0" w:line="240" w:lineRule="auto"/>
        <w:ind w:left="993" w:right="990"/>
        <w:jc w:val="both"/>
        <w:rPr>
          <w:rFonts w:ascii="Times New Roman" w:hAnsi="Times New Roman"/>
          <w:i/>
          <w:sz w:val="20"/>
          <w:szCs w:val="20"/>
        </w:rPr>
      </w:pPr>
    </w:p>
    <w:p w:rsidR="00A57091" w:rsidRPr="004565D4" w:rsidRDefault="00A57091" w:rsidP="004565D4">
      <w:pPr>
        <w:widowControl w:val="0"/>
        <w:spacing w:after="0" w:line="240" w:lineRule="auto"/>
        <w:ind w:left="993" w:right="990"/>
        <w:jc w:val="both"/>
        <w:rPr>
          <w:rFonts w:ascii="Times New Roman" w:hAnsi="Times New Roman"/>
          <w:i/>
          <w:sz w:val="20"/>
          <w:szCs w:val="20"/>
          <w:lang w:val="en-GB"/>
        </w:rPr>
      </w:pPr>
      <w:r w:rsidRPr="004565D4">
        <w:rPr>
          <w:rFonts w:ascii="Times New Roman" w:hAnsi="Times New Roman"/>
          <w:b/>
          <w:i/>
          <w:sz w:val="20"/>
          <w:szCs w:val="20"/>
          <w:lang w:val="en-US"/>
        </w:rPr>
        <w:t xml:space="preserve">Annotation: </w:t>
      </w:r>
      <w:r w:rsidRPr="004565D4">
        <w:rPr>
          <w:rFonts w:ascii="Times New Roman" w:hAnsi="Times New Roman"/>
          <w:i/>
          <w:sz w:val="20"/>
          <w:szCs w:val="20"/>
          <w:lang w:val="en-US"/>
        </w:rPr>
        <w:t>the paper focuses on the methodological issues of evaluating the index method for studying labor productivity under the current conditions of economic development. It shows the possibilities of a fractional, differentiated approach, elucidation of labor productivity that is determined by the factors of using working time and technical shifts.</w:t>
      </w:r>
    </w:p>
    <w:p w:rsidR="00A57091" w:rsidRPr="004565D4" w:rsidRDefault="00A57091" w:rsidP="004565D4">
      <w:pPr>
        <w:widowControl w:val="0"/>
        <w:spacing w:after="0" w:line="240" w:lineRule="auto"/>
        <w:ind w:left="993" w:right="990"/>
        <w:jc w:val="both"/>
        <w:rPr>
          <w:rFonts w:ascii="Times New Roman" w:hAnsi="Times New Roman"/>
          <w:i/>
          <w:sz w:val="20"/>
          <w:szCs w:val="20"/>
          <w:lang w:val="en-US"/>
        </w:rPr>
      </w:pPr>
      <w:r w:rsidRPr="004565D4">
        <w:rPr>
          <w:rFonts w:ascii="Times New Roman" w:hAnsi="Times New Roman"/>
          <w:b/>
          <w:i/>
          <w:sz w:val="20"/>
          <w:szCs w:val="20"/>
          <w:lang w:val="en-US"/>
        </w:rPr>
        <w:t xml:space="preserve">Keywords: </w:t>
      </w:r>
      <w:r w:rsidRPr="004565D4">
        <w:rPr>
          <w:rFonts w:ascii="Times New Roman" w:hAnsi="Times New Roman"/>
          <w:i/>
          <w:sz w:val="20"/>
          <w:szCs w:val="20"/>
          <w:lang w:val="en-US"/>
        </w:rPr>
        <w:t>labor productivity, index method, labor force, growth factors, weighted average method.</w:t>
      </w:r>
    </w:p>
    <w:p w:rsidR="00A57091" w:rsidRPr="001D40D2" w:rsidRDefault="00A57091" w:rsidP="004565D4">
      <w:pPr>
        <w:widowControl w:val="0"/>
        <w:spacing w:after="0" w:line="240" w:lineRule="auto"/>
        <w:jc w:val="both"/>
        <w:rPr>
          <w:rFonts w:ascii="Times New Roman" w:hAnsi="Times New Roman"/>
          <w:sz w:val="16"/>
          <w:szCs w:val="16"/>
          <w:lang w:val="en-US"/>
        </w:rPr>
      </w:pP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Постепенная дифференциация аналитических задач при изучении производительности труда оказала влияние на выбор методов исчисления производительности. Именно в этом плане следует рассмотреть, в частности, вопрос о роли индексного метода при измерении динамики производительности [2. С.85].</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Индексный метод – специфический аналитический метод вычисления относительного уровня явления, сводящийся к элиминированию влияния отдельных факторов, затрудняющих выяснение уровня явления. Индексный метод позволяет вычислить меру влияния ряда факторов, во многих случаях определяющих сущность явления, на величину этого явления. Это достигается путем расчетов, производимых в предположении, что действие некоторых факторов на величину явления остается постоянным, неизменным. В этом отношении индексный метод может быть назван методом «стандартизованных коэффициентов». Индексный метод, опирающийся на допущение, что ряд факторов не влияет на величину явления, позволяет сделать относительный уровень величины явления, более тесно связанным с теми факторами, меру действия которых необходимо установить [3. С.21; 4. С.110].</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Но хотя индексный метод – аналитический, тем не менее есть такие явления, для исследования уровня которых применение индексного метода вообще неизбежно, независимо от того, имеется ли при этом аналитический подход, поскольку никакие другие методы, кроме индексного, вообще не дают возможности вычислить относительный уровень явления. Так, когда речь идет о сводной динамике общего уровня цен разных видов изделий, то независимо от того, связывается ли это с аналитическими задачами или нет, другого пути определения относительного уровня цен, кроме исчисления индекса, не существует. Только взвешенные средние цены дают возможность выразить действительную меру влияния всех факторов на цены. Но такие средние цены нет возможности исчислять, когда речь идет о совокупности товаров разных видов, обладающих разными свойствами. Поэтому при исчислении относительного уровня цен, даже если аналитический подход и не желателен, приходится опираться на предположение постоянства состава товарной массы, чтобы на основе этой гипотезы уловить динамику цен [5. С.85].</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При исчислении уровней производительности труда такой неизбежной необходимости применять индексный метод не существует. Вычисление средней </w:t>
      </w:r>
      <w:r w:rsidRPr="00EB17C9">
        <w:rPr>
          <w:rFonts w:ascii="Times New Roman" w:hAnsi="Times New Roman"/>
          <w:sz w:val="24"/>
          <w:szCs w:val="24"/>
        </w:rPr>
        <w:lastRenderedPageBreak/>
        <w:t>выработки одного рабочего в единицу времени возможно при любых условиях. В случае производительности всегда налицо альтернатива (которой нет в случае измерения, например, уровня цен): возможно применение либо метода исчисления средней произво</w:t>
      </w:r>
      <w:r w:rsidR="001D40D2">
        <w:rPr>
          <w:rFonts w:ascii="Times New Roman" w:hAnsi="Times New Roman"/>
          <w:sz w:val="24"/>
          <w:szCs w:val="24"/>
        </w:rPr>
        <w:t>-</w:t>
      </w:r>
      <w:r w:rsidRPr="00EB17C9">
        <w:rPr>
          <w:rFonts w:ascii="Times New Roman" w:hAnsi="Times New Roman"/>
          <w:sz w:val="24"/>
          <w:szCs w:val="24"/>
        </w:rPr>
        <w:t>дительности либо индексного метода. Выбор метода в каждом отдельном случае определяется уже не характером материала наблюдения, а подходом к трактовке этого материала.</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Чтобы оценить сразу в одном показателе всю сумму влияний, идущих со стороны рабочей силы, сдвигов в удельном весе отраслей, технических сдвигов на выполнение планового задания по выпуску продукции, – целесообразно исчислять средние величины выработки продукции на одного рабочего (они могут быть получены как средние из средних выработок в отдельных отраслях, взвешенные по числу рабочих в этих отраслях). Выяснить же влияние использования рабочего времени и технических сдвигов на выпуск продукции возможно, только элиминировав сдвиги в удельном весе отдельных отраслей или участков производства, то есть применяя индексный метод [1. С.113].</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Этот метод открывает возможность дробного, дифференцированного подхода, уяснения производительности труда, определяемой факторами использования рабочего времени и техническими сдвигами.</w:t>
      </w:r>
    </w:p>
    <w:p w:rsidR="00A57091" w:rsidRPr="00EB17C9" w:rsidRDefault="00A57091" w:rsidP="00EB17C9">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При таком дифференцированном, аналитическом подходе, направленном на постепенное раскрытие степени влияния всех основных факторов выпуска продукции, целесообразно параллельное применение двух методов: индексного и метода взвешенных средних.</w:t>
      </w:r>
    </w:p>
    <w:p w:rsidR="00A57091" w:rsidRPr="00FD472B" w:rsidRDefault="00A57091" w:rsidP="00EB17C9">
      <w:pPr>
        <w:widowControl w:val="0"/>
        <w:spacing w:after="0" w:line="240" w:lineRule="auto"/>
        <w:jc w:val="both"/>
        <w:rPr>
          <w:rFonts w:ascii="Times New Roman" w:hAnsi="Times New Roman"/>
          <w:sz w:val="16"/>
          <w:szCs w:val="16"/>
        </w:rPr>
      </w:pPr>
    </w:p>
    <w:p w:rsidR="00A57091" w:rsidRPr="00EB17C9" w:rsidRDefault="00A57091" w:rsidP="00EB17C9">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A57091" w:rsidRPr="004565D4" w:rsidRDefault="00A57091" w:rsidP="004D2D3E">
      <w:pPr>
        <w:pStyle w:val="a5"/>
        <w:widowControl w:val="0"/>
        <w:numPr>
          <w:ilvl w:val="0"/>
          <w:numId w:val="130"/>
        </w:numPr>
        <w:spacing w:after="0" w:line="240" w:lineRule="auto"/>
        <w:ind w:left="1134" w:right="992" w:hanging="357"/>
        <w:jc w:val="both"/>
        <w:rPr>
          <w:rFonts w:ascii="Times New Roman" w:hAnsi="Times New Roman"/>
          <w:sz w:val="20"/>
          <w:szCs w:val="20"/>
        </w:rPr>
      </w:pPr>
      <w:r w:rsidRPr="004565D4">
        <w:rPr>
          <w:rFonts w:ascii="Times New Roman" w:hAnsi="Times New Roman"/>
          <w:sz w:val="20"/>
          <w:szCs w:val="20"/>
        </w:rPr>
        <w:t>Бадриева Л.Д., Половкина Э.А. Методологические аспекты факторного анализа производительности труда // Казанский экономический вестник. 2015. № 3 (17). С. 110-115.</w:t>
      </w:r>
    </w:p>
    <w:p w:rsidR="00A57091" w:rsidRPr="004565D4" w:rsidRDefault="00A57091" w:rsidP="004D2D3E">
      <w:pPr>
        <w:pStyle w:val="a5"/>
        <w:widowControl w:val="0"/>
        <w:numPr>
          <w:ilvl w:val="0"/>
          <w:numId w:val="130"/>
        </w:numPr>
        <w:spacing w:after="0" w:line="240" w:lineRule="auto"/>
        <w:ind w:left="1134" w:right="992" w:hanging="357"/>
        <w:jc w:val="both"/>
        <w:rPr>
          <w:rFonts w:ascii="Times New Roman" w:hAnsi="Times New Roman"/>
          <w:sz w:val="20"/>
          <w:szCs w:val="20"/>
        </w:rPr>
      </w:pPr>
      <w:r w:rsidRPr="004565D4">
        <w:rPr>
          <w:rFonts w:ascii="Times New Roman" w:hAnsi="Times New Roman"/>
          <w:sz w:val="20"/>
          <w:szCs w:val="20"/>
        </w:rPr>
        <w:t>Жегалина А.С. Методы повышения производительности труда работников // Уральский научный вестник. 2016. Т. 4. № 2. С. 81-87.</w:t>
      </w:r>
    </w:p>
    <w:p w:rsidR="00A57091" w:rsidRPr="004565D4" w:rsidRDefault="00A57091" w:rsidP="004D2D3E">
      <w:pPr>
        <w:pStyle w:val="a5"/>
        <w:widowControl w:val="0"/>
        <w:numPr>
          <w:ilvl w:val="0"/>
          <w:numId w:val="130"/>
        </w:numPr>
        <w:spacing w:after="0" w:line="240" w:lineRule="auto"/>
        <w:ind w:left="1134" w:right="992" w:hanging="357"/>
        <w:jc w:val="both"/>
        <w:rPr>
          <w:rFonts w:ascii="Times New Roman" w:hAnsi="Times New Roman"/>
          <w:sz w:val="20"/>
          <w:szCs w:val="20"/>
        </w:rPr>
      </w:pPr>
      <w:r w:rsidRPr="004565D4">
        <w:rPr>
          <w:rFonts w:ascii="Times New Roman" w:hAnsi="Times New Roman"/>
          <w:sz w:val="20"/>
          <w:szCs w:val="20"/>
        </w:rPr>
        <w:t>Норин И.А. Возможности индексного приема при оценке эффективности исполь</w:t>
      </w:r>
      <w:r w:rsidR="001D40D2">
        <w:rPr>
          <w:rFonts w:ascii="Times New Roman" w:hAnsi="Times New Roman"/>
          <w:sz w:val="20"/>
          <w:szCs w:val="20"/>
        </w:rPr>
        <w:t>-</w:t>
      </w:r>
      <w:r w:rsidRPr="004565D4">
        <w:rPr>
          <w:rFonts w:ascii="Times New Roman" w:hAnsi="Times New Roman"/>
          <w:sz w:val="20"/>
          <w:szCs w:val="20"/>
        </w:rPr>
        <w:t>зования труда на предприятии // Аграрный вестник Урала. 2009. № 2. С. 21-22.</w:t>
      </w:r>
    </w:p>
    <w:p w:rsidR="00A57091" w:rsidRPr="004565D4" w:rsidRDefault="00A57091" w:rsidP="004D2D3E">
      <w:pPr>
        <w:widowControl w:val="0"/>
        <w:numPr>
          <w:ilvl w:val="0"/>
          <w:numId w:val="130"/>
        </w:numPr>
        <w:spacing w:after="0" w:line="240" w:lineRule="auto"/>
        <w:ind w:left="1134" w:right="992" w:hanging="357"/>
        <w:jc w:val="both"/>
        <w:rPr>
          <w:rFonts w:ascii="Times New Roman" w:hAnsi="Times New Roman"/>
          <w:sz w:val="20"/>
          <w:szCs w:val="20"/>
        </w:rPr>
      </w:pPr>
      <w:r w:rsidRPr="004565D4">
        <w:rPr>
          <w:rFonts w:ascii="Times New Roman" w:hAnsi="Times New Roman"/>
          <w:sz w:val="20"/>
          <w:szCs w:val="20"/>
        </w:rPr>
        <w:t>Половкина Э.А. Методологические подходы для расчета производительности труда: зарубежный опыт // Путь науки. 2014. № 8 (8). С. 110-111.</w:t>
      </w:r>
    </w:p>
    <w:p w:rsidR="00A57091" w:rsidRPr="004565D4" w:rsidRDefault="00A57091" w:rsidP="004D2D3E">
      <w:pPr>
        <w:pStyle w:val="a5"/>
        <w:widowControl w:val="0"/>
        <w:numPr>
          <w:ilvl w:val="0"/>
          <w:numId w:val="130"/>
        </w:numPr>
        <w:spacing w:after="0" w:line="240" w:lineRule="auto"/>
        <w:ind w:left="1134" w:right="992" w:hanging="357"/>
        <w:jc w:val="both"/>
        <w:rPr>
          <w:rFonts w:ascii="Times New Roman" w:hAnsi="Times New Roman"/>
          <w:sz w:val="20"/>
          <w:szCs w:val="20"/>
        </w:rPr>
      </w:pPr>
      <w:r w:rsidRPr="004565D4">
        <w:rPr>
          <w:rFonts w:ascii="Times New Roman" w:hAnsi="Times New Roman"/>
          <w:sz w:val="20"/>
          <w:szCs w:val="20"/>
        </w:rPr>
        <w:t>Эргашева М.А. Связь индексного метода с другими статистическими методами // Вестник Таджикского национального университета. Серия социально-экономических и общественных наук. 2012. № 2-4 (89). С. 84-88.</w:t>
      </w:r>
    </w:p>
    <w:p w:rsidR="00A57091" w:rsidRPr="00EB17C9" w:rsidRDefault="00A57091" w:rsidP="000173A3">
      <w:pPr>
        <w:widowControl w:val="0"/>
        <w:spacing w:after="0" w:line="240" w:lineRule="auto"/>
        <w:ind w:left="1349" w:right="992" w:hanging="357"/>
        <w:rPr>
          <w:rFonts w:ascii="Times New Roman" w:hAnsi="Times New Roman"/>
          <w:sz w:val="24"/>
          <w:szCs w:val="24"/>
        </w:rPr>
      </w:pPr>
    </w:p>
    <w:p w:rsidR="00A57091" w:rsidRPr="00EB17C9" w:rsidRDefault="00A57091" w:rsidP="00EB17C9">
      <w:pPr>
        <w:widowControl w:val="0"/>
        <w:spacing w:after="0" w:line="240" w:lineRule="auto"/>
        <w:rPr>
          <w:rFonts w:ascii="Times New Roman" w:hAnsi="Times New Roman"/>
          <w:sz w:val="24"/>
          <w:szCs w:val="24"/>
        </w:rPr>
      </w:pPr>
    </w:p>
    <w:p w:rsidR="00A57091" w:rsidRPr="00EB17C9" w:rsidRDefault="00A57091" w:rsidP="003525B5">
      <w:pPr>
        <w:widowControl w:val="0"/>
        <w:spacing w:after="0" w:line="240" w:lineRule="auto"/>
        <w:ind w:right="-2"/>
        <w:rPr>
          <w:rFonts w:ascii="Times New Roman" w:hAnsi="Times New Roman"/>
          <w:b/>
          <w:sz w:val="24"/>
          <w:szCs w:val="24"/>
        </w:rPr>
      </w:pPr>
      <w:r w:rsidRPr="00EB17C9">
        <w:rPr>
          <w:rFonts w:ascii="Times New Roman" w:hAnsi="Times New Roman"/>
          <w:b/>
          <w:sz w:val="24"/>
          <w:szCs w:val="24"/>
        </w:rPr>
        <w:t>УДК 657.6</w:t>
      </w:r>
    </w:p>
    <w:p w:rsidR="00A57091" w:rsidRPr="001D40D2" w:rsidRDefault="00A57091" w:rsidP="003525B5">
      <w:pPr>
        <w:widowControl w:val="0"/>
        <w:spacing w:after="0" w:line="240" w:lineRule="auto"/>
        <w:ind w:right="-2"/>
        <w:jc w:val="center"/>
        <w:rPr>
          <w:rFonts w:ascii="Times New Roman" w:hAnsi="Times New Roman"/>
          <w:b/>
          <w:sz w:val="16"/>
          <w:szCs w:val="16"/>
        </w:rPr>
      </w:pPr>
    </w:p>
    <w:p w:rsidR="00A57091" w:rsidRPr="00EB17C9" w:rsidRDefault="00A57091" w:rsidP="003525B5">
      <w:pPr>
        <w:widowControl w:val="0"/>
        <w:spacing w:after="0" w:line="240" w:lineRule="auto"/>
        <w:ind w:right="-2"/>
        <w:jc w:val="center"/>
        <w:rPr>
          <w:rFonts w:ascii="Times New Roman" w:hAnsi="Times New Roman"/>
          <w:b/>
          <w:sz w:val="24"/>
          <w:szCs w:val="24"/>
        </w:rPr>
      </w:pPr>
      <w:r w:rsidRPr="00EB17C9">
        <w:rPr>
          <w:rFonts w:ascii="Times New Roman" w:hAnsi="Times New Roman"/>
          <w:b/>
          <w:sz w:val="24"/>
          <w:szCs w:val="24"/>
        </w:rPr>
        <w:t>АУДИТ ФИНАНСОВЫХ РЕЗУЛЬТАТОВ: ПРОГРАММНЫЕ ВОПРОСЫ И ПУТИ ОПТИМИЗАЦИИ</w:t>
      </w:r>
    </w:p>
    <w:p w:rsidR="00A57091" w:rsidRPr="00EB17C9" w:rsidRDefault="00A57091" w:rsidP="003525B5">
      <w:pPr>
        <w:widowControl w:val="0"/>
        <w:spacing w:after="0" w:line="240" w:lineRule="auto"/>
        <w:ind w:right="-2"/>
        <w:jc w:val="center"/>
        <w:rPr>
          <w:rFonts w:ascii="Times New Roman" w:hAnsi="Times New Roman"/>
          <w:sz w:val="24"/>
          <w:szCs w:val="24"/>
        </w:rPr>
      </w:pPr>
    </w:p>
    <w:p w:rsidR="00A57091" w:rsidRPr="003525B5" w:rsidRDefault="00A57091" w:rsidP="003525B5">
      <w:pPr>
        <w:widowControl w:val="0"/>
        <w:spacing w:after="0" w:line="240" w:lineRule="auto"/>
        <w:ind w:right="-2"/>
        <w:jc w:val="center"/>
        <w:rPr>
          <w:rFonts w:ascii="Times New Roman" w:hAnsi="Times New Roman"/>
          <w:b/>
          <w:i/>
          <w:sz w:val="24"/>
          <w:szCs w:val="24"/>
        </w:rPr>
      </w:pPr>
      <w:r w:rsidRPr="003525B5">
        <w:rPr>
          <w:rFonts w:ascii="Times New Roman" w:hAnsi="Times New Roman"/>
          <w:b/>
          <w:i/>
          <w:sz w:val="24"/>
          <w:szCs w:val="24"/>
        </w:rPr>
        <w:t>В.А.</w:t>
      </w:r>
      <w:r>
        <w:rPr>
          <w:rFonts w:ascii="Times New Roman" w:hAnsi="Times New Roman"/>
          <w:b/>
          <w:i/>
          <w:sz w:val="24"/>
          <w:szCs w:val="24"/>
        </w:rPr>
        <w:t xml:space="preserve"> </w:t>
      </w:r>
      <w:r w:rsidRPr="003525B5">
        <w:rPr>
          <w:rFonts w:ascii="Times New Roman" w:hAnsi="Times New Roman"/>
          <w:b/>
          <w:i/>
          <w:sz w:val="24"/>
          <w:szCs w:val="24"/>
        </w:rPr>
        <w:t>Хамзатов</w:t>
      </w:r>
      <w:r>
        <w:rPr>
          <w:rFonts w:ascii="Times New Roman" w:hAnsi="Times New Roman"/>
          <w:b/>
          <w:i/>
          <w:sz w:val="24"/>
          <w:szCs w:val="24"/>
        </w:rPr>
        <w:t>,</w:t>
      </w:r>
      <w:r w:rsidRPr="003525B5">
        <w:rPr>
          <w:rFonts w:ascii="Times New Roman" w:hAnsi="Times New Roman"/>
          <w:b/>
          <w:i/>
          <w:sz w:val="24"/>
          <w:szCs w:val="24"/>
        </w:rPr>
        <w:t xml:space="preserve"> </w:t>
      </w:r>
    </w:p>
    <w:p w:rsidR="00A57091" w:rsidRPr="003525B5" w:rsidRDefault="00A57091" w:rsidP="003525B5">
      <w:pPr>
        <w:widowControl w:val="0"/>
        <w:spacing w:after="0" w:line="240" w:lineRule="auto"/>
        <w:ind w:right="-2"/>
        <w:jc w:val="center"/>
        <w:rPr>
          <w:rFonts w:ascii="Times New Roman" w:hAnsi="Times New Roman"/>
          <w:i/>
          <w:sz w:val="24"/>
          <w:szCs w:val="24"/>
        </w:rPr>
      </w:pPr>
      <w:r>
        <w:rPr>
          <w:rFonts w:ascii="Times New Roman" w:hAnsi="Times New Roman"/>
          <w:i/>
          <w:sz w:val="24"/>
          <w:szCs w:val="24"/>
        </w:rPr>
        <w:t xml:space="preserve">к.э.н., доцент кафедры </w:t>
      </w:r>
      <w:r w:rsidRPr="003525B5">
        <w:rPr>
          <w:rFonts w:ascii="Times New Roman" w:hAnsi="Times New Roman"/>
          <w:i/>
          <w:sz w:val="24"/>
          <w:szCs w:val="24"/>
        </w:rPr>
        <w:t>«Бухгалтерский учет, анализ и аудит»</w:t>
      </w:r>
      <w:r>
        <w:rPr>
          <w:rFonts w:ascii="Times New Roman" w:hAnsi="Times New Roman"/>
          <w:i/>
          <w:sz w:val="24"/>
          <w:szCs w:val="24"/>
        </w:rPr>
        <w:t>,</w:t>
      </w:r>
    </w:p>
    <w:p w:rsidR="00A57091" w:rsidRPr="00B03D31" w:rsidRDefault="00A57091" w:rsidP="000173A3">
      <w:pPr>
        <w:widowControl w:val="0"/>
        <w:spacing w:after="0" w:line="240" w:lineRule="auto"/>
        <w:ind w:right="-2"/>
        <w:jc w:val="center"/>
        <w:rPr>
          <w:rFonts w:ascii="Times New Roman" w:hAnsi="Times New Roman"/>
          <w:i/>
          <w:sz w:val="24"/>
          <w:szCs w:val="24"/>
          <w:lang w:val="en-US"/>
        </w:rPr>
      </w:pPr>
      <w:r w:rsidRPr="003525B5">
        <w:rPr>
          <w:rFonts w:ascii="Times New Roman" w:hAnsi="Times New Roman"/>
          <w:i/>
          <w:sz w:val="24"/>
          <w:szCs w:val="24"/>
        </w:rPr>
        <w:t>Чеченс</w:t>
      </w:r>
      <w:r>
        <w:rPr>
          <w:rFonts w:ascii="Times New Roman" w:hAnsi="Times New Roman"/>
          <w:i/>
          <w:sz w:val="24"/>
          <w:szCs w:val="24"/>
        </w:rPr>
        <w:t>кий</w:t>
      </w:r>
      <w:r w:rsidRPr="00B03D31">
        <w:rPr>
          <w:rFonts w:ascii="Times New Roman" w:hAnsi="Times New Roman"/>
          <w:i/>
          <w:sz w:val="24"/>
          <w:szCs w:val="24"/>
          <w:lang w:val="en-US"/>
        </w:rPr>
        <w:t xml:space="preserve"> </w:t>
      </w:r>
      <w:r>
        <w:rPr>
          <w:rFonts w:ascii="Times New Roman" w:hAnsi="Times New Roman"/>
          <w:i/>
          <w:sz w:val="24"/>
          <w:szCs w:val="24"/>
        </w:rPr>
        <w:t>государственный</w:t>
      </w:r>
      <w:r w:rsidRPr="00B03D31">
        <w:rPr>
          <w:rFonts w:ascii="Times New Roman" w:hAnsi="Times New Roman"/>
          <w:i/>
          <w:sz w:val="24"/>
          <w:szCs w:val="24"/>
          <w:lang w:val="en-US"/>
        </w:rPr>
        <w:t xml:space="preserve"> </w:t>
      </w:r>
      <w:r>
        <w:rPr>
          <w:rFonts w:ascii="Times New Roman" w:hAnsi="Times New Roman"/>
          <w:i/>
          <w:sz w:val="24"/>
          <w:szCs w:val="24"/>
        </w:rPr>
        <w:t>университет</w:t>
      </w:r>
    </w:p>
    <w:p w:rsidR="00A57091" w:rsidRPr="00B03D31" w:rsidRDefault="00A57091" w:rsidP="000173A3">
      <w:pPr>
        <w:widowControl w:val="0"/>
        <w:spacing w:after="0" w:line="240" w:lineRule="auto"/>
        <w:ind w:right="-2"/>
        <w:jc w:val="center"/>
        <w:rPr>
          <w:rFonts w:ascii="Times New Roman" w:hAnsi="Times New Roman"/>
          <w:i/>
          <w:sz w:val="24"/>
          <w:szCs w:val="24"/>
          <w:lang w:val="en-US"/>
        </w:rPr>
      </w:pPr>
    </w:p>
    <w:p w:rsidR="00A57091" w:rsidRPr="00B03D31" w:rsidRDefault="00A57091" w:rsidP="00BF329A">
      <w:pPr>
        <w:widowControl w:val="0"/>
        <w:tabs>
          <w:tab w:val="left" w:pos="299"/>
        </w:tabs>
        <w:spacing w:after="0" w:line="240" w:lineRule="auto"/>
        <w:ind w:right="-2"/>
        <w:jc w:val="center"/>
        <w:rPr>
          <w:rFonts w:ascii="Times New Roman" w:hAnsi="Times New Roman"/>
          <w:b/>
          <w:bCs/>
          <w:iCs/>
          <w:sz w:val="24"/>
          <w:szCs w:val="24"/>
          <w:lang w:val="en-US"/>
        </w:rPr>
      </w:pPr>
      <w:r w:rsidRPr="00BF329A">
        <w:rPr>
          <w:rFonts w:ascii="Times New Roman" w:hAnsi="Times New Roman"/>
          <w:b/>
          <w:bCs/>
          <w:iCs/>
          <w:sz w:val="24"/>
          <w:szCs w:val="24"/>
          <w:lang w:val="en-US"/>
        </w:rPr>
        <w:t>AUDIT OF FINANCIAL RESULTS: PROGRAMMATIC ISSUES AND WAYS OF OPTIMIZATION</w:t>
      </w:r>
    </w:p>
    <w:p w:rsidR="00A57091" w:rsidRPr="001D40D2" w:rsidRDefault="00A57091" w:rsidP="00BF329A">
      <w:pPr>
        <w:widowControl w:val="0"/>
        <w:tabs>
          <w:tab w:val="left" w:pos="299"/>
        </w:tabs>
        <w:spacing w:after="0" w:line="240" w:lineRule="auto"/>
        <w:ind w:right="-2"/>
        <w:jc w:val="center"/>
        <w:rPr>
          <w:rFonts w:ascii="Times New Roman" w:hAnsi="Times New Roman"/>
          <w:b/>
          <w:bCs/>
          <w:i/>
          <w:iCs/>
          <w:sz w:val="16"/>
          <w:szCs w:val="16"/>
          <w:lang w:val="en-US"/>
        </w:rPr>
      </w:pPr>
    </w:p>
    <w:p w:rsidR="00A57091" w:rsidRPr="00B03D31" w:rsidRDefault="00A57091" w:rsidP="003525B5">
      <w:pPr>
        <w:widowControl w:val="0"/>
        <w:tabs>
          <w:tab w:val="left" w:pos="299"/>
        </w:tabs>
        <w:spacing w:after="0" w:line="240" w:lineRule="auto"/>
        <w:ind w:right="-2"/>
        <w:jc w:val="center"/>
        <w:rPr>
          <w:rFonts w:ascii="Times New Roman" w:hAnsi="Times New Roman"/>
          <w:b/>
          <w:bCs/>
          <w:i/>
          <w:iCs/>
          <w:sz w:val="24"/>
          <w:szCs w:val="24"/>
          <w:lang w:val="en-US"/>
        </w:rPr>
      </w:pPr>
      <w:r w:rsidRPr="003525B5">
        <w:rPr>
          <w:rFonts w:ascii="Times New Roman" w:hAnsi="Times New Roman"/>
          <w:b/>
          <w:bCs/>
          <w:i/>
          <w:iCs/>
          <w:sz w:val="24"/>
          <w:szCs w:val="24"/>
          <w:lang w:val="en-US"/>
        </w:rPr>
        <w:t>V</w:t>
      </w:r>
      <w:r w:rsidRPr="00B03D31">
        <w:rPr>
          <w:rFonts w:ascii="Times New Roman" w:hAnsi="Times New Roman"/>
          <w:b/>
          <w:bCs/>
          <w:i/>
          <w:iCs/>
          <w:sz w:val="24"/>
          <w:szCs w:val="24"/>
          <w:lang w:val="en-US"/>
        </w:rPr>
        <w:t>.</w:t>
      </w:r>
      <w:r w:rsidRPr="003525B5">
        <w:rPr>
          <w:rFonts w:ascii="Times New Roman" w:hAnsi="Times New Roman"/>
          <w:b/>
          <w:bCs/>
          <w:i/>
          <w:iCs/>
          <w:sz w:val="24"/>
          <w:szCs w:val="24"/>
          <w:lang w:val="en-US"/>
        </w:rPr>
        <w:t>A</w:t>
      </w:r>
      <w:r w:rsidRPr="00B03D31">
        <w:rPr>
          <w:rFonts w:ascii="Times New Roman" w:hAnsi="Times New Roman"/>
          <w:b/>
          <w:bCs/>
          <w:i/>
          <w:iCs/>
          <w:sz w:val="24"/>
          <w:szCs w:val="24"/>
          <w:lang w:val="en-US"/>
        </w:rPr>
        <w:t xml:space="preserve">. </w:t>
      </w:r>
      <w:r w:rsidRPr="003525B5">
        <w:rPr>
          <w:rFonts w:ascii="Times New Roman" w:hAnsi="Times New Roman"/>
          <w:b/>
          <w:bCs/>
          <w:i/>
          <w:iCs/>
          <w:sz w:val="24"/>
          <w:szCs w:val="24"/>
          <w:lang w:val="en-US"/>
        </w:rPr>
        <w:t>Khamzatov</w:t>
      </w:r>
      <w:r w:rsidRPr="00B03D31">
        <w:rPr>
          <w:rFonts w:ascii="Times New Roman" w:hAnsi="Times New Roman"/>
          <w:b/>
          <w:bCs/>
          <w:i/>
          <w:iCs/>
          <w:sz w:val="24"/>
          <w:szCs w:val="24"/>
          <w:lang w:val="en-US"/>
        </w:rPr>
        <w:t xml:space="preserve">, </w:t>
      </w:r>
    </w:p>
    <w:p w:rsidR="00A57091" w:rsidRPr="003525B5" w:rsidRDefault="00A57091" w:rsidP="003525B5">
      <w:pPr>
        <w:widowControl w:val="0"/>
        <w:tabs>
          <w:tab w:val="left" w:pos="299"/>
        </w:tabs>
        <w:spacing w:after="0" w:line="240" w:lineRule="auto"/>
        <w:ind w:right="-2"/>
        <w:jc w:val="center"/>
        <w:rPr>
          <w:rFonts w:ascii="Times New Roman" w:hAnsi="Times New Roman"/>
          <w:bCs/>
          <w:i/>
          <w:iCs/>
          <w:sz w:val="24"/>
          <w:szCs w:val="24"/>
          <w:lang w:val="en-US"/>
        </w:rPr>
      </w:pPr>
      <w:r w:rsidRPr="003525B5">
        <w:rPr>
          <w:rFonts w:ascii="Times New Roman" w:hAnsi="Times New Roman"/>
          <w:bCs/>
          <w:i/>
          <w:iCs/>
          <w:sz w:val="24"/>
          <w:szCs w:val="24"/>
          <w:lang w:val="en-US"/>
        </w:rPr>
        <w:t>Ph</w:t>
      </w:r>
      <w:r w:rsidRPr="00B02645">
        <w:rPr>
          <w:rFonts w:ascii="Times New Roman" w:hAnsi="Times New Roman"/>
          <w:bCs/>
          <w:i/>
          <w:iCs/>
          <w:sz w:val="24"/>
          <w:szCs w:val="24"/>
          <w:lang w:val="en-US"/>
        </w:rPr>
        <w:t>.</w:t>
      </w:r>
      <w:r w:rsidRPr="003525B5">
        <w:rPr>
          <w:rFonts w:ascii="Times New Roman" w:hAnsi="Times New Roman"/>
          <w:bCs/>
          <w:i/>
          <w:iCs/>
          <w:sz w:val="24"/>
          <w:szCs w:val="24"/>
          <w:lang w:val="en-US"/>
        </w:rPr>
        <w:t>D., associate professor of "Accounting, analysis and audit"</w:t>
      </w:r>
    </w:p>
    <w:p w:rsidR="00A57091" w:rsidRPr="000173A3" w:rsidRDefault="00A57091" w:rsidP="003525B5">
      <w:pPr>
        <w:widowControl w:val="0"/>
        <w:tabs>
          <w:tab w:val="left" w:pos="299"/>
          <w:tab w:val="left" w:pos="4575"/>
        </w:tabs>
        <w:spacing w:after="0" w:line="240" w:lineRule="auto"/>
        <w:ind w:right="-2"/>
        <w:jc w:val="center"/>
        <w:rPr>
          <w:rFonts w:ascii="Times New Roman" w:hAnsi="Times New Roman"/>
          <w:bCs/>
          <w:i/>
          <w:iCs/>
          <w:sz w:val="24"/>
          <w:szCs w:val="24"/>
        </w:rPr>
      </w:pPr>
      <w:r>
        <w:rPr>
          <w:rFonts w:ascii="Times New Roman" w:hAnsi="Times New Roman"/>
          <w:bCs/>
          <w:i/>
          <w:iCs/>
          <w:sz w:val="24"/>
          <w:szCs w:val="24"/>
          <w:lang w:val="en-US"/>
        </w:rPr>
        <w:t>Chechen</w:t>
      </w:r>
      <w:r w:rsidRPr="00B02645">
        <w:rPr>
          <w:rFonts w:ascii="Times New Roman" w:hAnsi="Times New Roman"/>
          <w:bCs/>
          <w:i/>
          <w:iCs/>
          <w:sz w:val="24"/>
          <w:szCs w:val="24"/>
        </w:rPr>
        <w:t xml:space="preserve"> </w:t>
      </w:r>
      <w:r>
        <w:rPr>
          <w:rFonts w:ascii="Times New Roman" w:hAnsi="Times New Roman"/>
          <w:bCs/>
          <w:i/>
          <w:iCs/>
          <w:sz w:val="24"/>
          <w:szCs w:val="24"/>
          <w:lang w:val="en-US"/>
        </w:rPr>
        <w:t>State</w:t>
      </w:r>
      <w:r w:rsidRPr="00B02645">
        <w:rPr>
          <w:rFonts w:ascii="Times New Roman" w:hAnsi="Times New Roman"/>
          <w:bCs/>
          <w:i/>
          <w:iCs/>
          <w:sz w:val="24"/>
          <w:szCs w:val="24"/>
        </w:rPr>
        <w:t xml:space="preserve"> </w:t>
      </w:r>
      <w:r>
        <w:rPr>
          <w:rFonts w:ascii="Times New Roman" w:hAnsi="Times New Roman"/>
          <w:bCs/>
          <w:i/>
          <w:iCs/>
          <w:sz w:val="24"/>
          <w:szCs w:val="24"/>
          <w:lang w:val="en-US"/>
        </w:rPr>
        <w:t>University</w:t>
      </w:r>
    </w:p>
    <w:p w:rsidR="00A57091" w:rsidRPr="001D40D2" w:rsidRDefault="00A57091" w:rsidP="003525B5">
      <w:pPr>
        <w:widowControl w:val="0"/>
        <w:spacing w:after="0" w:line="240" w:lineRule="auto"/>
        <w:ind w:right="-2"/>
        <w:jc w:val="both"/>
        <w:rPr>
          <w:rFonts w:ascii="Times New Roman" w:hAnsi="Times New Roman"/>
          <w:b/>
          <w:sz w:val="16"/>
          <w:szCs w:val="16"/>
        </w:rPr>
      </w:pPr>
    </w:p>
    <w:p w:rsidR="00A57091" w:rsidRPr="003525B5" w:rsidRDefault="00A57091" w:rsidP="003525B5">
      <w:pPr>
        <w:widowControl w:val="0"/>
        <w:spacing w:after="0" w:line="240" w:lineRule="auto"/>
        <w:ind w:left="993" w:right="990"/>
        <w:jc w:val="both"/>
        <w:rPr>
          <w:rFonts w:ascii="Times New Roman" w:hAnsi="Times New Roman"/>
          <w:i/>
          <w:sz w:val="20"/>
          <w:szCs w:val="20"/>
        </w:rPr>
      </w:pPr>
      <w:r w:rsidRPr="003525B5">
        <w:rPr>
          <w:rFonts w:ascii="Times New Roman" w:hAnsi="Times New Roman"/>
          <w:b/>
          <w:i/>
          <w:sz w:val="20"/>
          <w:szCs w:val="20"/>
        </w:rPr>
        <w:t>Аннотация:</w:t>
      </w:r>
      <w:r w:rsidRPr="003525B5">
        <w:rPr>
          <w:rFonts w:ascii="Times New Roman" w:hAnsi="Times New Roman"/>
          <w:i/>
          <w:sz w:val="20"/>
          <w:szCs w:val="20"/>
        </w:rPr>
        <w:t xml:space="preserve"> в статье обосновывается значение финансовых результатов и необходимость аудиторских проверок за формированием и использованием </w:t>
      </w:r>
      <w:r w:rsidRPr="003525B5">
        <w:rPr>
          <w:rFonts w:ascii="Times New Roman" w:hAnsi="Times New Roman"/>
          <w:i/>
          <w:sz w:val="20"/>
          <w:szCs w:val="20"/>
        </w:rPr>
        <w:lastRenderedPageBreak/>
        <w:t>прибыли предприятия. Изложены вопросы содержания программы аудита финансовых результатов. Выделены проблемы, возникающие при определении налогооблагаемой базы, связанные с использованием двух приказов об учетной политике. Намечены пути сближения бухгалтерского и налогового учета.</w:t>
      </w:r>
    </w:p>
    <w:p w:rsidR="00A57091" w:rsidRPr="003525B5" w:rsidRDefault="00A57091" w:rsidP="003525B5">
      <w:pPr>
        <w:widowControl w:val="0"/>
        <w:spacing w:after="0" w:line="240" w:lineRule="auto"/>
        <w:ind w:left="993" w:right="990"/>
        <w:jc w:val="both"/>
        <w:rPr>
          <w:rFonts w:ascii="Times New Roman" w:hAnsi="Times New Roman"/>
          <w:i/>
          <w:sz w:val="20"/>
          <w:szCs w:val="20"/>
        </w:rPr>
      </w:pPr>
      <w:r w:rsidRPr="003525B5">
        <w:rPr>
          <w:rFonts w:ascii="Times New Roman" w:hAnsi="Times New Roman"/>
          <w:b/>
          <w:i/>
          <w:sz w:val="20"/>
          <w:szCs w:val="20"/>
        </w:rPr>
        <w:t>Ключевые слова:</w:t>
      </w:r>
      <w:r w:rsidRPr="003525B5">
        <w:rPr>
          <w:rFonts w:ascii="Times New Roman" w:hAnsi="Times New Roman"/>
          <w:i/>
          <w:sz w:val="20"/>
          <w:szCs w:val="20"/>
        </w:rPr>
        <w:t xml:space="preserve"> финансовый результат, аудит, аудиторская проверка, налоговые риски, учетная политика, налогооблагаемая база.</w:t>
      </w:r>
    </w:p>
    <w:p w:rsidR="00A57091" w:rsidRPr="00D763C8" w:rsidRDefault="00A57091" w:rsidP="003525B5">
      <w:pPr>
        <w:widowControl w:val="0"/>
        <w:tabs>
          <w:tab w:val="left" w:pos="299"/>
          <w:tab w:val="left" w:pos="4575"/>
        </w:tabs>
        <w:spacing w:after="0" w:line="240" w:lineRule="auto"/>
        <w:ind w:left="993" w:right="990"/>
        <w:jc w:val="right"/>
        <w:rPr>
          <w:rFonts w:ascii="Times New Roman" w:hAnsi="Times New Roman"/>
          <w:bCs/>
          <w:i/>
          <w:iCs/>
          <w:sz w:val="20"/>
          <w:szCs w:val="20"/>
        </w:rPr>
      </w:pPr>
    </w:p>
    <w:p w:rsidR="00A57091" w:rsidRPr="003525B5" w:rsidRDefault="00A57091" w:rsidP="003525B5">
      <w:pPr>
        <w:widowControl w:val="0"/>
        <w:tabs>
          <w:tab w:val="left" w:pos="299"/>
          <w:tab w:val="left" w:pos="4575"/>
        </w:tabs>
        <w:spacing w:after="0" w:line="240" w:lineRule="auto"/>
        <w:ind w:left="993" w:right="990"/>
        <w:jc w:val="both"/>
        <w:rPr>
          <w:rFonts w:ascii="Times New Roman" w:hAnsi="Times New Roman"/>
          <w:bCs/>
          <w:i/>
          <w:iCs/>
          <w:sz w:val="20"/>
          <w:szCs w:val="20"/>
          <w:lang w:val="en-US"/>
        </w:rPr>
      </w:pPr>
      <w:r w:rsidRPr="003525B5">
        <w:rPr>
          <w:rFonts w:ascii="Times New Roman" w:hAnsi="Times New Roman"/>
          <w:b/>
          <w:bCs/>
          <w:i/>
          <w:iCs/>
          <w:sz w:val="20"/>
          <w:szCs w:val="20"/>
          <w:lang w:val="en-US"/>
        </w:rPr>
        <w:t>Annotation:</w:t>
      </w:r>
      <w:r w:rsidRPr="003525B5">
        <w:rPr>
          <w:rFonts w:ascii="Times New Roman" w:hAnsi="Times New Roman"/>
          <w:bCs/>
          <w:i/>
          <w:iCs/>
          <w:sz w:val="20"/>
          <w:szCs w:val="20"/>
          <w:lang w:val="en-US"/>
        </w:rPr>
        <w:t xml:space="preserve"> the article substantiates the significance of financial results and the need for auditing for the formation and use of the company's profits. The content of the program for the audit of financial results is outlined. The problems arising in determining the taxable base associated with the use of two orders on accounting policy are singled out. The ways of convergence of accounting and tax accounting are outlined.</w:t>
      </w:r>
    </w:p>
    <w:p w:rsidR="00A57091" w:rsidRPr="003525B5" w:rsidRDefault="00A57091" w:rsidP="003525B5">
      <w:pPr>
        <w:widowControl w:val="0"/>
        <w:tabs>
          <w:tab w:val="left" w:pos="299"/>
          <w:tab w:val="left" w:pos="4575"/>
        </w:tabs>
        <w:spacing w:after="0" w:line="240" w:lineRule="auto"/>
        <w:ind w:left="993" w:right="990"/>
        <w:jc w:val="both"/>
        <w:rPr>
          <w:rFonts w:ascii="Times New Roman" w:hAnsi="Times New Roman"/>
          <w:bCs/>
          <w:i/>
          <w:iCs/>
          <w:sz w:val="20"/>
          <w:szCs w:val="20"/>
          <w:lang w:val="en-US"/>
        </w:rPr>
      </w:pPr>
      <w:r w:rsidRPr="003525B5">
        <w:rPr>
          <w:rFonts w:ascii="Times New Roman" w:hAnsi="Times New Roman"/>
          <w:b/>
          <w:bCs/>
          <w:i/>
          <w:iCs/>
          <w:sz w:val="20"/>
          <w:szCs w:val="20"/>
          <w:lang w:val="en-US"/>
        </w:rPr>
        <w:t>Key words</w:t>
      </w:r>
      <w:r w:rsidRPr="003525B5">
        <w:rPr>
          <w:rFonts w:ascii="Times New Roman" w:hAnsi="Times New Roman"/>
          <w:bCs/>
          <w:i/>
          <w:iCs/>
          <w:sz w:val="20"/>
          <w:szCs w:val="20"/>
          <w:lang w:val="en-US"/>
        </w:rPr>
        <w:t>: financial result, audit, audit, tax risks, accounting policy, taxable base.</w:t>
      </w:r>
    </w:p>
    <w:p w:rsidR="00A57091" w:rsidRPr="001D40D2" w:rsidRDefault="00A57091" w:rsidP="0041781F">
      <w:pPr>
        <w:widowControl w:val="0"/>
        <w:tabs>
          <w:tab w:val="left" w:pos="0"/>
        </w:tabs>
        <w:spacing w:after="0" w:line="240" w:lineRule="auto"/>
        <w:ind w:right="283" w:firstLine="567"/>
        <w:jc w:val="both"/>
        <w:rPr>
          <w:rFonts w:ascii="Times New Roman" w:hAnsi="Times New Roman"/>
          <w:sz w:val="16"/>
          <w:szCs w:val="16"/>
          <w:lang w:val="en-US"/>
        </w:rPr>
      </w:pPr>
    </w:p>
    <w:p w:rsidR="00A57091" w:rsidRPr="00EB17C9" w:rsidRDefault="00A57091" w:rsidP="003525B5">
      <w:pPr>
        <w:widowControl w:val="0"/>
        <w:tabs>
          <w:tab w:val="left" w:pos="0"/>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Переход экономики на рыночные отношения обуславливает необходимость всемерного повышения эффективности производства, которое выражается через систему показателей финансовых результатов: прибыли и рентабельности.</w:t>
      </w:r>
    </w:p>
    <w:p w:rsidR="00A57091" w:rsidRPr="00EB17C9" w:rsidRDefault="00A57091" w:rsidP="003525B5">
      <w:pPr>
        <w:widowControl w:val="0"/>
        <w:tabs>
          <w:tab w:val="left" w:pos="-709"/>
          <w:tab w:val="left" w:pos="567"/>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Получение прибыли является непосредственной целью производства хозяйствующего субъекта в условиях рынка. Реализ</w:t>
      </w:r>
      <w:r>
        <w:rPr>
          <w:rFonts w:ascii="Times New Roman" w:hAnsi="Times New Roman"/>
          <w:sz w:val="24"/>
          <w:szCs w:val="24"/>
        </w:rPr>
        <w:t xml:space="preserve">ация этой цели возможна только </w:t>
      </w:r>
      <w:r w:rsidRPr="00EB17C9">
        <w:rPr>
          <w:rFonts w:ascii="Times New Roman" w:hAnsi="Times New Roman"/>
          <w:sz w:val="24"/>
          <w:szCs w:val="24"/>
        </w:rPr>
        <w:t xml:space="preserve">в том случае, если субъект хозяйствования производит продукцию, которая по своим потребительским свойствам соответствует потребностям общества. </w:t>
      </w:r>
    </w:p>
    <w:p w:rsidR="00A57091" w:rsidRPr="00EB17C9" w:rsidRDefault="00A57091" w:rsidP="003525B5">
      <w:pPr>
        <w:widowControl w:val="0"/>
        <w:tabs>
          <w:tab w:val="left" w:pos="-567"/>
          <w:tab w:val="left" w:pos="0"/>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В экономическом смысле прибыль – это превышение совокупных доходов над расходами предприятия. В бухгалтерском учете прибыль определяют как разницу между себестоимостью продукции и выручкой от ее реализации.</w:t>
      </w:r>
    </w:p>
    <w:p w:rsidR="00A57091" w:rsidRPr="00EB17C9" w:rsidRDefault="00A57091" w:rsidP="003525B5">
      <w:pPr>
        <w:widowControl w:val="0"/>
        <w:tabs>
          <w:tab w:val="left" w:pos="-567"/>
          <w:tab w:val="left" w:pos="142"/>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От уровня финансовых результатов зависят:</w:t>
      </w:r>
    </w:p>
    <w:p w:rsidR="00A57091" w:rsidRPr="00EB17C9" w:rsidRDefault="00A57091" w:rsidP="003525B5">
      <w:pPr>
        <w:widowControl w:val="0"/>
        <w:tabs>
          <w:tab w:val="left" w:pos="-567"/>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уровень доходности инвестированного капитала;</w:t>
      </w:r>
    </w:p>
    <w:p w:rsidR="00A57091" w:rsidRPr="00EB17C9" w:rsidRDefault="00A57091" w:rsidP="003525B5">
      <w:pPr>
        <w:widowControl w:val="0"/>
        <w:tabs>
          <w:tab w:val="left" w:pos="-567"/>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степень привлекательности для потенциальных инвесторов;</w:t>
      </w:r>
    </w:p>
    <w:p w:rsidR="00A57091" w:rsidRPr="00EB17C9" w:rsidRDefault="00A57091" w:rsidP="003525B5">
      <w:pPr>
        <w:widowControl w:val="0"/>
        <w:tabs>
          <w:tab w:val="left" w:pos="-567"/>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уровень финансового состояния предприятия;</w:t>
      </w:r>
    </w:p>
    <w:p w:rsidR="00A57091" w:rsidRPr="00EB17C9" w:rsidRDefault="00A57091" w:rsidP="003525B5">
      <w:pPr>
        <w:widowControl w:val="0"/>
        <w:tabs>
          <w:tab w:val="left" w:pos="-567"/>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степень платежеспособности предприятия;</w:t>
      </w:r>
    </w:p>
    <w:p w:rsidR="00A57091" w:rsidRPr="00EB17C9" w:rsidRDefault="00A57091" w:rsidP="003525B5">
      <w:pPr>
        <w:widowControl w:val="0"/>
        <w:tabs>
          <w:tab w:val="left" w:pos="-567"/>
          <w:tab w:val="left" w:pos="142"/>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возможности социального развития коллектива и пр.</w:t>
      </w:r>
    </w:p>
    <w:p w:rsidR="00A57091" w:rsidRPr="00EB17C9" w:rsidRDefault="00A57091" w:rsidP="003525B5">
      <w:pPr>
        <w:widowControl w:val="0"/>
        <w:tabs>
          <w:tab w:val="left" w:pos="142"/>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Повышение финансовых результатов, то есть рост прибыльности является материальной основой реализации интересов государства и предприятий. Интересы государства достигаются путем начисления и сбора налоговых платежей через систему налоговых органов. Экономические интересы предприятий реализуются через сумму прибыли, остающейся в его распоряжении для расширения производства и социального развития.</w:t>
      </w:r>
    </w:p>
    <w:p w:rsidR="00A57091" w:rsidRPr="00EB17C9" w:rsidRDefault="00A57091" w:rsidP="003525B5">
      <w:pPr>
        <w:widowControl w:val="0"/>
        <w:tabs>
          <w:tab w:val="left" w:pos="142"/>
        </w:tabs>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Роль и значение финансовых результатов для развития предприятий, а также для формирования бюджетов разных уровней, определяют необходимость организации качественного, объективного учета и контроля над их формированием и использованием.</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Развитие рыночных принципов хозяйствования привели к появлению и развитию аудита как независимого контроля над состоянием и уровнем организации учетного процесса и финансовой отчетности. По мнению некоторых авторов «…аудит в условиях функционирования рыночных отношений является необходимым условием принятия адекватных управленческих решений тактического и стратегического характера» [2, с. 35].</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Содержание и сущность аудиторской проверки как элемента рыночной экономики заключается в установлении: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соответствия состояния бухгалтерского учета и отчетности хозяйствующих субъектов требованиям нормативных актов, регулирующих данный участок экономической работы.</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объективности информации, содержащейся в бухгалтерской (финансовой) отчетности.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xml:space="preserve">Одним из важных участков аудита финансово-хозяйственной деятельности предприятий является аудиторская проверка формирования и использования </w:t>
      </w:r>
      <w:r w:rsidRPr="00EB17C9">
        <w:rPr>
          <w:rFonts w:ascii="Times New Roman" w:hAnsi="Times New Roman"/>
          <w:sz w:val="24"/>
          <w:szCs w:val="24"/>
        </w:rPr>
        <w:lastRenderedPageBreak/>
        <w:t>финансовых результатов.</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Аудиторская проверка осуществляется в соответствии с утвержденным планом, а цель и программа формируются перед началом процедуры проверки.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В программе аудиторской проверки финансовых результатов необходимо обратить внимание на три объекта:</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аудит прибыли (убытка) от реализации продукции;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аудит налогооблагаемой прибыли;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аудит формирования и распределения чистой прибыли.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Это означает необходимость проверки достоверности определения налогооблагаемой базы, оценка правильности расчета налога на прибыль и правовой обоснованности распределения и использования чистой прибыли.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В ходе проверки процесса формирования финансовых результатов и эффективности их использования аудиторы должны изучить и оценить:</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соответствующие процессы учета финансовых результатов, требованиям нормативных документов;</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оценить правильность учета доходов и расходов от различных видов деятельности, и в первую очередь, от основной деятельности;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определить точность расчета и своевременность перечисления налоговых платежей в бюджеты различных уровней с финансовых результатов;</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проанализировать основные направления и нормативную обоснованность использования прибыли.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Программа аудита, по нашему мнению, должна включать в себя анализ финансовых результатов. Это позволит объективно оценить финансовые результаты, определить и количественно оценить объективные и субъективные факторы, которые повлияли на конечный результат. На основе проведенного анализа аудитор может предложить  мероприятия, призванные обеспечит ускорение реализации продукции, снижение себестоимости продукции, минимизацию непроизводительных расходов.</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В программе аудита финансовых результатов, по мнению многих ученых и практиков, должны быть отражены процедуры оценки налоговых рисков. «Налогов</w:t>
      </w:r>
      <w:r>
        <w:rPr>
          <w:rFonts w:ascii="Times New Roman" w:hAnsi="Times New Roman"/>
          <w:sz w:val="24"/>
          <w:szCs w:val="24"/>
        </w:rPr>
        <w:t>С.</w:t>
      </w:r>
      <w:r w:rsidRPr="00EB17C9">
        <w:rPr>
          <w:rFonts w:ascii="Times New Roman" w:hAnsi="Times New Roman"/>
          <w:sz w:val="24"/>
          <w:szCs w:val="24"/>
        </w:rPr>
        <w:t>ый риск – это вероятность финансовых потерь (доначисления налогов, штрафов, пеней, иных расходов), приостановления деятельности, ареста активов, упущенной выгоды, потери ликвидности, инвестиционной привлекательности, увеличение налогового бремени в случае проведения проверки с</w:t>
      </w:r>
      <w:r>
        <w:rPr>
          <w:rFonts w:ascii="Times New Roman" w:hAnsi="Times New Roman"/>
          <w:sz w:val="24"/>
          <w:szCs w:val="24"/>
        </w:rPr>
        <w:t xml:space="preserve">оответствующими органами» [5. С. </w:t>
      </w:r>
      <w:r w:rsidRPr="00EB17C9">
        <w:rPr>
          <w:rFonts w:ascii="Times New Roman" w:hAnsi="Times New Roman"/>
          <w:sz w:val="24"/>
          <w:szCs w:val="24"/>
        </w:rPr>
        <w:t>65].</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Налоговые риски выступают факторами, приводящими к финансовым потерям предприятий. При этом финансовые потери могут быть связаны с неточностью начисления налогов и представление налоговых деклараций.</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Одним из основополагающих документов, оказывающих реальное воздействие на формирование финансового результата, и требующим особого внимания является « Приказ об  Учетной политике предприятия».</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Проблемным вопросом в аудите финансовых результатов является разработка на предприятиях двух направлений учетной политики. Это учетная политика для целей бухгалтерского учета и учетная политика для целей налогообложения.</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Разработка учетной политики для целей бухгалтерского учета основывается на ФЗ «О бухгалтерском учете», а также на  ПБУ 9/99 «Доходы организации» и ПБУ 10/99 «Расходы организации»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Учетная политика для целей налогообложения разрабатывается на основе Налогового Кодекса, в частности, главы 25 «Налоги на прибыль организации».</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Налоговый учет определяется ст. 313 НК РФ как система обобщения информации для определения налоговой базы на основе данных первичных документов, сгруппированных в соответствии с порядком, предусмотренным НК РФ [1, с 446].</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 xml:space="preserve">В учетной политике для целей налогообложения, как и в нормативных документах по бухгалтерскому учету содержится вариантность исчисления </w:t>
      </w:r>
      <w:r w:rsidRPr="00EB17C9">
        <w:rPr>
          <w:rFonts w:ascii="Times New Roman" w:hAnsi="Times New Roman"/>
          <w:sz w:val="24"/>
          <w:szCs w:val="24"/>
        </w:rPr>
        <w:lastRenderedPageBreak/>
        <w:t>налогооблагаемой базы, что выражается в:</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EB17C9">
        <w:rPr>
          <w:rFonts w:ascii="Times New Roman" w:hAnsi="Times New Roman"/>
          <w:sz w:val="24"/>
          <w:szCs w:val="24"/>
        </w:rPr>
        <w:t>выборе методов оценки материальных запасов;</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EB17C9">
        <w:rPr>
          <w:rFonts w:ascii="Times New Roman" w:hAnsi="Times New Roman"/>
          <w:sz w:val="24"/>
          <w:szCs w:val="24"/>
        </w:rPr>
        <w:t>определении способов начисления амортизации по основным средствам и нематериальным активам;</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EB17C9">
        <w:rPr>
          <w:rFonts w:ascii="Times New Roman" w:hAnsi="Times New Roman"/>
          <w:sz w:val="24"/>
          <w:szCs w:val="24"/>
        </w:rPr>
        <w:t>формировании оценочных резервов;</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Pr>
          <w:rFonts w:ascii="Times New Roman" w:hAnsi="Times New Roman"/>
          <w:sz w:val="24"/>
          <w:szCs w:val="24"/>
        </w:rPr>
        <w:t xml:space="preserve">- </w:t>
      </w:r>
      <w:r w:rsidRPr="00EB17C9">
        <w:rPr>
          <w:rFonts w:ascii="Times New Roman" w:hAnsi="Times New Roman"/>
          <w:sz w:val="24"/>
          <w:szCs w:val="24"/>
        </w:rPr>
        <w:t>формировании страховых резервов и пр.</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Наличие двух приказов по учетной политике определяется наличием двух разных целей стоящих перед учетом.</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Во-первых, предприятие заинтересовано в привлечении потенциальных инвесторов, информационно приукрашивая финансовое положение, что достигается на данных бухгалтерского учета.</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Во-вторых, постоянное стремление к минимизации налогооблагаемой базы, используя данные налогового учета.</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От того, какая система учета используется, и какой метод учета тех или иных хозяйственных операций будет выбран, зависят показатели финансового положения и размера налогооблагаемой базы.</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По мнению Пятова М.Л., при составлении отчетности любое предприятие, которое платить налоги и зависит от привлечения в свой бизнес инвестиций, как правило, преследует две цели: заплатить как можно меньше налогов, и как можно больше понравиться инвесторам. [4, с 173].</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Наличие двух видов учетных политик, необходимость раздельного ведения бухгалтерского и налогового учета приводит к увеличению объема учетной работы и, соответственно, к росту объема работы для аудиторов, проводящих аудиторскую проверку финансовых результатов деятельности предприятия.</w:t>
      </w:r>
    </w:p>
    <w:p w:rsidR="00A57091" w:rsidRPr="00EB17C9" w:rsidRDefault="00A57091" w:rsidP="003525B5">
      <w:pPr>
        <w:widowControl w:val="0"/>
        <w:spacing w:after="0" w:line="240" w:lineRule="auto"/>
        <w:ind w:right="-2" w:firstLine="709"/>
        <w:jc w:val="both"/>
        <w:rPr>
          <w:rFonts w:ascii="Times New Roman" w:hAnsi="Times New Roman"/>
          <w:sz w:val="24"/>
          <w:szCs w:val="24"/>
        </w:rPr>
      </w:pPr>
      <w:r w:rsidRPr="00EB17C9">
        <w:rPr>
          <w:rFonts w:ascii="Times New Roman" w:hAnsi="Times New Roman"/>
          <w:sz w:val="24"/>
          <w:szCs w:val="24"/>
        </w:rPr>
        <w:t>Задача состоит в том, чтобы минимизировать различия между бухгалтерским и налоговым учетом, а также оптимизировать процесс определения и учета финансовых результатов. С этих позиций представляется интересным схе</w:t>
      </w:r>
      <w:r>
        <w:rPr>
          <w:rFonts w:ascii="Times New Roman" w:hAnsi="Times New Roman"/>
          <w:sz w:val="24"/>
          <w:szCs w:val="24"/>
        </w:rPr>
        <w:t>ма предложенная Гусаровой О.И.[3. С.</w:t>
      </w:r>
      <w:r w:rsidRPr="00EB17C9">
        <w:rPr>
          <w:rFonts w:ascii="Times New Roman" w:hAnsi="Times New Roman"/>
          <w:sz w:val="24"/>
          <w:szCs w:val="24"/>
        </w:rPr>
        <w:t>12-13].</w:t>
      </w:r>
    </w:p>
    <w:p w:rsidR="00A57091" w:rsidRPr="00FD472B" w:rsidRDefault="00A57091" w:rsidP="000173A3">
      <w:pPr>
        <w:widowControl w:val="0"/>
        <w:spacing w:after="0" w:line="240" w:lineRule="auto"/>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tblGrid>
      <w:tr w:rsidR="00A57091" w:rsidRPr="00433409" w:rsidTr="00FD472B">
        <w:trPr>
          <w:trHeight w:val="443"/>
        </w:trPr>
        <w:tc>
          <w:tcPr>
            <w:tcW w:w="4604" w:type="dxa"/>
          </w:tcPr>
          <w:p w:rsidR="00A57091" w:rsidRPr="001D40D2" w:rsidRDefault="00A57091" w:rsidP="0041781F">
            <w:pPr>
              <w:widowControl w:val="0"/>
              <w:spacing w:after="0" w:line="240" w:lineRule="auto"/>
              <w:jc w:val="both"/>
              <w:rPr>
                <w:rFonts w:ascii="Times New Roman" w:hAnsi="Times New Roman"/>
                <w:sz w:val="20"/>
                <w:szCs w:val="20"/>
              </w:rPr>
            </w:pPr>
            <w:r w:rsidRPr="001D40D2">
              <w:rPr>
                <w:rFonts w:ascii="Times New Roman" w:hAnsi="Times New Roman"/>
                <w:sz w:val="20"/>
                <w:szCs w:val="20"/>
              </w:rPr>
              <w:t>Первичные учетные документы</w:t>
            </w:r>
          </w:p>
        </w:tc>
      </w:tr>
    </w:tbl>
    <w:p w:rsidR="00A57091" w:rsidRPr="00EB17C9" w:rsidRDefault="00FD472B" w:rsidP="0041781F">
      <w:pPr>
        <w:widowControl w:val="0"/>
        <w:spacing w:after="0" w:line="240" w:lineRule="auto"/>
        <w:ind w:firstLine="567"/>
        <w:jc w:val="both"/>
        <w:rPr>
          <w:rFonts w:ascii="Times New Roman" w:hAnsi="Times New Roman"/>
          <w:sz w:val="24"/>
          <w:szCs w:val="24"/>
        </w:rPr>
      </w:pPr>
      <w:r>
        <w:rPr>
          <w:noProof/>
        </w:rPr>
        <mc:AlternateContent>
          <mc:Choice Requires="wps">
            <w:drawing>
              <wp:anchor distT="0" distB="0" distL="114300" distR="114300" simplePos="0" relativeHeight="251660288" behindDoc="0" locked="0" layoutInCell="1" allowOverlap="1" wp14:anchorId="74417235" wp14:editId="0DC74B6D">
                <wp:simplePos x="0" y="0"/>
                <wp:positionH relativeFrom="column">
                  <wp:posOffset>1091963</wp:posOffset>
                </wp:positionH>
                <wp:positionV relativeFrom="paragraph">
                  <wp:posOffset>2931</wp:posOffset>
                </wp:positionV>
                <wp:extent cx="9525" cy="247650"/>
                <wp:effectExtent l="38100" t="0" r="47625" b="38100"/>
                <wp:wrapNone/>
                <wp:docPr id="1073741910" name="Прямая со стрелкой 107374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D4191" id="Прямая со стрелкой 1073741910" o:spid="_x0000_s1026" type="#_x0000_t32" style="position:absolute;margin-left:86pt;margin-top:.25pt;width:.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">
                <v:stroke endarrow="block"/>
              </v:shape>
            </w:pict>
          </mc:Fallback>
        </mc:AlternateConten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1"/>
        <w:gridCol w:w="1088"/>
        <w:gridCol w:w="3090"/>
      </w:tblGrid>
      <w:tr w:rsidR="00A57091" w:rsidRPr="00433409" w:rsidTr="001D40D2">
        <w:trPr>
          <w:trHeight w:val="409"/>
        </w:trPr>
        <w:tc>
          <w:tcPr>
            <w:tcW w:w="4611" w:type="dxa"/>
          </w:tcPr>
          <w:p w:rsidR="00A57091" w:rsidRPr="001D40D2" w:rsidRDefault="00544DCA" w:rsidP="0041781F">
            <w:pPr>
              <w:widowControl w:val="0"/>
              <w:spacing w:after="0" w:line="240" w:lineRule="auto"/>
              <w:rPr>
                <w:rFonts w:ascii="Times New Roman" w:hAnsi="Times New Roman"/>
                <w:sz w:val="20"/>
                <w:szCs w:val="20"/>
              </w:rPr>
            </w:pPr>
            <w:r w:rsidRPr="001D40D2">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2583176</wp:posOffset>
                      </wp:positionH>
                      <wp:positionV relativeFrom="paragraph">
                        <wp:posOffset>299415</wp:posOffset>
                      </wp:positionV>
                      <wp:extent cx="948410" cy="863912"/>
                      <wp:effectExtent l="0" t="38100" r="61595" b="31750"/>
                      <wp:wrapNone/>
                      <wp:docPr id="1073741909" name="Прямая со стрелкой 107374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8410" cy="863912"/>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D43AC" id="Прямая со стрелкой 1073741909" o:spid="_x0000_s1026" type="#_x0000_t32" style="position:absolute;margin-left:203.4pt;margin-top:23.6pt;width:74.7pt;height:6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">
                      <v:stroke endarrow="block"/>
                    </v:shape>
                  </w:pict>
                </mc:Fallback>
              </mc:AlternateContent>
            </w:r>
            <w:r w:rsidRPr="001D40D2">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2903855</wp:posOffset>
                      </wp:positionH>
                      <wp:positionV relativeFrom="paragraph">
                        <wp:posOffset>173355</wp:posOffset>
                      </wp:positionV>
                      <wp:extent cx="638175" cy="9525"/>
                      <wp:effectExtent l="0" t="57150" r="9525" b="66675"/>
                      <wp:wrapNone/>
                      <wp:docPr id="1073741908" name="Прямая со стрелкой 1073741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4EFB8" id="Прямая со стрелкой 1073741908" o:spid="_x0000_s1026" type="#_x0000_t32" style="position:absolute;margin-left:228.65pt;margin-top:13.65pt;width:50.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">
                      <v:stroke endarrow="block"/>
                    </v:shape>
                  </w:pict>
                </mc:Fallback>
              </mc:AlternateContent>
            </w:r>
            <w:r w:rsidR="00A57091" w:rsidRPr="001D40D2">
              <w:rPr>
                <w:rFonts w:ascii="Times New Roman" w:hAnsi="Times New Roman"/>
                <w:sz w:val="20"/>
                <w:szCs w:val="20"/>
              </w:rPr>
              <w:t>Регистры аналитического бухгалтерского учета</w:t>
            </w:r>
          </w:p>
        </w:tc>
        <w:tc>
          <w:tcPr>
            <w:tcW w:w="1088" w:type="dxa"/>
            <w:tcBorders>
              <w:top w:val="nil"/>
              <w:bottom w:val="nil"/>
            </w:tcBorders>
          </w:tcPr>
          <w:p w:rsidR="00A57091" w:rsidRPr="00433409" w:rsidRDefault="00A57091" w:rsidP="0041781F">
            <w:pPr>
              <w:widowControl w:val="0"/>
              <w:spacing w:after="0" w:line="240" w:lineRule="auto"/>
              <w:rPr>
                <w:rFonts w:ascii="Times New Roman" w:hAnsi="Times New Roman"/>
                <w:sz w:val="24"/>
                <w:szCs w:val="24"/>
              </w:rPr>
            </w:pPr>
          </w:p>
        </w:tc>
        <w:tc>
          <w:tcPr>
            <w:tcW w:w="3090" w:type="dxa"/>
          </w:tcPr>
          <w:p w:rsidR="00A57091" w:rsidRPr="001D40D2" w:rsidRDefault="00A57091" w:rsidP="0041781F">
            <w:pPr>
              <w:widowControl w:val="0"/>
              <w:spacing w:after="0" w:line="240" w:lineRule="auto"/>
              <w:rPr>
                <w:rFonts w:ascii="Times New Roman" w:hAnsi="Times New Roman"/>
                <w:sz w:val="20"/>
                <w:szCs w:val="20"/>
              </w:rPr>
            </w:pPr>
            <w:r w:rsidRPr="001D40D2">
              <w:rPr>
                <w:rFonts w:ascii="Times New Roman" w:hAnsi="Times New Roman"/>
                <w:sz w:val="20"/>
                <w:szCs w:val="20"/>
              </w:rPr>
              <w:t>Бухгалтерские аналитические справки</w:t>
            </w:r>
          </w:p>
        </w:tc>
      </w:tr>
    </w:tbl>
    <w:tbl>
      <w:tblPr>
        <w:tblpPr w:leftFromText="180" w:rightFromText="180" w:vertAnchor="text" w:horzAnchor="margin" w:tblpX="108" w:tblpY="412"/>
        <w:tblW w:w="9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993"/>
        <w:gridCol w:w="3485"/>
      </w:tblGrid>
      <w:tr w:rsidR="00A57091" w:rsidRPr="00433409" w:rsidTr="001D40D2">
        <w:trPr>
          <w:cantSplit/>
          <w:trHeight w:val="280"/>
        </w:trPr>
        <w:tc>
          <w:tcPr>
            <w:tcW w:w="4531" w:type="dxa"/>
          </w:tcPr>
          <w:p w:rsidR="00A57091" w:rsidRPr="001D40D2" w:rsidRDefault="00A57091" w:rsidP="000173A3">
            <w:pPr>
              <w:widowControl w:val="0"/>
              <w:spacing w:after="0" w:line="240" w:lineRule="auto"/>
              <w:rPr>
                <w:rFonts w:ascii="Times New Roman" w:hAnsi="Times New Roman"/>
                <w:sz w:val="20"/>
                <w:szCs w:val="20"/>
              </w:rPr>
            </w:pPr>
            <w:r w:rsidRPr="001D40D2">
              <w:rPr>
                <w:rFonts w:ascii="Times New Roman" w:hAnsi="Times New Roman"/>
                <w:sz w:val="20"/>
                <w:szCs w:val="20"/>
              </w:rPr>
              <w:t>Регистры синтетического бухгалтерского учета</w:t>
            </w:r>
          </w:p>
        </w:tc>
        <w:tc>
          <w:tcPr>
            <w:tcW w:w="993" w:type="dxa"/>
            <w:tcBorders>
              <w:top w:val="nil"/>
              <w:bottom w:val="nil"/>
            </w:tcBorders>
          </w:tcPr>
          <w:p w:rsidR="00A57091" w:rsidRPr="00433409" w:rsidRDefault="00A57091" w:rsidP="000173A3">
            <w:pPr>
              <w:widowControl w:val="0"/>
              <w:spacing w:after="0" w:line="240" w:lineRule="auto"/>
              <w:rPr>
                <w:rFonts w:ascii="Times New Roman" w:hAnsi="Times New Roman"/>
                <w:sz w:val="24"/>
                <w:szCs w:val="24"/>
              </w:rPr>
            </w:pPr>
          </w:p>
        </w:tc>
        <w:tc>
          <w:tcPr>
            <w:tcW w:w="3485" w:type="dxa"/>
          </w:tcPr>
          <w:p w:rsidR="00A57091" w:rsidRPr="001D40D2" w:rsidRDefault="001D40D2" w:rsidP="000173A3">
            <w:pPr>
              <w:widowControl w:val="0"/>
              <w:spacing w:after="0" w:line="240" w:lineRule="auto"/>
              <w:rPr>
                <w:rFonts w:ascii="Times New Roman" w:hAnsi="Times New Roman"/>
                <w:sz w:val="20"/>
                <w:szCs w:val="20"/>
              </w:rPr>
            </w:pPr>
            <w:r>
              <w:rPr>
                <w:noProof/>
              </w:rPr>
              <mc:AlternateContent>
                <mc:Choice Requires="wps">
                  <w:drawing>
                    <wp:anchor distT="0" distB="0" distL="114298" distR="114298" simplePos="0" relativeHeight="251714560" behindDoc="0" locked="0" layoutInCell="1" allowOverlap="1" wp14:anchorId="3F19EADF" wp14:editId="605434B7">
                      <wp:simplePos x="0" y="0"/>
                      <wp:positionH relativeFrom="column">
                        <wp:posOffset>943933</wp:posOffset>
                      </wp:positionH>
                      <wp:positionV relativeFrom="paragraph">
                        <wp:posOffset>161290</wp:posOffset>
                      </wp:positionV>
                      <wp:extent cx="0" cy="171450"/>
                      <wp:effectExtent l="76200" t="0" r="57150" b="57150"/>
                      <wp:wrapNone/>
                      <wp:docPr id="1073742091" name="Прямая со стрелкой 1073742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31F17" id="Прямая со стрелкой 1073742091" o:spid="_x0000_s1026" type="#_x0000_t32" style="position:absolute;margin-left:74.35pt;margin-top:12.7pt;width:0;height:13.5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">
                      <v:stroke endarrow="block"/>
                    </v:shape>
                  </w:pict>
                </mc:Fallback>
              </mc:AlternateContent>
            </w:r>
            <w:r w:rsidR="00A57091" w:rsidRPr="001D40D2">
              <w:rPr>
                <w:rFonts w:ascii="Times New Roman" w:hAnsi="Times New Roman"/>
                <w:sz w:val="20"/>
                <w:szCs w:val="20"/>
              </w:rPr>
              <w:t>Регистры налогового учета</w:t>
            </w:r>
          </w:p>
        </w:tc>
      </w:tr>
    </w:tbl>
    <w:p w:rsidR="00A57091" w:rsidRPr="00EB17C9" w:rsidRDefault="001D40D2" w:rsidP="0041781F">
      <w:pPr>
        <w:widowControl w:val="0"/>
        <w:spacing w:after="0" w:line="240" w:lineRule="auto"/>
        <w:ind w:firstLine="567"/>
        <w:jc w:val="both"/>
        <w:rPr>
          <w:rFonts w:ascii="Times New Roman" w:hAnsi="Times New Roman"/>
          <w:sz w:val="24"/>
          <w:szCs w:val="24"/>
        </w:rPr>
      </w:pPr>
      <w:r>
        <w:rPr>
          <w:noProof/>
        </w:rPr>
        <mc:AlternateContent>
          <mc:Choice Requires="wps">
            <w:drawing>
              <wp:anchor distT="0" distB="0" distL="114298" distR="114298" simplePos="0" relativeHeight="251712512" behindDoc="0" locked="0" layoutInCell="1" allowOverlap="1" wp14:anchorId="372C7527" wp14:editId="3F9739D3">
                <wp:simplePos x="0" y="0"/>
                <wp:positionH relativeFrom="column">
                  <wp:posOffset>4549140</wp:posOffset>
                </wp:positionH>
                <wp:positionV relativeFrom="paragraph">
                  <wp:posOffset>12170</wp:posOffset>
                </wp:positionV>
                <wp:extent cx="0" cy="171450"/>
                <wp:effectExtent l="76200" t="0" r="57150" b="57150"/>
                <wp:wrapNone/>
                <wp:docPr id="1073742090" name="Прямая со стрелкой 1073742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2F11C" id="Прямая со стрелкой 1073742090" o:spid="_x0000_s1026" type="#_x0000_t32" style="position:absolute;margin-left:358.2pt;margin-top:.95pt;width:0;height:13.5pt;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">
                <v:stroke endarrow="block"/>
              </v:shape>
            </w:pict>
          </mc:Fallback>
        </mc:AlternateContent>
      </w:r>
      <w:r w:rsidR="00544DCA">
        <w:rPr>
          <w:noProof/>
        </w:rPr>
        <mc:AlternateContent>
          <mc:Choice Requires="wps">
            <w:drawing>
              <wp:anchor distT="0" distB="0" distL="114300" distR="114300" simplePos="0" relativeHeight="251661312" behindDoc="0" locked="0" layoutInCell="1" allowOverlap="1" wp14:anchorId="279239A2" wp14:editId="2FB9B77F">
                <wp:simplePos x="0" y="0"/>
                <wp:positionH relativeFrom="column">
                  <wp:posOffset>1449475</wp:posOffset>
                </wp:positionH>
                <wp:positionV relativeFrom="paragraph">
                  <wp:posOffset>15219</wp:posOffset>
                </wp:positionV>
                <wp:extent cx="9525" cy="180975"/>
                <wp:effectExtent l="38100" t="0" r="47625" b="28575"/>
                <wp:wrapNone/>
                <wp:docPr id="1073741906" name="Прямая со стрелкой 1073741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E8389" id="Прямая со стрелкой 1073741906" o:spid="_x0000_s1026" type="#_x0000_t32" style="position:absolute;margin-left:114.15pt;margin-top:1.2pt;width:.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">
                <v:stroke endarrow="block"/>
              </v:shape>
            </w:pict>
          </mc:Fallback>
        </mc:AlternateContent>
      </w:r>
    </w:p>
    <w:p w:rsidR="001D40D2" w:rsidRPr="001D40D2" w:rsidRDefault="006073EE" w:rsidP="0041781F">
      <w:pPr>
        <w:widowControl w:val="0"/>
        <w:spacing w:after="0" w:line="240" w:lineRule="auto"/>
        <w:ind w:firstLine="567"/>
        <w:jc w:val="both"/>
        <w:rPr>
          <w:rFonts w:ascii="Times New Roman" w:hAnsi="Times New Roman"/>
          <w:sz w:val="16"/>
          <w:szCs w:val="16"/>
        </w:rPr>
      </w:pPr>
      <w:r w:rsidRPr="001D40D2">
        <w:rPr>
          <w:noProof/>
          <w:sz w:val="16"/>
          <w:szCs w:val="16"/>
        </w:rPr>
        <mc:AlternateContent>
          <mc:Choice Requires="wps">
            <w:drawing>
              <wp:anchor distT="0" distB="0" distL="114298" distR="114298" simplePos="0" relativeHeight="251662336" behindDoc="0" locked="0" layoutInCell="1" allowOverlap="1" wp14:anchorId="23156E81" wp14:editId="083D18DE">
                <wp:simplePos x="0" y="0"/>
                <wp:positionH relativeFrom="column">
                  <wp:posOffset>1399739</wp:posOffset>
                </wp:positionH>
                <wp:positionV relativeFrom="paragraph">
                  <wp:posOffset>285271</wp:posOffset>
                </wp:positionV>
                <wp:extent cx="0" cy="171450"/>
                <wp:effectExtent l="76200" t="0" r="38100" b="38100"/>
                <wp:wrapNone/>
                <wp:docPr id="1073741904" name="Прямая со стрелкой 1073741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34BE6" id="Прямая со стрелкой 1073741904" o:spid="_x0000_s1026" type="#_x0000_t32" style="position:absolute;margin-left:110.2pt;margin-top:22.45pt;width:0;height:13.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">
                <v:stroke endarrow="block"/>
              </v:shape>
            </w:pict>
          </mc:Fallback>
        </mc:AlternateContent>
      </w:r>
    </w:p>
    <w:p w:rsidR="00A57091" w:rsidRPr="001D40D2" w:rsidRDefault="00A57091" w:rsidP="0041781F">
      <w:pPr>
        <w:widowControl w:val="0"/>
        <w:spacing w:after="0" w:line="240" w:lineRule="auto"/>
        <w:ind w:firstLine="567"/>
        <w:jc w:val="both"/>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1"/>
      </w:tblGrid>
      <w:tr w:rsidR="00A57091" w:rsidRPr="00433409" w:rsidTr="001D40D2">
        <w:trPr>
          <w:trHeight w:val="405"/>
        </w:trPr>
        <w:tc>
          <w:tcPr>
            <w:tcW w:w="4161" w:type="dxa"/>
          </w:tcPr>
          <w:p w:rsidR="00A57091" w:rsidRPr="001D40D2" w:rsidRDefault="00A57091" w:rsidP="0041781F">
            <w:pPr>
              <w:widowControl w:val="0"/>
              <w:spacing w:after="0" w:line="240" w:lineRule="auto"/>
              <w:rPr>
                <w:rFonts w:ascii="Times New Roman" w:hAnsi="Times New Roman"/>
                <w:sz w:val="20"/>
                <w:szCs w:val="20"/>
              </w:rPr>
            </w:pPr>
            <w:r w:rsidRPr="001D40D2">
              <w:rPr>
                <w:rFonts w:ascii="Times New Roman" w:hAnsi="Times New Roman"/>
                <w:sz w:val="20"/>
                <w:szCs w:val="20"/>
              </w:rPr>
              <w:t>Бухгалтерская отчетность</w:t>
            </w:r>
          </w:p>
        </w:tc>
      </w:tr>
    </w:tbl>
    <w:p w:rsidR="00A57091" w:rsidRPr="00FD472B" w:rsidRDefault="00A57091" w:rsidP="0041781F">
      <w:pPr>
        <w:widowControl w:val="0"/>
        <w:spacing w:after="0" w:line="240" w:lineRule="auto"/>
        <w:ind w:firstLine="567"/>
        <w:jc w:val="both"/>
        <w:rPr>
          <w:rFonts w:ascii="Times New Roman" w:hAnsi="Times New Roman"/>
          <w:sz w:val="16"/>
          <w:szCs w:val="16"/>
        </w:rPr>
      </w:pPr>
    </w:p>
    <w:tbl>
      <w:tblPr>
        <w:tblpPr w:leftFromText="180" w:rightFromText="180" w:vertAnchor="text" w:horzAnchor="margin" w:tblpXSpec="right" w:tblpY="-7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A57091" w:rsidRPr="00433409" w:rsidTr="006073EE">
        <w:trPr>
          <w:trHeight w:val="564"/>
        </w:trPr>
        <w:tc>
          <w:tcPr>
            <w:tcW w:w="3686" w:type="dxa"/>
          </w:tcPr>
          <w:p w:rsidR="00A57091" w:rsidRPr="001D40D2" w:rsidRDefault="00A57091" w:rsidP="001D40D2">
            <w:pPr>
              <w:widowControl w:val="0"/>
              <w:spacing w:after="0" w:line="240" w:lineRule="auto"/>
              <w:jc w:val="both"/>
              <w:rPr>
                <w:rFonts w:ascii="Times New Roman" w:hAnsi="Times New Roman"/>
                <w:sz w:val="20"/>
                <w:szCs w:val="20"/>
              </w:rPr>
            </w:pPr>
            <w:r w:rsidRPr="001D40D2">
              <w:rPr>
                <w:rFonts w:ascii="Times New Roman" w:hAnsi="Times New Roman"/>
                <w:sz w:val="20"/>
                <w:szCs w:val="20"/>
              </w:rPr>
              <w:t>Налоговая отчетность</w:t>
            </w:r>
          </w:p>
        </w:tc>
      </w:tr>
    </w:tbl>
    <w:p w:rsidR="00A57091" w:rsidRDefault="00A57091" w:rsidP="003525B5">
      <w:pPr>
        <w:widowControl w:val="0"/>
        <w:spacing w:after="0" w:line="240" w:lineRule="auto"/>
        <w:ind w:right="283"/>
        <w:jc w:val="center"/>
        <w:rPr>
          <w:rFonts w:ascii="Times New Roman" w:hAnsi="Times New Roman"/>
          <w:i/>
          <w:sz w:val="18"/>
          <w:szCs w:val="18"/>
        </w:rPr>
      </w:pPr>
      <w:r w:rsidRPr="000173A3">
        <w:rPr>
          <w:rFonts w:ascii="Times New Roman" w:hAnsi="Times New Roman"/>
          <w:b/>
          <w:i/>
          <w:sz w:val="18"/>
          <w:szCs w:val="18"/>
        </w:rPr>
        <w:t>Рисунок 1</w:t>
      </w:r>
      <w:r>
        <w:rPr>
          <w:rFonts w:ascii="Times New Roman" w:hAnsi="Times New Roman"/>
          <w:i/>
          <w:sz w:val="18"/>
          <w:szCs w:val="18"/>
        </w:rPr>
        <w:t xml:space="preserve"> - </w:t>
      </w:r>
      <w:r w:rsidRPr="003525B5">
        <w:rPr>
          <w:rFonts w:ascii="Times New Roman" w:hAnsi="Times New Roman"/>
          <w:i/>
          <w:sz w:val="18"/>
          <w:szCs w:val="18"/>
        </w:rPr>
        <w:t xml:space="preserve">Ведение налогового учета на основании данных аналитического и </w:t>
      </w:r>
    </w:p>
    <w:p w:rsidR="00A57091" w:rsidRPr="003525B5" w:rsidRDefault="00A57091" w:rsidP="003525B5">
      <w:pPr>
        <w:widowControl w:val="0"/>
        <w:spacing w:after="0" w:line="240" w:lineRule="auto"/>
        <w:ind w:right="283"/>
        <w:jc w:val="center"/>
        <w:rPr>
          <w:rFonts w:ascii="Times New Roman" w:hAnsi="Times New Roman"/>
          <w:i/>
          <w:sz w:val="18"/>
          <w:szCs w:val="18"/>
        </w:rPr>
      </w:pPr>
      <w:r w:rsidRPr="003525B5">
        <w:rPr>
          <w:rFonts w:ascii="Times New Roman" w:hAnsi="Times New Roman"/>
          <w:i/>
          <w:sz w:val="18"/>
          <w:szCs w:val="18"/>
        </w:rPr>
        <w:t>синтетического бухгалтерского учета с помощью бухгалтерских справок</w:t>
      </w:r>
    </w:p>
    <w:p w:rsidR="00A57091" w:rsidRPr="00EB17C9" w:rsidRDefault="00A57091" w:rsidP="0041781F">
      <w:pPr>
        <w:widowControl w:val="0"/>
        <w:spacing w:after="0" w:line="240" w:lineRule="auto"/>
        <w:ind w:right="283" w:firstLine="567"/>
        <w:jc w:val="both"/>
        <w:rPr>
          <w:rFonts w:ascii="Times New Roman" w:hAnsi="Times New Roman"/>
          <w:sz w:val="24"/>
          <w:szCs w:val="24"/>
        </w:rPr>
      </w:pPr>
    </w:p>
    <w:p w:rsidR="00A57091" w:rsidRPr="00EB17C9" w:rsidRDefault="00A57091" w:rsidP="000173A3">
      <w:pPr>
        <w:widowControl w:val="0"/>
        <w:spacing w:after="0" w:line="240" w:lineRule="auto"/>
        <w:ind w:right="70" w:firstLine="720"/>
        <w:jc w:val="both"/>
        <w:rPr>
          <w:rFonts w:ascii="Times New Roman" w:hAnsi="Times New Roman"/>
          <w:sz w:val="24"/>
          <w:szCs w:val="24"/>
        </w:rPr>
      </w:pPr>
      <w:r w:rsidRPr="00EB17C9">
        <w:rPr>
          <w:rFonts w:ascii="Times New Roman" w:hAnsi="Times New Roman"/>
          <w:sz w:val="24"/>
          <w:szCs w:val="24"/>
        </w:rPr>
        <w:t>Такой вариант, по нашему мнению, позволяет сблизить бухгалтерс</w:t>
      </w:r>
      <w:r>
        <w:rPr>
          <w:rFonts w:ascii="Times New Roman" w:hAnsi="Times New Roman"/>
          <w:sz w:val="24"/>
          <w:szCs w:val="24"/>
        </w:rPr>
        <w:t>кий и налоговый учет, позволяет</w:t>
      </w:r>
      <w:r w:rsidRPr="00EB17C9">
        <w:rPr>
          <w:rFonts w:ascii="Times New Roman" w:hAnsi="Times New Roman"/>
          <w:sz w:val="24"/>
          <w:szCs w:val="24"/>
        </w:rPr>
        <w:t xml:space="preserve"> минимизировать трудозатраты по обработке информации, предоставляет возможности переносить данные аналитических регистров налогового учета в налоговую отчетнос</w:t>
      </w:r>
      <w:r>
        <w:rPr>
          <w:rFonts w:ascii="Times New Roman" w:hAnsi="Times New Roman"/>
          <w:sz w:val="24"/>
          <w:szCs w:val="24"/>
        </w:rPr>
        <w:t xml:space="preserve">ть, что позволяет обеспечить в </w:t>
      </w:r>
      <w:r w:rsidRPr="00EB17C9">
        <w:rPr>
          <w:rFonts w:ascii="Times New Roman" w:hAnsi="Times New Roman"/>
          <w:sz w:val="24"/>
          <w:szCs w:val="24"/>
        </w:rPr>
        <w:t>последующем контроль над формированием налогооблагаемой базы.</w:t>
      </w:r>
    </w:p>
    <w:p w:rsidR="00A57091" w:rsidRPr="00FD472B" w:rsidRDefault="00A57091" w:rsidP="0041781F">
      <w:pPr>
        <w:widowControl w:val="0"/>
        <w:spacing w:after="0" w:line="240" w:lineRule="auto"/>
        <w:ind w:right="283" w:firstLine="567"/>
        <w:jc w:val="both"/>
        <w:rPr>
          <w:rFonts w:ascii="Times New Roman" w:hAnsi="Times New Roman"/>
          <w:sz w:val="16"/>
          <w:szCs w:val="16"/>
        </w:rPr>
      </w:pPr>
    </w:p>
    <w:p w:rsidR="00A57091" w:rsidRPr="000173A3" w:rsidRDefault="00A57091" w:rsidP="000173A3">
      <w:pPr>
        <w:widowControl w:val="0"/>
        <w:spacing w:after="0" w:line="240" w:lineRule="auto"/>
        <w:ind w:right="283"/>
        <w:jc w:val="center"/>
        <w:rPr>
          <w:rFonts w:ascii="Times New Roman" w:hAnsi="Times New Roman"/>
          <w:b/>
          <w:sz w:val="24"/>
          <w:szCs w:val="24"/>
        </w:rPr>
      </w:pPr>
      <w:r w:rsidRPr="000173A3">
        <w:rPr>
          <w:rFonts w:ascii="Times New Roman" w:hAnsi="Times New Roman"/>
          <w:b/>
          <w:sz w:val="24"/>
          <w:szCs w:val="24"/>
        </w:rPr>
        <w:t>Список литературы:</w:t>
      </w:r>
    </w:p>
    <w:p w:rsidR="00A57091" w:rsidRPr="003525B5" w:rsidRDefault="00A57091" w:rsidP="004D2D3E">
      <w:pPr>
        <w:pStyle w:val="a5"/>
        <w:widowControl w:val="0"/>
        <w:numPr>
          <w:ilvl w:val="0"/>
          <w:numId w:val="117"/>
        </w:numPr>
        <w:tabs>
          <w:tab w:val="clear" w:pos="720"/>
        </w:tabs>
        <w:spacing w:after="0" w:line="240" w:lineRule="auto"/>
        <w:ind w:left="1349" w:right="992" w:hanging="357"/>
        <w:jc w:val="both"/>
        <w:rPr>
          <w:rFonts w:ascii="Times New Roman" w:hAnsi="Times New Roman"/>
          <w:sz w:val="20"/>
          <w:szCs w:val="20"/>
        </w:rPr>
      </w:pPr>
      <w:r w:rsidRPr="003525B5">
        <w:rPr>
          <w:rFonts w:ascii="Times New Roman" w:hAnsi="Times New Roman"/>
          <w:sz w:val="20"/>
          <w:szCs w:val="20"/>
        </w:rPr>
        <w:t>Налоговый кодекс Российской Федерации. Часть первая и вторая. – М.: Проспект, КНОРУС, 2009 – 688с.</w:t>
      </w:r>
    </w:p>
    <w:p w:rsidR="00A57091" w:rsidRPr="003525B5" w:rsidRDefault="00A57091" w:rsidP="004D2D3E">
      <w:pPr>
        <w:pStyle w:val="a5"/>
        <w:widowControl w:val="0"/>
        <w:numPr>
          <w:ilvl w:val="0"/>
          <w:numId w:val="117"/>
        </w:numPr>
        <w:tabs>
          <w:tab w:val="clear" w:pos="720"/>
        </w:tabs>
        <w:spacing w:after="0" w:line="240" w:lineRule="auto"/>
        <w:ind w:left="1349" w:right="992" w:hanging="357"/>
        <w:jc w:val="both"/>
        <w:rPr>
          <w:rFonts w:ascii="Times New Roman" w:hAnsi="Times New Roman"/>
          <w:sz w:val="20"/>
          <w:szCs w:val="20"/>
        </w:rPr>
      </w:pPr>
      <w:r w:rsidRPr="003525B5">
        <w:rPr>
          <w:rFonts w:ascii="Times New Roman" w:hAnsi="Times New Roman"/>
          <w:sz w:val="20"/>
          <w:szCs w:val="20"/>
        </w:rPr>
        <w:t>Булавина Л.Н., Булавин М.В. Аудит финансовых результатов от обычных видов деятельности // Международный бухгалтерский учет, №45 (195), 2014.</w:t>
      </w:r>
    </w:p>
    <w:p w:rsidR="00A57091" w:rsidRPr="003525B5" w:rsidRDefault="00A57091" w:rsidP="004D2D3E">
      <w:pPr>
        <w:pStyle w:val="a5"/>
        <w:widowControl w:val="0"/>
        <w:numPr>
          <w:ilvl w:val="0"/>
          <w:numId w:val="117"/>
        </w:numPr>
        <w:tabs>
          <w:tab w:val="clear" w:pos="720"/>
        </w:tabs>
        <w:spacing w:after="0" w:line="240" w:lineRule="auto"/>
        <w:ind w:left="1349" w:right="992" w:hanging="357"/>
        <w:jc w:val="both"/>
        <w:rPr>
          <w:rFonts w:ascii="Times New Roman" w:hAnsi="Times New Roman"/>
          <w:sz w:val="20"/>
          <w:szCs w:val="20"/>
        </w:rPr>
      </w:pPr>
      <w:r w:rsidRPr="003525B5">
        <w:rPr>
          <w:rFonts w:ascii="Times New Roman" w:hAnsi="Times New Roman"/>
          <w:sz w:val="20"/>
          <w:szCs w:val="20"/>
        </w:rPr>
        <w:t xml:space="preserve">Гусарова О.И. Организация и методика аудита финансовых результатов в </w:t>
      </w:r>
      <w:r w:rsidRPr="003525B5">
        <w:rPr>
          <w:rFonts w:ascii="Times New Roman" w:hAnsi="Times New Roman"/>
          <w:sz w:val="20"/>
          <w:szCs w:val="20"/>
        </w:rPr>
        <w:lastRenderedPageBreak/>
        <w:t xml:space="preserve">коммерческих организациях. Автореферат дисс. к.э.н.- Москва , ВЗФЭИ,2005 </w:t>
      </w:r>
    </w:p>
    <w:p w:rsidR="00A57091" w:rsidRPr="003525B5" w:rsidRDefault="00A57091" w:rsidP="004D2D3E">
      <w:pPr>
        <w:pStyle w:val="a5"/>
        <w:widowControl w:val="0"/>
        <w:numPr>
          <w:ilvl w:val="0"/>
          <w:numId w:val="117"/>
        </w:numPr>
        <w:tabs>
          <w:tab w:val="clear" w:pos="720"/>
        </w:tabs>
        <w:spacing w:after="0" w:line="240" w:lineRule="auto"/>
        <w:ind w:left="1349" w:right="992" w:hanging="357"/>
        <w:jc w:val="both"/>
        <w:rPr>
          <w:rFonts w:ascii="Times New Roman" w:hAnsi="Times New Roman"/>
          <w:sz w:val="20"/>
          <w:szCs w:val="20"/>
        </w:rPr>
      </w:pPr>
      <w:r w:rsidRPr="003525B5">
        <w:rPr>
          <w:rFonts w:ascii="Times New Roman" w:hAnsi="Times New Roman"/>
          <w:sz w:val="20"/>
          <w:szCs w:val="20"/>
        </w:rPr>
        <w:t>Пятов М.Л. Учетная политика организации: учебно-методическое пособие. -  М.: ТК Велби, Изд-во Проспект, 2008 – 192с.</w:t>
      </w:r>
    </w:p>
    <w:p w:rsidR="00A57091" w:rsidRPr="003525B5" w:rsidRDefault="00A57091" w:rsidP="004D2D3E">
      <w:pPr>
        <w:pStyle w:val="a5"/>
        <w:widowControl w:val="0"/>
        <w:numPr>
          <w:ilvl w:val="0"/>
          <w:numId w:val="117"/>
        </w:numPr>
        <w:tabs>
          <w:tab w:val="clear" w:pos="720"/>
        </w:tabs>
        <w:spacing w:after="0" w:line="240" w:lineRule="auto"/>
        <w:ind w:left="1349" w:right="992" w:hanging="357"/>
        <w:jc w:val="both"/>
        <w:rPr>
          <w:rFonts w:ascii="Times New Roman" w:hAnsi="Times New Roman"/>
          <w:sz w:val="20"/>
          <w:szCs w:val="20"/>
        </w:rPr>
      </w:pPr>
      <w:r w:rsidRPr="003525B5">
        <w:rPr>
          <w:rFonts w:ascii="Times New Roman" w:hAnsi="Times New Roman"/>
          <w:sz w:val="20"/>
          <w:szCs w:val="20"/>
        </w:rPr>
        <w:t>Щербакова Н.С., Попова Е.В. Налоговые риски, их сущность и оценка // Аудиторские ведомости, №7, 2014, с 62-69.</w:t>
      </w:r>
    </w:p>
    <w:p w:rsidR="006073EE" w:rsidRDefault="006073EE" w:rsidP="003525B5">
      <w:pPr>
        <w:widowControl w:val="0"/>
        <w:tabs>
          <w:tab w:val="left" w:pos="1276"/>
        </w:tabs>
        <w:spacing w:after="0" w:line="240" w:lineRule="auto"/>
        <w:rPr>
          <w:rStyle w:val="ttt11"/>
          <w:rFonts w:ascii="Times New Roman" w:hAnsi="Times New Roman"/>
          <w:b/>
          <w:szCs w:val="24"/>
        </w:rPr>
      </w:pPr>
    </w:p>
    <w:p w:rsidR="006073EE" w:rsidRDefault="006073EE" w:rsidP="003525B5">
      <w:pPr>
        <w:widowControl w:val="0"/>
        <w:tabs>
          <w:tab w:val="left" w:pos="1276"/>
        </w:tabs>
        <w:spacing w:after="0" w:line="240" w:lineRule="auto"/>
        <w:rPr>
          <w:rStyle w:val="ttt11"/>
          <w:rFonts w:ascii="Times New Roman" w:hAnsi="Times New Roman"/>
          <w:b/>
          <w:szCs w:val="24"/>
        </w:rPr>
      </w:pPr>
    </w:p>
    <w:p w:rsidR="00A57091" w:rsidRPr="00EB17C9" w:rsidRDefault="00A57091" w:rsidP="003525B5">
      <w:pPr>
        <w:widowControl w:val="0"/>
        <w:tabs>
          <w:tab w:val="left" w:pos="1276"/>
        </w:tabs>
        <w:spacing w:after="0" w:line="240" w:lineRule="auto"/>
        <w:rPr>
          <w:rStyle w:val="ttt11"/>
          <w:rFonts w:ascii="Times New Roman" w:hAnsi="Times New Roman"/>
          <w:b/>
          <w:szCs w:val="24"/>
        </w:rPr>
      </w:pPr>
      <w:r w:rsidRPr="00EB17C9">
        <w:rPr>
          <w:rStyle w:val="ttt11"/>
          <w:rFonts w:ascii="Times New Roman" w:hAnsi="Times New Roman"/>
          <w:b/>
          <w:szCs w:val="24"/>
        </w:rPr>
        <w:t>УДК 657.352</w:t>
      </w:r>
    </w:p>
    <w:p w:rsidR="00A57091" w:rsidRPr="00FD472B" w:rsidRDefault="00A57091" w:rsidP="003525B5">
      <w:pPr>
        <w:widowControl w:val="0"/>
        <w:spacing w:after="0" w:line="240" w:lineRule="auto"/>
        <w:rPr>
          <w:rFonts w:ascii="Times New Roman" w:hAnsi="Times New Roman"/>
          <w:sz w:val="16"/>
          <w:szCs w:val="16"/>
        </w:rPr>
      </w:pPr>
    </w:p>
    <w:p w:rsidR="00A57091" w:rsidRPr="00EB17C9" w:rsidRDefault="00A57091" w:rsidP="003525B5">
      <w:pPr>
        <w:pStyle w:val="1"/>
        <w:widowControl w:val="0"/>
        <w:spacing w:before="0" w:beforeAutospacing="0" w:after="0" w:afterAutospacing="0"/>
        <w:jc w:val="center"/>
        <w:rPr>
          <w:caps/>
          <w:sz w:val="24"/>
          <w:szCs w:val="24"/>
        </w:rPr>
      </w:pPr>
      <w:r w:rsidRPr="00EB17C9">
        <w:rPr>
          <w:caps/>
          <w:sz w:val="24"/>
          <w:szCs w:val="24"/>
        </w:rPr>
        <w:t>Нормативно-правовое регулирование бухгалтерского учета в сельском хозяйстве в условиях применения МСФО в России</w:t>
      </w:r>
    </w:p>
    <w:p w:rsidR="00A57091" w:rsidRPr="00FD472B" w:rsidRDefault="00A57091" w:rsidP="000173A3">
      <w:pPr>
        <w:widowControl w:val="0"/>
        <w:spacing w:after="0" w:line="240" w:lineRule="auto"/>
        <w:jc w:val="center"/>
        <w:rPr>
          <w:rFonts w:ascii="Times New Roman" w:hAnsi="Times New Roman"/>
          <w:b/>
          <w:i/>
          <w:sz w:val="16"/>
          <w:szCs w:val="16"/>
        </w:rPr>
      </w:pPr>
    </w:p>
    <w:p w:rsidR="00A57091" w:rsidRPr="003525B5" w:rsidRDefault="00A57091" w:rsidP="00545C69">
      <w:pPr>
        <w:widowControl w:val="0"/>
        <w:spacing w:after="0" w:line="240" w:lineRule="auto"/>
        <w:jc w:val="center"/>
        <w:rPr>
          <w:rFonts w:ascii="Times New Roman" w:hAnsi="Times New Roman"/>
          <w:b/>
          <w:i/>
          <w:sz w:val="24"/>
          <w:szCs w:val="24"/>
        </w:rPr>
      </w:pPr>
      <w:r w:rsidRPr="003525B5">
        <w:rPr>
          <w:rFonts w:ascii="Times New Roman" w:hAnsi="Times New Roman"/>
          <w:b/>
          <w:i/>
          <w:sz w:val="24"/>
          <w:szCs w:val="24"/>
        </w:rPr>
        <w:t>Д.А. Тлепшева,</w:t>
      </w:r>
    </w:p>
    <w:p w:rsidR="00A57091" w:rsidRDefault="00A57091" w:rsidP="00545C69">
      <w:pPr>
        <w:widowControl w:val="0"/>
        <w:spacing w:after="0" w:line="240" w:lineRule="auto"/>
        <w:jc w:val="center"/>
        <w:rPr>
          <w:rFonts w:ascii="Times New Roman" w:hAnsi="Times New Roman"/>
          <w:i/>
          <w:sz w:val="24"/>
          <w:szCs w:val="24"/>
        </w:rPr>
      </w:pPr>
      <w:r w:rsidRPr="003525B5">
        <w:rPr>
          <w:rFonts w:ascii="Times New Roman" w:hAnsi="Times New Roman"/>
          <w:i/>
          <w:sz w:val="24"/>
          <w:szCs w:val="24"/>
        </w:rPr>
        <w:t>магистр 2 года обучения</w:t>
      </w:r>
      <w:r>
        <w:rPr>
          <w:rFonts w:ascii="Times New Roman" w:hAnsi="Times New Roman"/>
          <w:i/>
          <w:sz w:val="24"/>
          <w:szCs w:val="24"/>
        </w:rPr>
        <w:t>,</w:t>
      </w:r>
      <w:r w:rsidRPr="003525B5">
        <w:rPr>
          <w:rFonts w:ascii="Times New Roman" w:hAnsi="Times New Roman"/>
          <w:i/>
          <w:sz w:val="24"/>
          <w:szCs w:val="24"/>
        </w:rPr>
        <w:t xml:space="preserve"> на</w:t>
      </w:r>
      <w:r>
        <w:rPr>
          <w:rFonts w:ascii="Times New Roman" w:hAnsi="Times New Roman"/>
          <w:i/>
          <w:sz w:val="24"/>
          <w:szCs w:val="24"/>
        </w:rPr>
        <w:t>правление «Экономика»,</w:t>
      </w:r>
    </w:p>
    <w:p w:rsidR="00A57091" w:rsidRPr="003525B5" w:rsidRDefault="00A57091" w:rsidP="00545C69">
      <w:pPr>
        <w:widowControl w:val="0"/>
        <w:spacing w:after="0" w:line="240" w:lineRule="auto"/>
        <w:jc w:val="center"/>
        <w:rPr>
          <w:rFonts w:ascii="Times New Roman" w:hAnsi="Times New Roman"/>
          <w:i/>
          <w:sz w:val="24"/>
          <w:szCs w:val="24"/>
        </w:rPr>
      </w:pPr>
      <w:r w:rsidRPr="003525B5">
        <w:rPr>
          <w:rFonts w:ascii="Times New Roman" w:hAnsi="Times New Roman"/>
          <w:i/>
          <w:sz w:val="24"/>
          <w:szCs w:val="24"/>
        </w:rPr>
        <w:t>Кабардино-Балкарский государственный университет им. Х.М. Бербекова</w:t>
      </w:r>
    </w:p>
    <w:p w:rsidR="00A57091" w:rsidRPr="003525B5" w:rsidRDefault="00A57091" w:rsidP="000173A3">
      <w:pPr>
        <w:widowControl w:val="0"/>
        <w:spacing w:after="0" w:line="240" w:lineRule="auto"/>
        <w:jc w:val="center"/>
        <w:rPr>
          <w:rFonts w:ascii="Times New Roman" w:hAnsi="Times New Roman"/>
          <w:b/>
          <w:i/>
          <w:sz w:val="24"/>
          <w:szCs w:val="24"/>
        </w:rPr>
      </w:pPr>
      <w:r w:rsidRPr="003525B5">
        <w:rPr>
          <w:rFonts w:ascii="Times New Roman" w:hAnsi="Times New Roman"/>
          <w:b/>
          <w:i/>
          <w:sz w:val="24"/>
          <w:szCs w:val="24"/>
        </w:rPr>
        <w:t>А.М. Батырова,</w:t>
      </w:r>
    </w:p>
    <w:p w:rsidR="00A57091" w:rsidRDefault="00A57091" w:rsidP="000173A3">
      <w:pPr>
        <w:widowControl w:val="0"/>
        <w:spacing w:after="0" w:line="240" w:lineRule="auto"/>
        <w:jc w:val="center"/>
        <w:rPr>
          <w:rFonts w:ascii="Times New Roman" w:hAnsi="Times New Roman"/>
          <w:i/>
          <w:sz w:val="24"/>
          <w:szCs w:val="24"/>
        </w:rPr>
      </w:pPr>
      <w:r>
        <w:rPr>
          <w:rFonts w:ascii="Times New Roman" w:hAnsi="Times New Roman"/>
          <w:i/>
          <w:sz w:val="24"/>
          <w:szCs w:val="24"/>
        </w:rPr>
        <w:t>магистр 1 года обучения, направление «Экономика»,</w:t>
      </w:r>
    </w:p>
    <w:p w:rsidR="00A57091" w:rsidRPr="00545C69" w:rsidRDefault="00A57091" w:rsidP="00545C69">
      <w:pPr>
        <w:widowControl w:val="0"/>
        <w:spacing w:after="0" w:line="240" w:lineRule="auto"/>
        <w:jc w:val="center"/>
        <w:rPr>
          <w:rFonts w:ascii="Times New Roman" w:hAnsi="Times New Roman"/>
          <w:i/>
          <w:sz w:val="24"/>
          <w:szCs w:val="24"/>
        </w:rPr>
      </w:pPr>
      <w:r w:rsidRPr="003525B5">
        <w:rPr>
          <w:rFonts w:ascii="Times New Roman" w:hAnsi="Times New Roman"/>
          <w:i/>
          <w:sz w:val="24"/>
          <w:szCs w:val="24"/>
        </w:rPr>
        <w:t>Кабардино-Балкарский государственный университет им. Х.М. Бербекова</w:t>
      </w:r>
    </w:p>
    <w:p w:rsidR="00A57091" w:rsidRDefault="00A57091" w:rsidP="003525B5">
      <w:pPr>
        <w:widowControl w:val="0"/>
        <w:spacing w:after="0" w:line="240" w:lineRule="auto"/>
        <w:jc w:val="center"/>
        <w:rPr>
          <w:rFonts w:ascii="Times New Roman" w:hAnsi="Times New Roman"/>
          <w:b/>
          <w:i/>
          <w:sz w:val="24"/>
          <w:szCs w:val="24"/>
        </w:rPr>
      </w:pPr>
      <w:r w:rsidRPr="003525B5">
        <w:rPr>
          <w:rFonts w:ascii="Times New Roman" w:hAnsi="Times New Roman"/>
          <w:b/>
          <w:i/>
          <w:sz w:val="24"/>
          <w:szCs w:val="24"/>
        </w:rPr>
        <w:t>З.Х. Шогенцукова,</w:t>
      </w:r>
    </w:p>
    <w:p w:rsidR="00A57091" w:rsidRPr="003525B5" w:rsidRDefault="00A57091" w:rsidP="003525B5">
      <w:pPr>
        <w:widowControl w:val="0"/>
        <w:spacing w:after="0" w:line="240" w:lineRule="auto"/>
        <w:jc w:val="center"/>
        <w:rPr>
          <w:rFonts w:ascii="Times New Roman" w:hAnsi="Times New Roman"/>
          <w:b/>
          <w:i/>
          <w:sz w:val="24"/>
          <w:szCs w:val="24"/>
        </w:rPr>
      </w:pPr>
      <w:r w:rsidRPr="003525B5">
        <w:rPr>
          <w:rFonts w:ascii="Times New Roman" w:hAnsi="Times New Roman"/>
          <w:i/>
          <w:sz w:val="24"/>
          <w:szCs w:val="24"/>
        </w:rPr>
        <w:t>к.э.н., доцент кафедры «Бухгалтерский учет, анализ и аудит»</w:t>
      </w:r>
      <w:r>
        <w:rPr>
          <w:rFonts w:ascii="Times New Roman" w:hAnsi="Times New Roman"/>
          <w:i/>
          <w:sz w:val="24"/>
          <w:szCs w:val="24"/>
        </w:rPr>
        <w:t>,</w:t>
      </w:r>
    </w:p>
    <w:p w:rsidR="00A57091" w:rsidRPr="00B02645" w:rsidRDefault="00A57091" w:rsidP="003525B5">
      <w:pPr>
        <w:widowControl w:val="0"/>
        <w:spacing w:after="0" w:line="240" w:lineRule="auto"/>
        <w:jc w:val="center"/>
        <w:rPr>
          <w:rFonts w:ascii="Times New Roman" w:hAnsi="Times New Roman"/>
          <w:i/>
          <w:sz w:val="24"/>
          <w:szCs w:val="24"/>
          <w:lang w:val="en-US"/>
        </w:rPr>
      </w:pPr>
      <w:r w:rsidRPr="003525B5">
        <w:rPr>
          <w:rFonts w:ascii="Times New Roman" w:hAnsi="Times New Roman"/>
          <w:i/>
          <w:sz w:val="24"/>
          <w:szCs w:val="24"/>
        </w:rPr>
        <w:t>Кабардино-Балкарский государственный универс</w:t>
      </w:r>
      <w:r>
        <w:rPr>
          <w:rFonts w:ascii="Times New Roman" w:hAnsi="Times New Roman"/>
          <w:i/>
          <w:sz w:val="24"/>
          <w:szCs w:val="24"/>
        </w:rPr>
        <w:t>итет им. Х</w:t>
      </w:r>
      <w:r w:rsidRPr="00B02645">
        <w:rPr>
          <w:rFonts w:ascii="Times New Roman" w:hAnsi="Times New Roman"/>
          <w:i/>
          <w:sz w:val="24"/>
          <w:szCs w:val="24"/>
          <w:lang w:val="en-US"/>
        </w:rPr>
        <w:t>.</w:t>
      </w:r>
      <w:r>
        <w:rPr>
          <w:rFonts w:ascii="Times New Roman" w:hAnsi="Times New Roman"/>
          <w:i/>
          <w:sz w:val="24"/>
          <w:szCs w:val="24"/>
        </w:rPr>
        <w:t>М</w:t>
      </w:r>
      <w:r w:rsidRPr="00B02645">
        <w:rPr>
          <w:rFonts w:ascii="Times New Roman" w:hAnsi="Times New Roman"/>
          <w:i/>
          <w:sz w:val="24"/>
          <w:szCs w:val="24"/>
          <w:lang w:val="en-US"/>
        </w:rPr>
        <w:t xml:space="preserve">. </w:t>
      </w:r>
      <w:r>
        <w:rPr>
          <w:rFonts w:ascii="Times New Roman" w:hAnsi="Times New Roman"/>
          <w:i/>
          <w:sz w:val="24"/>
          <w:szCs w:val="24"/>
        </w:rPr>
        <w:t>Бербекова</w:t>
      </w:r>
    </w:p>
    <w:p w:rsidR="00A57091" w:rsidRPr="00B02645" w:rsidRDefault="00A57091" w:rsidP="003525B5">
      <w:pPr>
        <w:widowControl w:val="0"/>
        <w:spacing w:after="0" w:line="240" w:lineRule="auto"/>
        <w:jc w:val="center"/>
        <w:rPr>
          <w:rFonts w:ascii="Times New Roman" w:hAnsi="Times New Roman"/>
          <w:b/>
          <w:caps/>
          <w:sz w:val="24"/>
          <w:szCs w:val="24"/>
          <w:shd w:val="clear" w:color="auto" w:fill="FFFFFF"/>
          <w:lang w:val="en-US"/>
        </w:rPr>
      </w:pPr>
    </w:p>
    <w:p w:rsidR="00A57091" w:rsidRDefault="00A57091" w:rsidP="003525B5">
      <w:pPr>
        <w:widowControl w:val="0"/>
        <w:spacing w:after="0" w:line="240" w:lineRule="auto"/>
        <w:jc w:val="center"/>
        <w:rPr>
          <w:rFonts w:ascii="Times New Roman" w:hAnsi="Times New Roman"/>
          <w:b/>
          <w:caps/>
          <w:sz w:val="24"/>
          <w:szCs w:val="24"/>
          <w:shd w:val="clear" w:color="auto" w:fill="FFFFFF"/>
          <w:lang w:val="en-US"/>
        </w:rPr>
      </w:pPr>
      <w:r w:rsidRPr="00EB17C9">
        <w:rPr>
          <w:rFonts w:ascii="Times New Roman" w:hAnsi="Times New Roman"/>
          <w:b/>
          <w:caps/>
          <w:sz w:val="24"/>
          <w:szCs w:val="24"/>
          <w:shd w:val="clear" w:color="auto" w:fill="FFFFFF"/>
          <w:lang w:val="en-US"/>
        </w:rPr>
        <w:t>Legal regulation of accounting in agriculture in terms of IFRS in Russia</w:t>
      </w:r>
    </w:p>
    <w:p w:rsidR="00A57091" w:rsidRPr="00FD472B" w:rsidRDefault="00A57091" w:rsidP="003525B5">
      <w:pPr>
        <w:widowControl w:val="0"/>
        <w:spacing w:after="0" w:line="240" w:lineRule="auto"/>
        <w:jc w:val="center"/>
        <w:rPr>
          <w:rFonts w:ascii="Times New Roman" w:hAnsi="Times New Roman"/>
          <w:b/>
          <w:caps/>
          <w:sz w:val="16"/>
          <w:szCs w:val="16"/>
          <w:lang w:val="en-US"/>
        </w:rPr>
      </w:pPr>
    </w:p>
    <w:p w:rsidR="00A57091" w:rsidRPr="00545C69" w:rsidRDefault="00A57091" w:rsidP="00545C69">
      <w:pPr>
        <w:pStyle w:val="af4"/>
        <w:widowControl w:val="0"/>
        <w:tabs>
          <w:tab w:val="left" w:pos="567"/>
          <w:tab w:val="left" w:pos="709"/>
        </w:tabs>
        <w:spacing w:before="0" w:beforeAutospacing="0" w:after="0" w:afterAutospacing="0"/>
        <w:contextualSpacing/>
        <w:jc w:val="center"/>
        <w:rPr>
          <w:b/>
          <w:i/>
          <w:color w:val="000000"/>
          <w:lang w:val="en-US"/>
        </w:rPr>
      </w:pPr>
      <w:r w:rsidRPr="00545C69">
        <w:rPr>
          <w:b/>
          <w:i/>
          <w:color w:val="000000"/>
          <w:lang w:val="en-US"/>
        </w:rPr>
        <w:t>D.A. Tlepsheva,</w:t>
      </w:r>
    </w:p>
    <w:p w:rsidR="00A57091" w:rsidRDefault="00A57091" w:rsidP="00545C69">
      <w:pPr>
        <w:pStyle w:val="af4"/>
        <w:widowControl w:val="0"/>
        <w:tabs>
          <w:tab w:val="left" w:pos="567"/>
          <w:tab w:val="left" w:pos="709"/>
        </w:tabs>
        <w:spacing w:after="0"/>
        <w:contextualSpacing/>
        <w:jc w:val="center"/>
        <w:rPr>
          <w:i/>
          <w:color w:val="000000"/>
          <w:lang w:val="en-US"/>
        </w:rPr>
      </w:pPr>
      <w:r w:rsidRPr="00545C69">
        <w:rPr>
          <w:i/>
          <w:color w:val="000000"/>
          <w:lang w:val="en-US"/>
        </w:rPr>
        <w:t>master of 2 years of training, Economics,</w:t>
      </w:r>
    </w:p>
    <w:p w:rsidR="00A57091" w:rsidRPr="00545C69" w:rsidRDefault="00A57091" w:rsidP="00545C69">
      <w:pPr>
        <w:pStyle w:val="af4"/>
        <w:widowControl w:val="0"/>
        <w:tabs>
          <w:tab w:val="left" w:pos="567"/>
          <w:tab w:val="left" w:pos="709"/>
        </w:tabs>
        <w:spacing w:after="0"/>
        <w:contextualSpacing/>
        <w:jc w:val="center"/>
        <w:rPr>
          <w:i/>
          <w:color w:val="000000"/>
          <w:lang w:val="en-US"/>
        </w:rPr>
      </w:pPr>
      <w:r w:rsidRPr="00545C69">
        <w:rPr>
          <w:i/>
          <w:color w:val="000000"/>
          <w:lang w:val="en-US"/>
        </w:rPr>
        <w:t>Kabardino-Balkarian stat</w:t>
      </w:r>
      <w:r>
        <w:rPr>
          <w:i/>
          <w:color w:val="000000"/>
          <w:lang w:val="en-US"/>
        </w:rPr>
        <w:t>e University named after H. M. B</w:t>
      </w:r>
      <w:r w:rsidRPr="00545C69">
        <w:rPr>
          <w:i/>
          <w:color w:val="000000"/>
          <w:lang w:val="en-US"/>
        </w:rPr>
        <w:t>erbekov</w:t>
      </w:r>
    </w:p>
    <w:p w:rsidR="00A57091" w:rsidRPr="00545C69" w:rsidRDefault="00A57091" w:rsidP="00545C69">
      <w:pPr>
        <w:pStyle w:val="af4"/>
        <w:widowControl w:val="0"/>
        <w:tabs>
          <w:tab w:val="left" w:pos="567"/>
          <w:tab w:val="left" w:pos="709"/>
        </w:tabs>
        <w:spacing w:after="0"/>
        <w:contextualSpacing/>
        <w:jc w:val="center"/>
        <w:rPr>
          <w:b/>
          <w:i/>
          <w:color w:val="000000"/>
          <w:lang w:val="en-US"/>
        </w:rPr>
      </w:pPr>
      <w:r w:rsidRPr="00545C69">
        <w:rPr>
          <w:b/>
          <w:i/>
          <w:color w:val="000000"/>
          <w:lang w:val="en-US"/>
        </w:rPr>
        <w:t>A.M. Batyrova,</w:t>
      </w:r>
    </w:p>
    <w:p w:rsidR="00A57091" w:rsidRPr="00545C69" w:rsidRDefault="00A57091" w:rsidP="00545C69">
      <w:pPr>
        <w:pStyle w:val="af4"/>
        <w:widowControl w:val="0"/>
        <w:tabs>
          <w:tab w:val="left" w:pos="567"/>
          <w:tab w:val="left" w:pos="709"/>
        </w:tabs>
        <w:spacing w:after="0"/>
        <w:contextualSpacing/>
        <w:jc w:val="center"/>
        <w:rPr>
          <w:i/>
          <w:color w:val="000000"/>
          <w:lang w:val="en-US"/>
        </w:rPr>
      </w:pPr>
      <w:r w:rsidRPr="00545C69">
        <w:rPr>
          <w:i/>
          <w:color w:val="000000"/>
          <w:lang w:val="en-US"/>
        </w:rPr>
        <w:t>master 1 year of study, Economics,</w:t>
      </w:r>
    </w:p>
    <w:p w:rsidR="00A57091" w:rsidRDefault="00A57091" w:rsidP="00545C69">
      <w:pPr>
        <w:pStyle w:val="af4"/>
        <w:widowControl w:val="0"/>
        <w:tabs>
          <w:tab w:val="left" w:pos="567"/>
          <w:tab w:val="left" w:pos="709"/>
        </w:tabs>
        <w:spacing w:after="0"/>
        <w:contextualSpacing/>
        <w:jc w:val="center"/>
        <w:rPr>
          <w:i/>
          <w:color w:val="000000"/>
          <w:lang w:val="en-US"/>
        </w:rPr>
      </w:pPr>
      <w:r w:rsidRPr="00545C69">
        <w:rPr>
          <w:i/>
          <w:color w:val="000000"/>
          <w:lang w:val="en-US"/>
        </w:rPr>
        <w:t>Kabardino-Balkarian stat</w:t>
      </w:r>
      <w:r>
        <w:rPr>
          <w:i/>
          <w:color w:val="000000"/>
          <w:lang w:val="en-US"/>
        </w:rPr>
        <w:t>e University named after H. M. B</w:t>
      </w:r>
      <w:r w:rsidRPr="00545C69">
        <w:rPr>
          <w:i/>
          <w:color w:val="000000"/>
          <w:lang w:val="en-US"/>
        </w:rPr>
        <w:t>erbekov</w:t>
      </w:r>
    </w:p>
    <w:p w:rsidR="00A57091" w:rsidRPr="00545C69" w:rsidRDefault="00A57091" w:rsidP="00545C69">
      <w:pPr>
        <w:pStyle w:val="af4"/>
        <w:widowControl w:val="0"/>
        <w:tabs>
          <w:tab w:val="left" w:pos="567"/>
          <w:tab w:val="left" w:pos="709"/>
        </w:tabs>
        <w:spacing w:after="0"/>
        <w:contextualSpacing/>
        <w:jc w:val="center"/>
        <w:rPr>
          <w:b/>
          <w:i/>
          <w:color w:val="000000"/>
          <w:lang w:val="en-US"/>
        </w:rPr>
      </w:pPr>
      <w:r w:rsidRPr="00545C69">
        <w:rPr>
          <w:b/>
          <w:i/>
          <w:color w:val="000000"/>
          <w:lang w:val="en-US"/>
        </w:rPr>
        <w:t>Z.Kh</w:t>
      </w:r>
      <w:r w:rsidRPr="00B02645">
        <w:rPr>
          <w:b/>
          <w:i/>
          <w:color w:val="000000"/>
          <w:lang w:val="en-US"/>
        </w:rPr>
        <w:t>.</w:t>
      </w:r>
      <w:r w:rsidR="006073EE" w:rsidRPr="006E6846">
        <w:rPr>
          <w:b/>
          <w:i/>
          <w:color w:val="000000"/>
          <w:lang w:val="en-US"/>
        </w:rPr>
        <w:t xml:space="preserve"> </w:t>
      </w:r>
      <w:r w:rsidRPr="00545C69">
        <w:rPr>
          <w:b/>
          <w:i/>
          <w:color w:val="000000"/>
          <w:lang w:val="en-US"/>
        </w:rPr>
        <w:t>Shogentsukova</w:t>
      </w:r>
      <w:r w:rsidRPr="00B02645">
        <w:rPr>
          <w:b/>
          <w:i/>
          <w:color w:val="000000"/>
          <w:lang w:val="en-US"/>
        </w:rPr>
        <w:t>,</w:t>
      </w:r>
      <w:r w:rsidRPr="00545C69">
        <w:rPr>
          <w:b/>
          <w:i/>
          <w:color w:val="000000"/>
          <w:lang w:val="en-US"/>
        </w:rPr>
        <w:t xml:space="preserve"> </w:t>
      </w:r>
    </w:p>
    <w:p w:rsidR="00A57091" w:rsidRPr="00545C69" w:rsidRDefault="00A57091" w:rsidP="00545C69">
      <w:pPr>
        <w:pStyle w:val="af4"/>
        <w:widowControl w:val="0"/>
        <w:tabs>
          <w:tab w:val="left" w:pos="567"/>
          <w:tab w:val="left" w:pos="709"/>
        </w:tabs>
        <w:spacing w:after="0"/>
        <w:contextualSpacing/>
        <w:jc w:val="center"/>
        <w:rPr>
          <w:i/>
          <w:color w:val="000000"/>
          <w:lang w:val="en-US"/>
        </w:rPr>
      </w:pPr>
      <w:r w:rsidRPr="00545C69">
        <w:rPr>
          <w:i/>
          <w:color w:val="000000"/>
          <w:lang w:val="en-US"/>
        </w:rPr>
        <w:t>Ph. D., associate Professor of Department "Accounting, analysis and audit",</w:t>
      </w:r>
    </w:p>
    <w:p w:rsidR="00A57091" w:rsidRPr="00545C69" w:rsidRDefault="00A57091" w:rsidP="00545C69">
      <w:pPr>
        <w:pStyle w:val="af4"/>
        <w:widowControl w:val="0"/>
        <w:tabs>
          <w:tab w:val="left" w:pos="567"/>
          <w:tab w:val="left" w:pos="709"/>
        </w:tabs>
        <w:spacing w:after="0"/>
        <w:contextualSpacing/>
        <w:jc w:val="center"/>
        <w:rPr>
          <w:i/>
          <w:color w:val="000000"/>
          <w:lang w:val="en-US"/>
        </w:rPr>
      </w:pPr>
      <w:r w:rsidRPr="00545C69">
        <w:rPr>
          <w:i/>
          <w:color w:val="000000"/>
          <w:lang w:val="en-US"/>
        </w:rPr>
        <w:t>Kabardino-Balkarian stat</w:t>
      </w:r>
      <w:r>
        <w:rPr>
          <w:i/>
          <w:color w:val="000000"/>
          <w:lang w:val="en-US"/>
        </w:rPr>
        <w:t>e University named after H. M. B</w:t>
      </w:r>
      <w:r w:rsidRPr="00545C69">
        <w:rPr>
          <w:i/>
          <w:color w:val="000000"/>
          <w:lang w:val="en-US"/>
        </w:rPr>
        <w:t>erbekov</w:t>
      </w:r>
    </w:p>
    <w:p w:rsidR="00A57091" w:rsidRPr="00FD472B" w:rsidRDefault="00A57091" w:rsidP="003525B5">
      <w:pPr>
        <w:pStyle w:val="af4"/>
        <w:widowControl w:val="0"/>
        <w:tabs>
          <w:tab w:val="left" w:pos="567"/>
          <w:tab w:val="left" w:pos="709"/>
        </w:tabs>
        <w:spacing w:before="0" w:beforeAutospacing="0" w:after="0" w:afterAutospacing="0"/>
        <w:contextualSpacing/>
        <w:jc w:val="both"/>
        <w:rPr>
          <w:b/>
          <w:color w:val="000000"/>
          <w:sz w:val="16"/>
          <w:szCs w:val="16"/>
          <w:lang w:val="en-US"/>
        </w:rPr>
      </w:pPr>
    </w:p>
    <w:p w:rsidR="00A57091" w:rsidRPr="003525B5" w:rsidRDefault="00A57091" w:rsidP="003525B5">
      <w:pPr>
        <w:pStyle w:val="af4"/>
        <w:widowControl w:val="0"/>
        <w:tabs>
          <w:tab w:val="left" w:pos="567"/>
          <w:tab w:val="left" w:pos="709"/>
        </w:tabs>
        <w:spacing w:before="0" w:beforeAutospacing="0" w:after="0" w:afterAutospacing="0"/>
        <w:ind w:left="993" w:right="990"/>
        <w:contextualSpacing/>
        <w:jc w:val="both"/>
        <w:rPr>
          <w:i/>
          <w:color w:val="000000"/>
          <w:sz w:val="20"/>
        </w:rPr>
      </w:pPr>
      <w:r w:rsidRPr="003525B5">
        <w:rPr>
          <w:b/>
          <w:i/>
          <w:color w:val="000000"/>
          <w:sz w:val="20"/>
        </w:rPr>
        <w:t xml:space="preserve">Аннотация: </w:t>
      </w:r>
      <w:r w:rsidRPr="003525B5">
        <w:rPr>
          <w:i/>
          <w:color w:val="000000"/>
          <w:sz w:val="20"/>
        </w:rPr>
        <w:t>статья посвящена систематизации положений нормативно-правовых документов, регулирующих организацию бухгалтерского учета в сельском хозяйстве, и их сравнение положениям МСФО (</w:t>
      </w:r>
      <w:r w:rsidRPr="003525B5">
        <w:rPr>
          <w:i/>
          <w:color w:val="000000"/>
          <w:sz w:val="20"/>
          <w:lang w:val="en-US"/>
        </w:rPr>
        <w:t>IAS</w:t>
      </w:r>
      <w:r w:rsidRPr="003525B5">
        <w:rPr>
          <w:i/>
          <w:color w:val="000000"/>
          <w:sz w:val="20"/>
        </w:rPr>
        <w:t>) 41 «Сельское хозяйство», что особенно актуально в условиях реформирования российской системы бухгалтерского учета и отчетности в соответствии с МСФО.</w:t>
      </w:r>
    </w:p>
    <w:p w:rsidR="00A57091" w:rsidRPr="003525B5" w:rsidRDefault="00A57091" w:rsidP="003525B5">
      <w:pPr>
        <w:pStyle w:val="af4"/>
        <w:widowControl w:val="0"/>
        <w:tabs>
          <w:tab w:val="left" w:pos="567"/>
          <w:tab w:val="left" w:pos="709"/>
        </w:tabs>
        <w:spacing w:before="0" w:beforeAutospacing="0" w:after="0" w:afterAutospacing="0"/>
        <w:ind w:left="993" w:right="990"/>
        <w:contextualSpacing/>
        <w:jc w:val="both"/>
        <w:rPr>
          <w:i/>
          <w:color w:val="000000"/>
          <w:sz w:val="20"/>
        </w:rPr>
      </w:pPr>
      <w:r w:rsidRPr="003525B5">
        <w:rPr>
          <w:i/>
          <w:color w:val="000000"/>
          <w:sz w:val="20"/>
        </w:rPr>
        <w:t>Целью написания статьи выступает определение роли МСФО  при организации бухгалтерского учета в сельскохозяйственных предприятиях, и оценка содержания отдельного стандарта формата МСФО, посвященная сельскому хозяйству.</w:t>
      </w:r>
    </w:p>
    <w:p w:rsidR="00A57091" w:rsidRPr="003525B5" w:rsidRDefault="00A57091" w:rsidP="003525B5">
      <w:pPr>
        <w:pStyle w:val="af4"/>
        <w:widowControl w:val="0"/>
        <w:tabs>
          <w:tab w:val="left" w:pos="567"/>
          <w:tab w:val="left" w:pos="709"/>
        </w:tabs>
        <w:spacing w:before="0" w:beforeAutospacing="0" w:after="0" w:afterAutospacing="0"/>
        <w:ind w:left="993" w:right="990"/>
        <w:contextualSpacing/>
        <w:jc w:val="both"/>
        <w:rPr>
          <w:i/>
          <w:color w:val="000000"/>
          <w:sz w:val="20"/>
        </w:rPr>
      </w:pPr>
      <w:r w:rsidRPr="003525B5">
        <w:rPr>
          <w:i/>
          <w:color w:val="000000"/>
          <w:sz w:val="20"/>
        </w:rPr>
        <w:t>В ходе исследования применялись такие методы как синтез, анализ и систематизация положений нормативно-правовых документов в области регулирования бухгалтерского учета в сельском хозяйстве.</w:t>
      </w:r>
    </w:p>
    <w:p w:rsidR="00A57091" w:rsidRPr="003525B5" w:rsidRDefault="00A57091" w:rsidP="003525B5">
      <w:pPr>
        <w:pStyle w:val="af4"/>
        <w:widowControl w:val="0"/>
        <w:tabs>
          <w:tab w:val="left" w:pos="567"/>
          <w:tab w:val="left" w:pos="709"/>
        </w:tabs>
        <w:spacing w:before="0" w:beforeAutospacing="0" w:after="0" w:afterAutospacing="0"/>
        <w:ind w:left="993" w:right="990"/>
        <w:contextualSpacing/>
        <w:jc w:val="both"/>
        <w:rPr>
          <w:i/>
          <w:color w:val="000000"/>
          <w:sz w:val="20"/>
        </w:rPr>
      </w:pPr>
      <w:r w:rsidRPr="003525B5">
        <w:rPr>
          <w:b/>
          <w:i/>
          <w:color w:val="000000"/>
          <w:sz w:val="20"/>
        </w:rPr>
        <w:t>Ключевые слова</w:t>
      </w:r>
      <w:r w:rsidRPr="003525B5">
        <w:rPr>
          <w:i/>
          <w:color w:val="000000"/>
          <w:sz w:val="20"/>
        </w:rPr>
        <w:t>: сельское хозяйство, МСФО, сельскохозяйственная продукция, биологический актив, справедливая стоимость.</w:t>
      </w:r>
    </w:p>
    <w:p w:rsidR="00A57091" w:rsidRPr="003525B5" w:rsidRDefault="00A57091" w:rsidP="003525B5">
      <w:pPr>
        <w:pStyle w:val="af4"/>
        <w:widowControl w:val="0"/>
        <w:tabs>
          <w:tab w:val="left" w:pos="567"/>
          <w:tab w:val="left" w:pos="709"/>
        </w:tabs>
        <w:spacing w:before="0" w:beforeAutospacing="0" w:after="0" w:afterAutospacing="0"/>
        <w:ind w:left="993" w:right="990"/>
        <w:contextualSpacing/>
        <w:jc w:val="both"/>
        <w:rPr>
          <w:b/>
          <w:i/>
          <w:color w:val="333333"/>
          <w:sz w:val="20"/>
          <w:shd w:val="clear" w:color="auto" w:fill="FFFFFF"/>
        </w:rPr>
      </w:pPr>
    </w:p>
    <w:p w:rsidR="00A57091" w:rsidRPr="00545C69" w:rsidRDefault="00A57091" w:rsidP="00545C69">
      <w:pPr>
        <w:pStyle w:val="af4"/>
        <w:widowControl w:val="0"/>
        <w:tabs>
          <w:tab w:val="left" w:pos="567"/>
          <w:tab w:val="left" w:pos="709"/>
        </w:tabs>
        <w:spacing w:before="0" w:beforeAutospacing="0" w:after="0" w:afterAutospacing="0"/>
        <w:ind w:left="993" w:right="970"/>
        <w:contextualSpacing/>
        <w:jc w:val="both"/>
        <w:rPr>
          <w:i/>
          <w:sz w:val="20"/>
          <w:lang w:val="en-US"/>
        </w:rPr>
      </w:pPr>
      <w:r w:rsidRPr="00545C69">
        <w:rPr>
          <w:b/>
          <w:i/>
          <w:sz w:val="20"/>
          <w:shd w:val="clear" w:color="auto" w:fill="FFFFFF"/>
          <w:lang w:val="en-US"/>
        </w:rPr>
        <w:t>Abstract:</w:t>
      </w:r>
      <w:r w:rsidRPr="00545C69">
        <w:rPr>
          <w:i/>
          <w:sz w:val="20"/>
          <w:shd w:val="clear" w:color="auto" w:fill="FFFFFF"/>
          <w:lang w:val="en-US"/>
        </w:rPr>
        <w:t xml:space="preserve"> the article is devoted to systematization of the legal and normative documents regulating the organization of accounting in agriculture, and compare them with the provisions of IFRS (IAS) 41 "Agriculture", which is especially important in the conditions of reforming of the Russian system of accounting and reporting in accordance with IFRS. The purpose of this writing is the definition of the role of IFRS in accounting in agricultural enterprises, and the contents of individual standard format of IFRS on agriculture. In the course of the study were used such methods as synthesis, analysis and systematization of the legal and normative documents in the field of regulation of </w:t>
      </w:r>
      <w:r w:rsidRPr="00545C69">
        <w:rPr>
          <w:i/>
          <w:sz w:val="20"/>
          <w:shd w:val="clear" w:color="auto" w:fill="FFFFFF"/>
          <w:lang w:val="en-US"/>
        </w:rPr>
        <w:lastRenderedPageBreak/>
        <w:t>accounting in agriculture.</w:t>
      </w:r>
    </w:p>
    <w:p w:rsidR="00A57091" w:rsidRPr="00545C69" w:rsidRDefault="00A57091" w:rsidP="00545C69">
      <w:pPr>
        <w:pStyle w:val="af4"/>
        <w:widowControl w:val="0"/>
        <w:tabs>
          <w:tab w:val="left" w:pos="567"/>
          <w:tab w:val="left" w:pos="709"/>
        </w:tabs>
        <w:spacing w:before="0" w:beforeAutospacing="0" w:after="0" w:afterAutospacing="0"/>
        <w:ind w:left="993" w:right="970"/>
        <w:contextualSpacing/>
        <w:jc w:val="both"/>
        <w:rPr>
          <w:i/>
          <w:sz w:val="20"/>
          <w:lang w:val="en-US"/>
        </w:rPr>
      </w:pPr>
      <w:r w:rsidRPr="00545C69">
        <w:rPr>
          <w:b/>
          <w:i/>
          <w:sz w:val="20"/>
          <w:shd w:val="clear" w:color="auto" w:fill="FFFFFF"/>
          <w:lang w:val="en-US"/>
        </w:rPr>
        <w:t>Key words:</w:t>
      </w:r>
      <w:r w:rsidRPr="00545C69">
        <w:rPr>
          <w:i/>
          <w:sz w:val="20"/>
          <w:shd w:val="clear" w:color="auto" w:fill="FFFFFF"/>
          <w:lang w:val="en-US"/>
        </w:rPr>
        <w:t xml:space="preserve"> agriculture, IAS, agricultural production, biological assets, fair value.</w:t>
      </w:r>
    </w:p>
    <w:p w:rsidR="00A57091" w:rsidRPr="00FD472B" w:rsidRDefault="00A57091" w:rsidP="00545C69">
      <w:pPr>
        <w:pStyle w:val="af4"/>
        <w:widowControl w:val="0"/>
        <w:tabs>
          <w:tab w:val="left" w:pos="567"/>
          <w:tab w:val="left" w:pos="709"/>
        </w:tabs>
        <w:spacing w:before="0" w:beforeAutospacing="0" w:after="0" w:afterAutospacing="0"/>
        <w:ind w:right="970" w:firstLine="709"/>
        <w:contextualSpacing/>
        <w:jc w:val="both"/>
        <w:rPr>
          <w:sz w:val="16"/>
          <w:szCs w:val="16"/>
          <w:lang w:val="en-US"/>
        </w:rPr>
      </w:pPr>
    </w:p>
    <w:p w:rsidR="00A57091" w:rsidRPr="00EB17C9" w:rsidRDefault="00A57091" w:rsidP="0041781F">
      <w:pPr>
        <w:pStyle w:val="af4"/>
        <w:widowControl w:val="0"/>
        <w:tabs>
          <w:tab w:val="left" w:pos="567"/>
          <w:tab w:val="left" w:pos="709"/>
        </w:tabs>
        <w:spacing w:before="0" w:beforeAutospacing="0" w:after="0" w:afterAutospacing="0"/>
        <w:ind w:firstLine="709"/>
        <w:contextualSpacing/>
        <w:jc w:val="both"/>
        <w:rPr>
          <w:color w:val="FF0000"/>
        </w:rPr>
      </w:pPr>
      <w:r w:rsidRPr="00EB17C9">
        <w:rPr>
          <w:color w:val="000000"/>
        </w:rPr>
        <w:t xml:space="preserve">С 1992 года в российской системе бухгалтерского учета осуществляется, процесс реформирования национальной системы бухгалтерского учета в соответствии с международными стандартами финансовой отчетности (МСФО). МСФО – это международные стандарты, продукт стандартизации бухгалтерского учета и отчетности, т.е. процесс выработки единых норм формирования информации о деятельности экономических субъектов. Процесс стандартизации охватывает и отдельно взятую страну, компанию и мир в целом, что определяется направлениями развития мировой экономики. </w:t>
      </w:r>
      <w:r>
        <w:t xml:space="preserve">Реализация </w:t>
      </w:r>
      <w:r w:rsidRPr="00EB17C9">
        <w:t>процесса «стандартизации бухгалтерского учета</w:t>
      </w:r>
      <w:r>
        <w:t xml:space="preserve"> и отчетности в России» [9</w:t>
      </w:r>
      <w:r w:rsidRPr="00545C69">
        <w:t>.</w:t>
      </w:r>
      <w:r>
        <w:t xml:space="preserve"> С. </w:t>
      </w:r>
      <w:r w:rsidRPr="00EB17C9">
        <w:t>3] предполагает реформирование российской системы бухгалтерского учета и финансовой отчетности, путем адаптации международных учетных тенденций и исторических особенностей национальной учетной системы, с целью «приведения национальной системы бухгалтерского учета в соответствии с требованиями рыночной экономики и международных стандартов финансовой отчетности» [3]. Приобщение национальной системы учета и отчетности России к международной стандартизации, как справедливо отмечает Н. П. Мощенко, следует начать с установления различий между МСФО и действующими национальными стандартами с учетом практической ситуации в учете и экономике страны [2].</w:t>
      </w:r>
    </w:p>
    <w:p w:rsidR="00A57091" w:rsidRPr="00EB17C9" w:rsidRDefault="00A57091" w:rsidP="0041781F">
      <w:pPr>
        <w:pStyle w:val="af4"/>
        <w:widowControl w:val="0"/>
        <w:tabs>
          <w:tab w:val="left" w:pos="567"/>
          <w:tab w:val="left" w:pos="709"/>
        </w:tabs>
        <w:spacing w:before="0" w:beforeAutospacing="0" w:after="0" w:afterAutospacing="0"/>
        <w:ind w:firstLine="709"/>
        <w:contextualSpacing/>
        <w:jc w:val="both"/>
      </w:pPr>
      <w:r w:rsidRPr="00EB17C9">
        <w:t>Выбор МСФО как основы реформирования национальной учетной системы в России, был определено Программой реформирования бухгалтерского учета в соответствии с международными стандартами финансовой отчётности (утверждена постановлением Правительства Российской Федерации от 6 марта 1998 г. № 283). До 2011 года процесс реформирования характеризовался переходом к МСФО, путем применения отдельных положений МСФО в российской практике, сами стандарты не имели официального статуса в системе законодательства РФ в области регулирования бухгалтерского учета. Но в начале 2011 года МСФО получили определенный статус, что было связано с принятием Постановления Правительства РФ от 25.02.2011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Согласно положению данного нормативно-правового документа МСФО стали частью системы документов регулирующих бухгалтерский учет и отчетность на территории РФ. В этих условиях рассмотрении организации бухгалтерского учета в любой отрасли народного хозяйства РФ, без изучения основ МСФО, не возможно, в том числе и в сельском хозяйстве, тем более, что с составе МСФО, входит отдельный стандарт МСФО (</w:t>
      </w:r>
      <w:r w:rsidRPr="00EB17C9">
        <w:rPr>
          <w:lang w:val="en-US"/>
        </w:rPr>
        <w:t>IAS</w:t>
      </w:r>
      <w:r w:rsidRPr="00EB17C9">
        <w:t>) 41 «Сельское хозяйство», посвящено особенностям формирования информации в финансовой отчетности в сельском хозяйстве.</w:t>
      </w:r>
    </w:p>
    <w:p w:rsidR="00A57091" w:rsidRPr="00EB17C9" w:rsidRDefault="00A57091" w:rsidP="0041781F">
      <w:pPr>
        <w:pStyle w:val="af4"/>
        <w:widowControl w:val="0"/>
        <w:tabs>
          <w:tab w:val="left" w:pos="567"/>
          <w:tab w:val="left" w:pos="709"/>
        </w:tabs>
        <w:spacing w:before="0" w:beforeAutospacing="0" w:after="0" w:afterAutospacing="0"/>
        <w:ind w:firstLine="709"/>
        <w:contextualSpacing/>
        <w:jc w:val="both"/>
      </w:pPr>
      <w:r w:rsidRPr="00EB17C9">
        <w:t>Система нормативно-правовых документов регламентирующих организацию бухгалтерского учета в сфере сельского хозяйства на территории РФ, условно можно разделить на следующие группы:</w:t>
      </w:r>
    </w:p>
    <w:p w:rsidR="00A57091" w:rsidRPr="00EB17C9" w:rsidRDefault="00A57091" w:rsidP="004D2D3E">
      <w:pPr>
        <w:pStyle w:val="af4"/>
        <w:widowControl w:val="0"/>
        <w:numPr>
          <w:ilvl w:val="0"/>
          <w:numId w:val="109"/>
        </w:numPr>
        <w:tabs>
          <w:tab w:val="left" w:pos="567"/>
          <w:tab w:val="left" w:pos="709"/>
          <w:tab w:val="left" w:pos="993"/>
        </w:tabs>
        <w:spacing w:before="0" w:beforeAutospacing="0" w:after="0" w:afterAutospacing="0"/>
        <w:ind w:left="0" w:firstLine="709"/>
        <w:contextualSpacing/>
        <w:jc w:val="both"/>
      </w:pPr>
      <w:r w:rsidRPr="00EB17C9">
        <w:t xml:space="preserve">законодательные и нормативно-правовые акты Российской Федерации, регламентирующие общие вопросы организации бухгалтерского учета и отчетности на территории Российской Федерации: Гражданский кодекс Российской Федерации; Федеральный закон «О бухгалтерском учете»; </w:t>
      </w:r>
      <w:r w:rsidRPr="00EB17C9">
        <w:rPr>
          <w:color w:val="000000"/>
          <w:shd w:val="clear" w:color="auto" w:fill="FFFFFF"/>
        </w:rPr>
        <w:t>Положение по бухгалтерскому учету «Бухгалтерская отчетность организации» ПБУ 4/99, утвержденное приказом Минфина России от 6 июля 1999 г. № 43н.</w:t>
      </w:r>
      <w:r w:rsidRPr="00EB17C9">
        <w:t xml:space="preserve">; Положение по бухгалтерскому учету «Учет основных средств» ПБУ 6/01 </w:t>
      </w:r>
      <w:r w:rsidRPr="00EB17C9">
        <w:rPr>
          <w:color w:val="000000"/>
          <w:shd w:val="clear" w:color="auto" w:fill="FFFFFF"/>
        </w:rPr>
        <w:t>утвержденное приказом Минфина России от (утверждено приказом Минфина России от 30.03.2001 № 26н,) и другие.</w:t>
      </w:r>
    </w:p>
    <w:p w:rsidR="00A57091" w:rsidRPr="00EB17C9" w:rsidRDefault="00A57091" w:rsidP="004D2D3E">
      <w:pPr>
        <w:pStyle w:val="af4"/>
        <w:widowControl w:val="0"/>
        <w:numPr>
          <w:ilvl w:val="0"/>
          <w:numId w:val="109"/>
        </w:numPr>
        <w:shd w:val="clear" w:color="auto" w:fill="FFFFFF"/>
        <w:tabs>
          <w:tab w:val="left" w:pos="567"/>
          <w:tab w:val="left" w:pos="709"/>
          <w:tab w:val="left" w:pos="993"/>
        </w:tabs>
        <w:spacing w:before="0" w:beforeAutospacing="0" w:after="0" w:afterAutospacing="0"/>
        <w:ind w:left="0" w:firstLine="709"/>
        <w:contextualSpacing/>
        <w:jc w:val="both"/>
        <w:outlineLvl w:val="0"/>
        <w:rPr>
          <w:bCs/>
          <w:kern w:val="36"/>
        </w:rPr>
      </w:pPr>
      <w:r w:rsidRPr="00EB17C9">
        <w:t xml:space="preserve">специфические нормативно-правовые акты, регулирующие особенности организации бухгалтерского учета и отчетности в сельском хозяйстве: Приказ Минсельхоза РФ от 02.02.2004 № 73 «Об утверждении Методических рекомендаций по </w:t>
      </w:r>
      <w:r w:rsidRPr="00EB17C9">
        <w:lastRenderedPageBreak/>
        <w:t xml:space="preserve">учету затрат в животноводстве» (вместе с «Методическими рекомендациями по бухгалтерскому учету животных на выращивании и откорме в сельскохозяйственных организациях») (далее Приказ Минсельхоза № 73); Приказ Министерства сельского хозяйства Российской Федерации от 30 октября 2009 г. № 526 «Об утверждении форм отчетности за 2009 год» (далее Приказ Минсельхоза № 526); </w:t>
      </w:r>
      <w:r w:rsidRPr="00EB17C9">
        <w:rPr>
          <w:bCs/>
          <w:kern w:val="36"/>
        </w:rPr>
        <w:t>Приказ Минсельхоза РФ от 19.06.2002 № 559 «Об утверждении Методических рекомендаций по бухгалтерскому учету основных средств сельскохозяйственных организаций» (</w:t>
      </w:r>
      <w:r w:rsidRPr="00EB17C9">
        <w:t>далее Приказ Минсельхоза № 559)</w:t>
      </w:r>
      <w:r w:rsidRPr="00EB17C9">
        <w:rPr>
          <w:bCs/>
          <w:kern w:val="36"/>
        </w:rPr>
        <w:t xml:space="preserve">; </w:t>
      </w:r>
      <w:r w:rsidRPr="00EB17C9">
        <w:t>Приказ Минсельхоза РФ от 06.06.2003 № 792 «Об утверждении методических рекомендаций по бухгалтерскому учету затрат на производство и  калькулированию себестоимости продукции (работ, услуг) в сельскохозяйственных организациях» (далее Приказ Минсельхоза № 792) и т.д.</w:t>
      </w:r>
    </w:p>
    <w:p w:rsidR="00A57091" w:rsidRPr="00EB17C9" w:rsidRDefault="00A57091" w:rsidP="0041781F">
      <w:pPr>
        <w:pStyle w:val="af4"/>
        <w:widowControl w:val="0"/>
        <w:tabs>
          <w:tab w:val="left" w:pos="567"/>
          <w:tab w:val="left" w:pos="709"/>
        </w:tabs>
        <w:spacing w:before="0" w:beforeAutospacing="0" w:after="0" w:afterAutospacing="0"/>
        <w:ind w:firstLine="709"/>
        <w:contextualSpacing/>
        <w:jc w:val="both"/>
        <w:rPr>
          <w:color w:val="000000"/>
        </w:rPr>
      </w:pPr>
      <w:r w:rsidRPr="00EB17C9">
        <w:rPr>
          <w:color w:val="000000"/>
        </w:rPr>
        <w:t>С 2011 года на территории РФ вступило в действие Международный стандарт финансовой отчетности (МСФО (</w:t>
      </w:r>
      <w:r w:rsidRPr="00EB17C9">
        <w:rPr>
          <w:color w:val="000000"/>
          <w:lang w:val="en-US"/>
        </w:rPr>
        <w:t>IAS</w:t>
      </w:r>
      <w:r w:rsidRPr="00EB17C9">
        <w:rPr>
          <w:color w:val="000000"/>
        </w:rPr>
        <w:t>)) 41 «Сельское хозяйство», утвержденный Приказом Минфина РФ от 25 ноября 2011 № 160н (изм. Приказ МФ РФ от 28.12.2015 № 217н). МСФО (</w:t>
      </w:r>
      <w:r w:rsidRPr="00EB17C9">
        <w:rPr>
          <w:color w:val="000000"/>
          <w:lang w:val="en-US"/>
        </w:rPr>
        <w:t>IAS</w:t>
      </w:r>
      <w:r w:rsidRPr="00EB17C9">
        <w:rPr>
          <w:color w:val="000000"/>
        </w:rPr>
        <w:t xml:space="preserve">) 41 «Сельское хозяйство», необходимо рассматривать как один из источников регламентации регулирования бухгалтерского учета, поскольку доже в самом стандарте сделано отметка, что он «устанавливает порядок учета, представления финансовой отчетности и раскрытия информации о сельскохозяйственной деятельности в части, не рассматриваемые другими МСФО» [1]. </w:t>
      </w:r>
    </w:p>
    <w:p w:rsidR="00A57091" w:rsidRPr="00EB17C9" w:rsidRDefault="00A57091" w:rsidP="0041781F">
      <w:pPr>
        <w:pStyle w:val="af4"/>
        <w:widowControl w:val="0"/>
        <w:tabs>
          <w:tab w:val="left" w:pos="567"/>
          <w:tab w:val="left" w:pos="709"/>
        </w:tabs>
        <w:spacing w:before="0" w:beforeAutospacing="0" w:after="0" w:afterAutospacing="0"/>
        <w:ind w:firstLine="709"/>
        <w:contextualSpacing/>
        <w:jc w:val="both"/>
        <w:rPr>
          <w:color w:val="000000"/>
        </w:rPr>
      </w:pPr>
      <w:r w:rsidRPr="00EB17C9">
        <w:rPr>
          <w:color w:val="000000"/>
        </w:rPr>
        <w:t>В отличие от стандартов формата МСФО в системе российского законодательства нет отдельного положения по бухгалтерскому учету, посвященного сельскому хозяйству, в связи, с чем особый интерес вызывает изучение положений МСФО (</w:t>
      </w:r>
      <w:r w:rsidRPr="00EB17C9">
        <w:rPr>
          <w:color w:val="000000"/>
          <w:lang w:val="en-US"/>
        </w:rPr>
        <w:t>IAS</w:t>
      </w:r>
      <w:r w:rsidRPr="00EB17C9">
        <w:rPr>
          <w:color w:val="000000"/>
        </w:rPr>
        <w:t xml:space="preserve">) 41 «Сельское хозяйство», кратко, рассмотрим основные положения международных стандартов. Но в тоже время необходимо, отметить, что отраслевые особенности, применяемые при организации бухгалтерского учета в сельском хозяйстве, изложены  в отдельных отраслевых документах и методических рекомендаций, утвержденных Министерством сельского хозяйства РФ. </w:t>
      </w:r>
    </w:p>
    <w:p w:rsidR="00A57091" w:rsidRPr="00EB17C9" w:rsidRDefault="00A57091" w:rsidP="0041781F">
      <w:pPr>
        <w:pStyle w:val="af4"/>
        <w:widowControl w:val="0"/>
        <w:tabs>
          <w:tab w:val="left" w:pos="567"/>
          <w:tab w:val="left" w:pos="709"/>
        </w:tabs>
        <w:spacing w:before="0" w:beforeAutospacing="0" w:after="0" w:afterAutospacing="0"/>
        <w:ind w:firstLine="709"/>
        <w:contextualSpacing/>
        <w:jc w:val="both"/>
        <w:rPr>
          <w:color w:val="000000"/>
        </w:rPr>
      </w:pPr>
      <w:r w:rsidRPr="00EB17C9">
        <w:rPr>
          <w:color w:val="000000"/>
        </w:rPr>
        <w:t>Согласно п. 1 МСФО (</w:t>
      </w:r>
      <w:r w:rsidRPr="00EB17C9">
        <w:rPr>
          <w:color w:val="000000"/>
          <w:lang w:val="en-US"/>
        </w:rPr>
        <w:t>IAS</w:t>
      </w:r>
      <w:r w:rsidRPr="00EB17C9">
        <w:rPr>
          <w:color w:val="000000"/>
        </w:rPr>
        <w:t>) 41 «Сельское хозяйство»  применяется в отношении таких объектов бухгалтерского учета как:</w:t>
      </w:r>
    </w:p>
    <w:p w:rsidR="00A57091" w:rsidRPr="00EB17C9" w:rsidRDefault="00A57091" w:rsidP="004D2D3E">
      <w:pPr>
        <w:pStyle w:val="af4"/>
        <w:widowControl w:val="0"/>
        <w:numPr>
          <w:ilvl w:val="0"/>
          <w:numId w:val="106"/>
        </w:numPr>
        <w:tabs>
          <w:tab w:val="left" w:pos="567"/>
          <w:tab w:val="left" w:pos="709"/>
        </w:tabs>
        <w:spacing w:before="0" w:beforeAutospacing="0" w:after="0" w:afterAutospacing="0"/>
        <w:ind w:left="1276"/>
        <w:contextualSpacing/>
        <w:jc w:val="both"/>
        <w:rPr>
          <w:color w:val="000000"/>
        </w:rPr>
      </w:pPr>
      <w:r w:rsidRPr="00EB17C9">
        <w:rPr>
          <w:color w:val="000000"/>
        </w:rPr>
        <w:t>биологический актив;</w:t>
      </w:r>
    </w:p>
    <w:p w:rsidR="00A57091" w:rsidRPr="00EB17C9" w:rsidRDefault="00A57091" w:rsidP="004D2D3E">
      <w:pPr>
        <w:pStyle w:val="af4"/>
        <w:widowControl w:val="0"/>
        <w:numPr>
          <w:ilvl w:val="0"/>
          <w:numId w:val="106"/>
        </w:numPr>
        <w:tabs>
          <w:tab w:val="left" w:pos="567"/>
          <w:tab w:val="left" w:pos="709"/>
        </w:tabs>
        <w:spacing w:before="0" w:beforeAutospacing="0" w:after="0" w:afterAutospacing="0"/>
        <w:ind w:left="1276"/>
        <w:contextualSpacing/>
        <w:jc w:val="both"/>
        <w:rPr>
          <w:color w:val="000000"/>
        </w:rPr>
      </w:pPr>
      <w:r w:rsidRPr="00EB17C9">
        <w:rPr>
          <w:color w:val="000000"/>
        </w:rPr>
        <w:t>сельскохозяйственная продукция;</w:t>
      </w:r>
    </w:p>
    <w:p w:rsidR="00A57091" w:rsidRPr="00EB17C9" w:rsidRDefault="00A57091" w:rsidP="004D2D3E">
      <w:pPr>
        <w:pStyle w:val="af4"/>
        <w:widowControl w:val="0"/>
        <w:numPr>
          <w:ilvl w:val="0"/>
          <w:numId w:val="106"/>
        </w:numPr>
        <w:tabs>
          <w:tab w:val="left" w:pos="567"/>
          <w:tab w:val="left" w:pos="709"/>
        </w:tabs>
        <w:spacing w:before="0" w:beforeAutospacing="0" w:after="0" w:afterAutospacing="0"/>
        <w:ind w:left="1276"/>
        <w:contextualSpacing/>
        <w:jc w:val="both"/>
        <w:rPr>
          <w:color w:val="000000"/>
        </w:rPr>
      </w:pPr>
      <w:r w:rsidRPr="00EB17C9">
        <w:rPr>
          <w:color w:val="000000"/>
        </w:rPr>
        <w:t>государственная субсидия.</w:t>
      </w:r>
    </w:p>
    <w:p w:rsidR="00A57091" w:rsidRPr="00EB17C9" w:rsidRDefault="00A57091" w:rsidP="0041781F">
      <w:pPr>
        <w:pStyle w:val="af4"/>
        <w:widowControl w:val="0"/>
        <w:tabs>
          <w:tab w:val="left" w:pos="567"/>
          <w:tab w:val="left" w:pos="709"/>
        </w:tabs>
        <w:spacing w:before="0" w:beforeAutospacing="0" w:after="0" w:afterAutospacing="0"/>
        <w:ind w:firstLine="851"/>
        <w:contextualSpacing/>
        <w:jc w:val="both"/>
        <w:rPr>
          <w:color w:val="000000"/>
        </w:rPr>
      </w:pPr>
      <w:r w:rsidRPr="00EB17C9">
        <w:rPr>
          <w:color w:val="000000"/>
        </w:rPr>
        <w:t>В соответствии с п. 5 МСФО (</w:t>
      </w:r>
      <w:r w:rsidRPr="00EB17C9">
        <w:rPr>
          <w:color w:val="000000"/>
          <w:lang w:val="en-US"/>
        </w:rPr>
        <w:t>IAS</w:t>
      </w:r>
      <w:r w:rsidRPr="00EB17C9">
        <w:rPr>
          <w:color w:val="000000"/>
        </w:rPr>
        <w:t xml:space="preserve">) 41 «Сельское хозяйство» «биологический актив – живущее животное или растение», а «сельскохозяйственная продукция – продукция, полученная от (собранная с) биологических активов предприятия» [1].  В российской практике, отсутствует понятие биологического актива, при рассмотрении особенностей организации бухгалтерского учета в сельском хозяйстве, в большинстве исследований и согласно положениям </w:t>
      </w:r>
      <w:r w:rsidRPr="00EB17C9">
        <w:t>Приказа Минсельхоза № 73 и пункта 7 Приказ Минсельхоза № 792</w:t>
      </w:r>
      <w:r w:rsidRPr="00EB17C9">
        <w:rPr>
          <w:color w:val="000000"/>
        </w:rPr>
        <w:t xml:space="preserve">, можно выделить два под направления: растениеводство и животноводство. </w:t>
      </w:r>
    </w:p>
    <w:p w:rsidR="00A57091" w:rsidRPr="00EB17C9" w:rsidRDefault="00A57091" w:rsidP="0041781F">
      <w:pPr>
        <w:pStyle w:val="af4"/>
        <w:widowControl w:val="0"/>
        <w:tabs>
          <w:tab w:val="left" w:pos="567"/>
          <w:tab w:val="left" w:pos="709"/>
        </w:tabs>
        <w:spacing w:before="0" w:beforeAutospacing="0" w:after="0" w:afterAutospacing="0"/>
        <w:ind w:firstLine="851"/>
        <w:contextualSpacing/>
        <w:jc w:val="both"/>
        <w:rPr>
          <w:color w:val="000000"/>
        </w:rPr>
      </w:pPr>
      <w:r w:rsidRPr="00EB17C9">
        <w:rPr>
          <w:color w:val="000000"/>
        </w:rPr>
        <w:t xml:space="preserve">В рамках положений МСФО рассматривается понятие «биологической трансформации», процесс «роста, вырождения, продуцирования и размножения, в результате которого в биологическом активе происходит качественные или количественные изменения» (п. 5 МСФО 41). Данный процесс обуславливает необходимость уточнения, что итог трансформации биологического актива </w:t>
      </w:r>
      <w:r>
        <w:rPr>
          <w:color w:val="000000"/>
        </w:rPr>
        <w:t xml:space="preserve">может привести к возникновению </w:t>
      </w:r>
      <w:r w:rsidRPr="00EB17C9">
        <w:rPr>
          <w:color w:val="000000"/>
        </w:rPr>
        <w:t xml:space="preserve">таких бухгалтерских категорий как «запасы» или «основные средства». В момент трансформации, т.е. изменения (роста, вырождения, размножения) или производства биологический актив превращается в сельскохозяйственную продукцию, который в последствие может стать как запасом, так и основным средством для предприятия, что зависит от целей, для которых этот объект предназначен. </w:t>
      </w:r>
    </w:p>
    <w:p w:rsidR="00A57091" w:rsidRPr="00EB17C9" w:rsidRDefault="00A57091" w:rsidP="0041781F">
      <w:pPr>
        <w:pStyle w:val="af4"/>
        <w:widowControl w:val="0"/>
        <w:tabs>
          <w:tab w:val="left" w:pos="567"/>
          <w:tab w:val="left" w:pos="709"/>
        </w:tabs>
        <w:spacing w:before="0" w:beforeAutospacing="0" w:after="0" w:afterAutospacing="0"/>
        <w:ind w:firstLine="851"/>
        <w:contextualSpacing/>
        <w:jc w:val="both"/>
        <w:rPr>
          <w:color w:val="000000"/>
        </w:rPr>
      </w:pPr>
      <w:r w:rsidRPr="00EB17C9">
        <w:rPr>
          <w:color w:val="000000"/>
        </w:rPr>
        <w:t>Согласно положениям методических указаний Министерства сельского хозяйства РФ, такие активы как животные и растения, для сельскохозяйственных пред</w:t>
      </w:r>
      <w:r w:rsidR="00FD472B">
        <w:rPr>
          <w:color w:val="000000"/>
        </w:rPr>
        <w:t>-</w:t>
      </w:r>
      <w:r w:rsidRPr="00EB17C9">
        <w:rPr>
          <w:color w:val="000000"/>
        </w:rPr>
        <w:lastRenderedPageBreak/>
        <w:t xml:space="preserve">приятий, также преобразуются в сельскохозяйственную продукцию.  В соответствии пунктом 48 Приказа Минсельхоза № 73 «молодняк животных, еще не достигший своего продуктового </w:t>
      </w:r>
      <w:r>
        <w:rPr>
          <w:color w:val="000000"/>
        </w:rPr>
        <w:t xml:space="preserve">возраста» [4], и </w:t>
      </w:r>
      <w:r w:rsidRPr="00EB17C9">
        <w:rPr>
          <w:color w:val="000000"/>
        </w:rPr>
        <w:t xml:space="preserve">п. 35 Приказа Минсельхоза № 559 «многолетние насаждения в стадии закладки и выращивания» учитываются, как основные средства» [6]. Но в тоже время, согласно п. 21 Приказа Минсельхоза № 559  «по молодым (не принятым в эксплуатацию) многолетним насаждениям амортизация не начисляется» [6]. </w:t>
      </w:r>
    </w:p>
    <w:p w:rsidR="00A57091" w:rsidRPr="00EB17C9" w:rsidRDefault="00A57091" w:rsidP="0041781F">
      <w:pPr>
        <w:pStyle w:val="af4"/>
        <w:widowControl w:val="0"/>
        <w:tabs>
          <w:tab w:val="left" w:pos="567"/>
          <w:tab w:val="left" w:pos="709"/>
        </w:tabs>
        <w:spacing w:before="0" w:beforeAutospacing="0" w:after="0" w:afterAutospacing="0"/>
        <w:ind w:firstLine="851"/>
        <w:contextualSpacing/>
        <w:jc w:val="both"/>
        <w:rPr>
          <w:color w:val="000000"/>
        </w:rPr>
      </w:pPr>
      <w:r w:rsidRPr="00EB17C9">
        <w:rPr>
          <w:color w:val="000000"/>
        </w:rPr>
        <w:t xml:space="preserve">В рамках российской практики, в отличие от МСФО «животные с коротким жизненным циклом, классифицируются как запасы». </w:t>
      </w:r>
    </w:p>
    <w:p w:rsidR="00A57091" w:rsidRPr="00EB17C9" w:rsidRDefault="00A57091" w:rsidP="0041781F">
      <w:pPr>
        <w:pStyle w:val="af4"/>
        <w:widowControl w:val="0"/>
        <w:tabs>
          <w:tab w:val="left" w:pos="567"/>
          <w:tab w:val="left" w:pos="709"/>
          <w:tab w:val="left" w:pos="1134"/>
        </w:tabs>
        <w:spacing w:before="0" w:beforeAutospacing="0" w:after="0" w:afterAutospacing="0"/>
        <w:ind w:firstLine="709"/>
        <w:contextualSpacing/>
        <w:jc w:val="both"/>
        <w:rPr>
          <w:color w:val="000000"/>
        </w:rPr>
      </w:pPr>
      <w:r w:rsidRPr="00EB17C9">
        <w:rPr>
          <w:color w:val="000000"/>
        </w:rPr>
        <w:t>Особое внимание при организации бухгалтерского учета в сельском хозяйстве уделяется оценке объектов сельскохозяйственной деятельности, т.е. биологических активов или сельскохозяйственной продукции. Так же в рамках МСФО, для признания в качестве эле</w:t>
      </w:r>
      <w:r>
        <w:rPr>
          <w:color w:val="000000"/>
        </w:rPr>
        <w:t>ментов финансовой отчетности, в</w:t>
      </w:r>
      <w:r w:rsidRPr="00EB17C9">
        <w:rPr>
          <w:color w:val="000000"/>
        </w:rPr>
        <w:t xml:space="preserve"> п. 10 МСФО (</w:t>
      </w:r>
      <w:r w:rsidRPr="00EB17C9">
        <w:rPr>
          <w:color w:val="000000"/>
          <w:lang w:val="en-US"/>
        </w:rPr>
        <w:t>IAS</w:t>
      </w:r>
      <w:r w:rsidRPr="00EB17C9">
        <w:rPr>
          <w:color w:val="000000"/>
        </w:rPr>
        <w:t>) 41 «Сельское хозяйство» приведены следующие критерии признания: «предприятие признает биологический актив или сельскохозяйственную продукцию только  тогда, когда:</w:t>
      </w:r>
    </w:p>
    <w:p w:rsidR="00A57091" w:rsidRPr="00EB17C9" w:rsidRDefault="00A57091" w:rsidP="004D2D3E">
      <w:pPr>
        <w:pStyle w:val="af4"/>
        <w:widowControl w:val="0"/>
        <w:numPr>
          <w:ilvl w:val="0"/>
          <w:numId w:val="107"/>
        </w:numPr>
        <w:tabs>
          <w:tab w:val="left" w:pos="567"/>
          <w:tab w:val="left" w:pos="709"/>
          <w:tab w:val="left" w:pos="1134"/>
        </w:tabs>
        <w:spacing w:before="0" w:beforeAutospacing="0" w:after="0" w:afterAutospacing="0"/>
        <w:ind w:left="0" w:firstLine="709"/>
        <w:contextualSpacing/>
        <w:jc w:val="both"/>
        <w:rPr>
          <w:color w:val="000000"/>
        </w:rPr>
      </w:pPr>
      <w:r w:rsidRPr="00EB17C9">
        <w:rPr>
          <w:color w:val="000000"/>
        </w:rPr>
        <w:t>данное предприятие контролирует актив в результате прошлых событий;</w:t>
      </w:r>
    </w:p>
    <w:p w:rsidR="00A57091" w:rsidRPr="00EB17C9" w:rsidRDefault="00A57091" w:rsidP="004D2D3E">
      <w:pPr>
        <w:pStyle w:val="af4"/>
        <w:widowControl w:val="0"/>
        <w:numPr>
          <w:ilvl w:val="0"/>
          <w:numId w:val="107"/>
        </w:numPr>
        <w:tabs>
          <w:tab w:val="left" w:pos="567"/>
          <w:tab w:val="left" w:pos="709"/>
          <w:tab w:val="left" w:pos="1134"/>
        </w:tabs>
        <w:spacing w:before="0" w:beforeAutospacing="0" w:after="0" w:afterAutospacing="0"/>
        <w:ind w:left="0" w:firstLine="709"/>
        <w:contextualSpacing/>
        <w:jc w:val="both"/>
        <w:rPr>
          <w:color w:val="000000"/>
        </w:rPr>
      </w:pPr>
      <w:r w:rsidRPr="00EB17C9">
        <w:rPr>
          <w:color w:val="000000"/>
        </w:rPr>
        <w:t>существует вероятность получения предприятием будущих экономических выгод, связанных с данным активом;</w:t>
      </w:r>
    </w:p>
    <w:p w:rsidR="00A57091" w:rsidRPr="00EB17C9" w:rsidRDefault="00A57091" w:rsidP="004D2D3E">
      <w:pPr>
        <w:pStyle w:val="af4"/>
        <w:widowControl w:val="0"/>
        <w:numPr>
          <w:ilvl w:val="0"/>
          <w:numId w:val="107"/>
        </w:numPr>
        <w:tabs>
          <w:tab w:val="left" w:pos="567"/>
          <w:tab w:val="left" w:pos="709"/>
          <w:tab w:val="left" w:pos="1134"/>
        </w:tabs>
        <w:spacing w:before="0" w:beforeAutospacing="0" w:after="0" w:afterAutospacing="0"/>
        <w:ind w:left="0" w:firstLine="709"/>
        <w:contextualSpacing/>
        <w:jc w:val="both"/>
        <w:rPr>
          <w:color w:val="000000"/>
        </w:rPr>
      </w:pPr>
      <w:r w:rsidRPr="00EB17C9">
        <w:rPr>
          <w:color w:val="000000"/>
        </w:rPr>
        <w:t xml:space="preserve">справедливую стоимость или фактическую стоимость актива можно надежно </w:t>
      </w:r>
      <w:r>
        <w:t xml:space="preserve">оценить» </w:t>
      </w:r>
      <w:r w:rsidRPr="00545C69">
        <w:t>[1]</w:t>
      </w:r>
      <w:r>
        <w:t>.</w:t>
      </w:r>
    </w:p>
    <w:p w:rsidR="00A57091" w:rsidRPr="00EB17C9" w:rsidRDefault="00A57091" w:rsidP="0041781F">
      <w:pPr>
        <w:pStyle w:val="af4"/>
        <w:widowControl w:val="0"/>
        <w:tabs>
          <w:tab w:val="left" w:pos="567"/>
          <w:tab w:val="left" w:pos="709"/>
          <w:tab w:val="left" w:pos="1134"/>
        </w:tabs>
        <w:spacing w:before="0" w:beforeAutospacing="0" w:after="0" w:afterAutospacing="0"/>
        <w:ind w:firstLine="709"/>
        <w:contextualSpacing/>
        <w:jc w:val="both"/>
        <w:rPr>
          <w:color w:val="000000"/>
        </w:rPr>
      </w:pPr>
      <w:r w:rsidRPr="00EB17C9">
        <w:rPr>
          <w:color w:val="000000"/>
        </w:rPr>
        <w:t>По МСФО биологические активы или сельскохозяйственная продукция оценивается по справедливой стоимости за вычетом расходов на продажу. Но при этом для применения справедливой стоимости согласно п. 30 МСФО (</w:t>
      </w:r>
      <w:r w:rsidRPr="00EB17C9">
        <w:rPr>
          <w:color w:val="000000"/>
          <w:lang w:val="en-US"/>
        </w:rPr>
        <w:t>IAS</w:t>
      </w:r>
      <w:r w:rsidRPr="00EB17C9">
        <w:rPr>
          <w:color w:val="000000"/>
        </w:rPr>
        <w:t xml:space="preserve">) 41 «возможность надежной оценки величины справедливой стоимости» [1], для чего должен быть активный рынок, где должен формироваться котируемые рыночные цены для оценки активов. В случае если, нет возможности  «надежной оценки справедливой стоимости», применяется «себестоимость за вычетом накопленной амортизации и накопленного убытка от обесценения». В российской практике  согласно п. 9 Приказу Минсельхоза № 73 сельскохозяйственная продукция оценивается по себестоимости. Понятие справедливой стоимости в российской учетной практике применяется при формировании консолидированной финансовой отчетности, который согласно законодательству РФ, составляется по нормам МСФО. </w:t>
      </w:r>
    </w:p>
    <w:p w:rsidR="00A57091" w:rsidRPr="00EB17C9" w:rsidRDefault="00A57091" w:rsidP="0041781F">
      <w:pPr>
        <w:pStyle w:val="af4"/>
        <w:widowControl w:val="0"/>
        <w:tabs>
          <w:tab w:val="left" w:pos="567"/>
          <w:tab w:val="left" w:pos="709"/>
          <w:tab w:val="left" w:pos="1134"/>
        </w:tabs>
        <w:spacing w:before="0" w:beforeAutospacing="0" w:after="0" w:afterAutospacing="0"/>
        <w:ind w:firstLine="709"/>
        <w:contextualSpacing/>
        <w:jc w:val="both"/>
        <w:rPr>
          <w:color w:val="000000"/>
        </w:rPr>
      </w:pPr>
      <w:r w:rsidRPr="00EB17C9">
        <w:rPr>
          <w:color w:val="000000"/>
        </w:rPr>
        <w:t>Для тех сельскохозяйственной продукции, которые в последствие будут квалифицироваться как запасы, например, лисы, кролики, норки, а также животные, которые ранее, входили в состав основных средств, поставленные на откорм, и переве</w:t>
      </w:r>
      <w:r w:rsidR="00FD472B">
        <w:rPr>
          <w:color w:val="000000"/>
        </w:rPr>
        <w:t>-</w:t>
      </w:r>
      <w:r w:rsidRPr="00EB17C9">
        <w:rPr>
          <w:color w:val="000000"/>
        </w:rPr>
        <w:t xml:space="preserve">дены в состав запасов, распространяются правила оценки их на предмет обесценения.    </w:t>
      </w:r>
    </w:p>
    <w:p w:rsidR="00A57091" w:rsidRPr="00EB17C9" w:rsidRDefault="00A57091" w:rsidP="0041781F">
      <w:pPr>
        <w:pStyle w:val="af4"/>
        <w:widowControl w:val="0"/>
        <w:tabs>
          <w:tab w:val="left" w:pos="567"/>
          <w:tab w:val="left" w:pos="709"/>
          <w:tab w:val="left" w:pos="1134"/>
        </w:tabs>
        <w:spacing w:before="0" w:beforeAutospacing="0" w:after="0" w:afterAutospacing="0"/>
        <w:ind w:firstLine="709"/>
        <w:contextualSpacing/>
        <w:jc w:val="both"/>
        <w:rPr>
          <w:color w:val="000000"/>
        </w:rPr>
      </w:pPr>
      <w:r w:rsidRPr="00EB17C9">
        <w:rPr>
          <w:color w:val="000000"/>
        </w:rPr>
        <w:t>Сельскохозяйственная продукция, также оценивается по справедливой стоимости за вычетом расходов на продажу, и определяется на момент сбора урожая. После отделения продукции от биологического актива, он учитывается в составе запасов. В российской практике сельскохозяйственная продукция не оценивается по справедливой стоимости, однако, в момент продажи отдельных видов побочной продукции согласно п. 57 Приказа Минсельхоза № 792, может оцениваться по «цене их продажи» [7].</w:t>
      </w:r>
    </w:p>
    <w:p w:rsidR="00A57091" w:rsidRPr="00EB17C9" w:rsidRDefault="00A57091" w:rsidP="0041781F">
      <w:pPr>
        <w:pStyle w:val="af4"/>
        <w:widowControl w:val="0"/>
        <w:tabs>
          <w:tab w:val="left" w:pos="567"/>
          <w:tab w:val="left" w:pos="709"/>
          <w:tab w:val="left" w:pos="1134"/>
        </w:tabs>
        <w:spacing w:before="0" w:beforeAutospacing="0" w:after="0" w:afterAutospacing="0"/>
        <w:ind w:firstLine="709"/>
        <w:contextualSpacing/>
        <w:jc w:val="both"/>
        <w:rPr>
          <w:color w:val="000000"/>
        </w:rPr>
      </w:pPr>
      <w:r w:rsidRPr="00EB17C9">
        <w:rPr>
          <w:color w:val="000000"/>
        </w:rPr>
        <w:t>В ходе систематизации нормативно-правовых документов Российской Федерации, в области организации бухгалтерского учета на предприятиях сельского хозяйства, можно сформулировать ряд выводов:</w:t>
      </w:r>
    </w:p>
    <w:p w:rsidR="00A57091" w:rsidRPr="00EB17C9" w:rsidRDefault="00A57091" w:rsidP="004D2D3E">
      <w:pPr>
        <w:pStyle w:val="af4"/>
        <w:widowControl w:val="0"/>
        <w:numPr>
          <w:ilvl w:val="0"/>
          <w:numId w:val="108"/>
        </w:numPr>
        <w:tabs>
          <w:tab w:val="left" w:pos="567"/>
          <w:tab w:val="left" w:pos="709"/>
          <w:tab w:val="left" w:pos="1134"/>
        </w:tabs>
        <w:spacing w:before="0" w:beforeAutospacing="0" w:after="0" w:afterAutospacing="0"/>
        <w:ind w:left="0" w:firstLine="709"/>
        <w:contextualSpacing/>
        <w:jc w:val="both"/>
        <w:rPr>
          <w:color w:val="000000"/>
        </w:rPr>
      </w:pPr>
      <w:r w:rsidRPr="00EB17C9">
        <w:rPr>
          <w:color w:val="000000"/>
        </w:rPr>
        <w:t>документы первой группы р</w:t>
      </w:r>
      <w:r>
        <w:rPr>
          <w:color w:val="000000"/>
        </w:rPr>
        <w:t xml:space="preserve">аскрывают понятийный аппарат и </w:t>
      </w:r>
      <w:r w:rsidRPr="00EB17C9">
        <w:rPr>
          <w:color w:val="000000"/>
        </w:rPr>
        <w:t>общие методологические особенности организации бухгалтерского учета и норм законодательства России;</w:t>
      </w:r>
    </w:p>
    <w:p w:rsidR="00A57091" w:rsidRPr="00EB17C9" w:rsidRDefault="00A57091" w:rsidP="004D2D3E">
      <w:pPr>
        <w:pStyle w:val="af4"/>
        <w:widowControl w:val="0"/>
        <w:numPr>
          <w:ilvl w:val="0"/>
          <w:numId w:val="108"/>
        </w:numPr>
        <w:tabs>
          <w:tab w:val="left" w:pos="567"/>
          <w:tab w:val="left" w:pos="709"/>
          <w:tab w:val="left" w:pos="1134"/>
        </w:tabs>
        <w:spacing w:before="0" w:beforeAutospacing="0" w:after="0" w:afterAutospacing="0"/>
        <w:ind w:left="0" w:firstLine="709"/>
        <w:contextualSpacing/>
        <w:jc w:val="both"/>
        <w:rPr>
          <w:color w:val="000000"/>
        </w:rPr>
      </w:pPr>
      <w:r w:rsidRPr="00EB17C9">
        <w:rPr>
          <w:color w:val="000000"/>
        </w:rPr>
        <w:t>документы второй группы позволяют учитывать и раскрывают отраслевые и специфические особенности сельскохозяйственной деятельности, в ходе формирования информации в области бухгалтерской учета и отчетности;</w:t>
      </w:r>
    </w:p>
    <w:p w:rsidR="00A57091" w:rsidRPr="00EB17C9" w:rsidRDefault="00A57091" w:rsidP="004D2D3E">
      <w:pPr>
        <w:pStyle w:val="af4"/>
        <w:widowControl w:val="0"/>
        <w:numPr>
          <w:ilvl w:val="0"/>
          <w:numId w:val="108"/>
        </w:numPr>
        <w:tabs>
          <w:tab w:val="left" w:pos="567"/>
          <w:tab w:val="left" w:pos="709"/>
          <w:tab w:val="left" w:pos="1134"/>
        </w:tabs>
        <w:spacing w:before="0" w:beforeAutospacing="0" w:after="0" w:afterAutospacing="0"/>
        <w:ind w:left="0" w:firstLine="709"/>
        <w:contextualSpacing/>
        <w:jc w:val="both"/>
        <w:rPr>
          <w:color w:val="000000"/>
        </w:rPr>
      </w:pPr>
      <w:r w:rsidRPr="00EB17C9">
        <w:rPr>
          <w:color w:val="000000"/>
        </w:rPr>
        <w:t xml:space="preserve"> в ходе проведения процедуры реформирования российской системы бухгалтерского учета, в соответствии с МСФО, в области сельского хозяйства, особое </w:t>
      </w:r>
      <w:r w:rsidRPr="00EB17C9">
        <w:rPr>
          <w:color w:val="000000"/>
        </w:rPr>
        <w:lastRenderedPageBreak/>
        <w:t>внимание привлекает МСФО (</w:t>
      </w:r>
      <w:r w:rsidRPr="00EB17C9">
        <w:rPr>
          <w:color w:val="000000"/>
          <w:lang w:val="en-US"/>
        </w:rPr>
        <w:t>IAS</w:t>
      </w:r>
      <w:r w:rsidRPr="00EB17C9">
        <w:rPr>
          <w:color w:val="000000"/>
        </w:rPr>
        <w:t>) 41 «Сельское хозяйство»;</w:t>
      </w:r>
    </w:p>
    <w:p w:rsidR="00A57091" w:rsidRPr="00EB17C9" w:rsidRDefault="00A57091" w:rsidP="004D2D3E">
      <w:pPr>
        <w:pStyle w:val="af4"/>
        <w:widowControl w:val="0"/>
        <w:numPr>
          <w:ilvl w:val="0"/>
          <w:numId w:val="108"/>
        </w:numPr>
        <w:tabs>
          <w:tab w:val="left" w:pos="567"/>
          <w:tab w:val="left" w:pos="709"/>
          <w:tab w:val="left" w:pos="1134"/>
        </w:tabs>
        <w:spacing w:before="0" w:beforeAutospacing="0" w:after="0" w:afterAutospacing="0"/>
        <w:ind w:left="0" w:firstLine="709"/>
        <w:contextualSpacing/>
        <w:jc w:val="both"/>
        <w:rPr>
          <w:color w:val="000000"/>
        </w:rPr>
      </w:pPr>
      <w:r w:rsidRPr="00EB17C9">
        <w:rPr>
          <w:color w:val="000000"/>
        </w:rPr>
        <w:t>в системе нормативного регулирования бухгалтерского учета в сельском хозяйстве, отсутствует отдельный стандарт (положение) по бухгалтерскому учету, раскрывающий особенности формирования информации в бухгалтерском учете для сельскохозяйственных предприятий и т.д.</w:t>
      </w:r>
    </w:p>
    <w:p w:rsidR="00A57091" w:rsidRPr="00EB17C9" w:rsidRDefault="00A57091" w:rsidP="0041781F">
      <w:pPr>
        <w:pStyle w:val="af4"/>
        <w:widowControl w:val="0"/>
        <w:tabs>
          <w:tab w:val="left" w:pos="567"/>
          <w:tab w:val="left" w:pos="1134"/>
        </w:tabs>
        <w:spacing w:before="0" w:beforeAutospacing="0" w:after="0" w:afterAutospacing="0"/>
        <w:ind w:firstLine="851"/>
        <w:contextualSpacing/>
        <w:jc w:val="both"/>
        <w:rPr>
          <w:color w:val="000000"/>
        </w:rPr>
      </w:pPr>
      <w:r w:rsidRPr="00EB17C9">
        <w:rPr>
          <w:color w:val="000000"/>
        </w:rPr>
        <w:t>В тоже время можно поспорить о правовом статусе МСФО (</w:t>
      </w:r>
      <w:r w:rsidRPr="00EB17C9">
        <w:rPr>
          <w:color w:val="000000"/>
          <w:lang w:val="en-US"/>
        </w:rPr>
        <w:t>IAS</w:t>
      </w:r>
      <w:r w:rsidRPr="00EB17C9">
        <w:rPr>
          <w:color w:val="000000"/>
        </w:rPr>
        <w:t>) 41 «Сельское хозяйство» в системе нормативно-правовых документов, регулирующих бухгалтерский учет в России, поскольку начиная с 2011 года «документы МСФО», получили официальный статус как часть документов регламентирующих организацию и ведения бухгалтерского учета на территории РФ. Но основная сложность, состоит в отсутствии методологии применения положений МСФО в российской практике. По нашему мнению, МСФО (</w:t>
      </w:r>
      <w:r w:rsidRPr="00EB17C9">
        <w:rPr>
          <w:color w:val="000000"/>
          <w:lang w:val="en-US"/>
        </w:rPr>
        <w:t>IAS</w:t>
      </w:r>
      <w:r w:rsidRPr="00EB17C9">
        <w:rPr>
          <w:color w:val="000000"/>
        </w:rPr>
        <w:t xml:space="preserve">) 41 «Сельское хозяйство» можно отнести и к первой, и ко второй группе выделенных выше документов, регулирующих организацию бухгалтерского учета на сельскохозяйственных предприятиях. </w:t>
      </w:r>
    </w:p>
    <w:p w:rsidR="00A57091" w:rsidRPr="00EB17C9" w:rsidRDefault="00A57091" w:rsidP="0041781F">
      <w:pPr>
        <w:pStyle w:val="af4"/>
        <w:widowControl w:val="0"/>
        <w:tabs>
          <w:tab w:val="left" w:pos="567"/>
          <w:tab w:val="left" w:pos="1134"/>
        </w:tabs>
        <w:spacing w:before="0" w:beforeAutospacing="0" w:after="0" w:afterAutospacing="0"/>
        <w:ind w:firstLine="851"/>
        <w:contextualSpacing/>
        <w:jc w:val="both"/>
        <w:rPr>
          <w:color w:val="000000"/>
        </w:rPr>
      </w:pPr>
      <w:r w:rsidRPr="00EB17C9">
        <w:rPr>
          <w:color w:val="000000"/>
        </w:rPr>
        <w:t>Практика применения положений МСФО (</w:t>
      </w:r>
      <w:r w:rsidRPr="00EB17C9">
        <w:rPr>
          <w:color w:val="000000"/>
          <w:lang w:val="en-US"/>
        </w:rPr>
        <w:t>IAS</w:t>
      </w:r>
      <w:r w:rsidRPr="00EB17C9">
        <w:rPr>
          <w:color w:val="000000"/>
        </w:rPr>
        <w:t>) 41 «Сельское хозяйство», имеет ряд ограничивающих факторов, в том числе «невозможность» определения справедливой стоимости, не всегда можно найти специалистов, имеющие</w:t>
      </w:r>
      <w:r>
        <w:rPr>
          <w:color w:val="000000"/>
        </w:rPr>
        <w:t xml:space="preserve"> соответст</w:t>
      </w:r>
      <w:r w:rsidR="00FD472B">
        <w:rPr>
          <w:color w:val="000000"/>
        </w:rPr>
        <w:t>-</w:t>
      </w:r>
      <w:r>
        <w:rPr>
          <w:color w:val="000000"/>
        </w:rPr>
        <w:t xml:space="preserve">вующую квалификацию; </w:t>
      </w:r>
      <w:r w:rsidRPr="00EB17C9">
        <w:rPr>
          <w:color w:val="000000"/>
        </w:rPr>
        <w:t>источники активного рынка, для определения рыночной стоимости и т.д. Но применение положений МСФО (</w:t>
      </w:r>
      <w:r w:rsidRPr="00EB17C9">
        <w:rPr>
          <w:color w:val="000000"/>
          <w:lang w:val="en-US"/>
        </w:rPr>
        <w:t>IAS</w:t>
      </w:r>
      <w:r w:rsidRPr="00EB17C9">
        <w:rPr>
          <w:color w:val="000000"/>
        </w:rPr>
        <w:t>) 41 «Сельское хозяйство», не должно вызывать сомнение, необходимым становиться разработка методологических механизмов адаптации применения положений МСФО в российской практике.</w:t>
      </w:r>
    </w:p>
    <w:p w:rsidR="00FD472B" w:rsidRDefault="00FD472B" w:rsidP="0041781F">
      <w:pPr>
        <w:widowControl w:val="0"/>
        <w:spacing w:after="0" w:line="240" w:lineRule="auto"/>
        <w:jc w:val="center"/>
        <w:rPr>
          <w:rFonts w:ascii="Times New Roman" w:hAnsi="Times New Roman"/>
          <w:b/>
          <w:sz w:val="24"/>
          <w:szCs w:val="24"/>
        </w:rPr>
      </w:pPr>
    </w:p>
    <w:p w:rsidR="00A57091" w:rsidRPr="006A6597" w:rsidRDefault="00A57091" w:rsidP="0041781F">
      <w:pPr>
        <w:widowControl w:val="0"/>
        <w:spacing w:after="0" w:line="240" w:lineRule="auto"/>
        <w:jc w:val="center"/>
        <w:rPr>
          <w:rFonts w:ascii="Times New Roman" w:hAnsi="Times New Roman"/>
          <w:b/>
          <w:sz w:val="24"/>
          <w:szCs w:val="24"/>
        </w:rPr>
      </w:pPr>
      <w:r>
        <w:rPr>
          <w:rFonts w:ascii="Times New Roman" w:hAnsi="Times New Roman"/>
          <w:b/>
          <w:sz w:val="24"/>
          <w:szCs w:val="24"/>
        </w:rPr>
        <w:t>Список литературы:</w:t>
      </w:r>
    </w:p>
    <w:p w:rsidR="00A57091" w:rsidRPr="006A6597" w:rsidRDefault="00A57091" w:rsidP="004D2D3E">
      <w:pPr>
        <w:pStyle w:val="a5"/>
        <w:widowControl w:val="0"/>
        <w:numPr>
          <w:ilvl w:val="0"/>
          <w:numId w:val="110"/>
        </w:numPr>
        <w:spacing w:after="0" w:line="240" w:lineRule="auto"/>
        <w:ind w:left="1349" w:right="992" w:hanging="357"/>
        <w:jc w:val="both"/>
        <w:rPr>
          <w:rFonts w:ascii="Times New Roman" w:hAnsi="Times New Roman"/>
          <w:color w:val="000000"/>
          <w:sz w:val="20"/>
          <w:szCs w:val="20"/>
        </w:rPr>
      </w:pPr>
      <w:r w:rsidRPr="006A6597">
        <w:rPr>
          <w:rFonts w:ascii="Times New Roman" w:hAnsi="Times New Roman"/>
          <w:color w:val="000000"/>
          <w:sz w:val="20"/>
          <w:szCs w:val="20"/>
        </w:rPr>
        <w:t>Международный стандарт финансовой отчетности (МСФО (</w:t>
      </w:r>
      <w:r w:rsidRPr="006A6597">
        <w:rPr>
          <w:rFonts w:ascii="Times New Roman" w:hAnsi="Times New Roman"/>
          <w:color w:val="000000"/>
          <w:sz w:val="20"/>
          <w:szCs w:val="20"/>
          <w:lang w:val="en-US"/>
        </w:rPr>
        <w:t>IAS</w:t>
      </w:r>
      <w:r w:rsidRPr="006A6597">
        <w:rPr>
          <w:rFonts w:ascii="Times New Roman" w:hAnsi="Times New Roman"/>
          <w:color w:val="000000"/>
          <w:sz w:val="20"/>
          <w:szCs w:val="20"/>
        </w:rPr>
        <w:t>)) 41 «Сельское хозяйство», утвержденный Приказом Минфина РФ от 25 ноября 2011 № 160н (изм. Приказ МФ РФ от 28.12.2015 № 217н).</w:t>
      </w:r>
    </w:p>
    <w:p w:rsidR="00A57091" w:rsidRPr="006A6597" w:rsidRDefault="00A57091" w:rsidP="004D2D3E">
      <w:pPr>
        <w:pStyle w:val="a5"/>
        <w:widowControl w:val="0"/>
        <w:numPr>
          <w:ilvl w:val="0"/>
          <w:numId w:val="110"/>
        </w:numPr>
        <w:tabs>
          <w:tab w:val="left" w:pos="540"/>
        </w:tabs>
        <w:spacing w:after="0" w:line="240" w:lineRule="auto"/>
        <w:ind w:left="1349" w:right="992" w:hanging="357"/>
        <w:jc w:val="both"/>
        <w:rPr>
          <w:rFonts w:ascii="Times New Roman" w:hAnsi="Times New Roman"/>
          <w:sz w:val="20"/>
          <w:szCs w:val="20"/>
        </w:rPr>
      </w:pPr>
      <w:r w:rsidRPr="006A6597">
        <w:rPr>
          <w:rFonts w:ascii="Times New Roman" w:hAnsi="Times New Roman"/>
          <w:sz w:val="20"/>
          <w:szCs w:val="20"/>
        </w:rPr>
        <w:t xml:space="preserve">Мощенко Н.П. Проблемы конвергенции финансовой отчетности. //Международный бухгалтерский учет. – 2003. –  № 5(53) – с. 11-14.   </w:t>
      </w:r>
    </w:p>
    <w:p w:rsidR="00A57091" w:rsidRPr="00B02645" w:rsidRDefault="00A57091" w:rsidP="004D2D3E">
      <w:pPr>
        <w:pStyle w:val="a5"/>
        <w:widowControl w:val="0"/>
        <w:numPr>
          <w:ilvl w:val="0"/>
          <w:numId w:val="110"/>
        </w:numPr>
        <w:tabs>
          <w:tab w:val="left" w:pos="540"/>
        </w:tabs>
        <w:spacing w:after="0" w:line="240" w:lineRule="auto"/>
        <w:ind w:left="1349" w:right="992" w:hanging="357"/>
        <w:jc w:val="both"/>
        <w:rPr>
          <w:rFonts w:ascii="Times New Roman" w:hAnsi="Times New Roman"/>
          <w:sz w:val="20"/>
          <w:szCs w:val="20"/>
        </w:rPr>
      </w:pPr>
      <w:bookmarkStart w:id="4" w:name="_Ref388289808"/>
      <w:r w:rsidRPr="006A6597">
        <w:rPr>
          <w:rFonts w:ascii="Times New Roman" w:hAnsi="Times New Roman"/>
          <w:sz w:val="20"/>
          <w:szCs w:val="20"/>
        </w:rPr>
        <w:t>Программа реформирования бухгалтерского учёта в соответствии с международными стандартами финансовой отчётности (утверждена постановлением Правительства Российской Федерации от 6 марта 1998 г. № 283)</w:t>
      </w:r>
      <w:bookmarkEnd w:id="4"/>
      <w:r w:rsidRPr="006A6597">
        <w:rPr>
          <w:rFonts w:ascii="Times New Roman" w:hAnsi="Times New Roman"/>
          <w:sz w:val="20"/>
          <w:szCs w:val="20"/>
        </w:rPr>
        <w:t xml:space="preserve">. [Электронный ресурс]. </w:t>
      </w:r>
      <w:r w:rsidRPr="006A6597">
        <w:rPr>
          <w:rFonts w:ascii="Times New Roman" w:hAnsi="Times New Roman"/>
          <w:sz w:val="20"/>
          <w:szCs w:val="20"/>
          <w:lang w:val="en-US"/>
        </w:rPr>
        <w:t>URL</w:t>
      </w:r>
      <w:r w:rsidRPr="00B02645">
        <w:rPr>
          <w:rFonts w:ascii="Times New Roman" w:hAnsi="Times New Roman"/>
          <w:sz w:val="20"/>
          <w:szCs w:val="20"/>
        </w:rPr>
        <w:t xml:space="preserve">: </w:t>
      </w:r>
      <w:hyperlink r:id="rId235" w:history="1">
        <w:r w:rsidRPr="006A6597">
          <w:rPr>
            <w:rStyle w:val="a7"/>
            <w:rFonts w:ascii="Times New Roman" w:hAnsi="Times New Roman"/>
            <w:sz w:val="20"/>
            <w:szCs w:val="20"/>
            <w:lang w:val="en-US"/>
          </w:rPr>
          <w:t>http</w:t>
        </w:r>
        <w:r w:rsidRPr="00B02645">
          <w:rPr>
            <w:rStyle w:val="a7"/>
            <w:rFonts w:ascii="Times New Roman" w:hAnsi="Times New Roman"/>
            <w:sz w:val="20"/>
            <w:szCs w:val="20"/>
          </w:rPr>
          <w:t>://</w:t>
        </w:r>
        <w:r w:rsidRPr="006A6597">
          <w:rPr>
            <w:rStyle w:val="a7"/>
            <w:rFonts w:ascii="Times New Roman" w:hAnsi="Times New Roman"/>
            <w:sz w:val="20"/>
            <w:szCs w:val="20"/>
            <w:lang w:val="en-US"/>
          </w:rPr>
          <w:t>www</w:t>
        </w:r>
        <w:r w:rsidRPr="00B02645">
          <w:rPr>
            <w:rStyle w:val="a7"/>
            <w:rFonts w:ascii="Times New Roman" w:hAnsi="Times New Roman"/>
            <w:sz w:val="20"/>
            <w:szCs w:val="20"/>
          </w:rPr>
          <w:t>.</w:t>
        </w:r>
        <w:r w:rsidRPr="006A6597">
          <w:rPr>
            <w:rStyle w:val="a7"/>
            <w:rFonts w:ascii="Times New Roman" w:hAnsi="Times New Roman"/>
            <w:sz w:val="20"/>
            <w:szCs w:val="20"/>
            <w:lang w:val="en-US"/>
          </w:rPr>
          <w:t>minfin</w:t>
        </w:r>
        <w:r w:rsidRPr="00B02645">
          <w:rPr>
            <w:rStyle w:val="a7"/>
            <w:rFonts w:ascii="Times New Roman" w:hAnsi="Times New Roman"/>
            <w:sz w:val="20"/>
            <w:szCs w:val="20"/>
          </w:rPr>
          <w:t>.</w:t>
        </w:r>
        <w:r w:rsidRPr="006A6597">
          <w:rPr>
            <w:rStyle w:val="a7"/>
            <w:rFonts w:ascii="Times New Roman" w:hAnsi="Times New Roman"/>
            <w:sz w:val="20"/>
            <w:szCs w:val="20"/>
            <w:lang w:val="en-US"/>
          </w:rPr>
          <w:t>ru</w:t>
        </w:r>
        <w:r w:rsidRPr="00B02645">
          <w:rPr>
            <w:rStyle w:val="a7"/>
            <w:rFonts w:ascii="Times New Roman" w:hAnsi="Times New Roman"/>
            <w:sz w:val="20"/>
            <w:szCs w:val="20"/>
          </w:rPr>
          <w:t>/</w:t>
        </w:r>
        <w:r w:rsidRPr="006A6597">
          <w:rPr>
            <w:rStyle w:val="a7"/>
            <w:rFonts w:ascii="Times New Roman" w:hAnsi="Times New Roman"/>
            <w:sz w:val="20"/>
            <w:szCs w:val="20"/>
            <w:lang w:val="en-US"/>
          </w:rPr>
          <w:t>ru</w:t>
        </w:r>
        <w:r w:rsidRPr="00B02645">
          <w:rPr>
            <w:rStyle w:val="a7"/>
            <w:rFonts w:ascii="Times New Roman" w:hAnsi="Times New Roman"/>
            <w:sz w:val="20"/>
            <w:szCs w:val="20"/>
          </w:rPr>
          <w:t>/</w:t>
        </w:r>
        <w:r w:rsidRPr="006A6597">
          <w:rPr>
            <w:rStyle w:val="a7"/>
            <w:rFonts w:ascii="Times New Roman" w:hAnsi="Times New Roman"/>
            <w:sz w:val="20"/>
            <w:szCs w:val="20"/>
            <w:lang w:val="en-US"/>
          </w:rPr>
          <w:t>accounting</w:t>
        </w:r>
        <w:r w:rsidRPr="00B02645">
          <w:rPr>
            <w:rStyle w:val="a7"/>
            <w:rFonts w:ascii="Times New Roman" w:hAnsi="Times New Roman"/>
            <w:sz w:val="20"/>
            <w:szCs w:val="20"/>
          </w:rPr>
          <w:t>/</w:t>
        </w:r>
        <w:r w:rsidRPr="006A6597">
          <w:rPr>
            <w:rStyle w:val="a7"/>
            <w:rFonts w:ascii="Times New Roman" w:hAnsi="Times New Roman"/>
            <w:sz w:val="20"/>
            <w:szCs w:val="20"/>
            <w:lang w:val="en-US"/>
          </w:rPr>
          <w:t>accounting</w:t>
        </w:r>
        <w:r w:rsidRPr="00B02645">
          <w:rPr>
            <w:rStyle w:val="a7"/>
            <w:rFonts w:ascii="Times New Roman" w:hAnsi="Times New Roman"/>
            <w:sz w:val="20"/>
            <w:szCs w:val="20"/>
          </w:rPr>
          <w:t>/</w:t>
        </w:r>
        <w:r w:rsidRPr="006A6597">
          <w:rPr>
            <w:rStyle w:val="a7"/>
            <w:rFonts w:ascii="Times New Roman" w:hAnsi="Times New Roman"/>
            <w:sz w:val="20"/>
            <w:szCs w:val="20"/>
            <w:lang w:val="en-US"/>
          </w:rPr>
          <w:t>basics</w:t>
        </w:r>
        <w:r w:rsidRPr="00B02645">
          <w:rPr>
            <w:rStyle w:val="a7"/>
            <w:rFonts w:ascii="Times New Roman" w:hAnsi="Times New Roman"/>
            <w:sz w:val="20"/>
            <w:szCs w:val="20"/>
          </w:rPr>
          <w:t>/</w:t>
        </w:r>
        <w:r w:rsidRPr="006A6597">
          <w:rPr>
            <w:rStyle w:val="a7"/>
            <w:rFonts w:ascii="Times New Roman" w:hAnsi="Times New Roman"/>
            <w:sz w:val="20"/>
            <w:szCs w:val="20"/>
            <w:lang w:val="en-US"/>
          </w:rPr>
          <w:t>programs</w:t>
        </w:r>
        <w:r w:rsidRPr="00B02645">
          <w:rPr>
            <w:rStyle w:val="a7"/>
            <w:rFonts w:ascii="Times New Roman" w:hAnsi="Times New Roman"/>
            <w:sz w:val="20"/>
            <w:szCs w:val="20"/>
          </w:rPr>
          <w:t>/</w:t>
        </w:r>
      </w:hyperlink>
      <w:r w:rsidRPr="00B02645">
        <w:t>.</w:t>
      </w:r>
    </w:p>
    <w:p w:rsidR="00A57091" w:rsidRPr="006A6597" w:rsidRDefault="00A57091" w:rsidP="004D2D3E">
      <w:pPr>
        <w:pStyle w:val="af4"/>
        <w:widowControl w:val="0"/>
        <w:numPr>
          <w:ilvl w:val="0"/>
          <w:numId w:val="110"/>
        </w:numPr>
        <w:shd w:val="clear" w:color="auto" w:fill="FFFFFF"/>
        <w:tabs>
          <w:tab w:val="left" w:pos="567"/>
          <w:tab w:val="left" w:pos="709"/>
        </w:tabs>
        <w:spacing w:before="0" w:beforeAutospacing="0" w:after="0" w:afterAutospacing="0"/>
        <w:ind w:left="1349" w:right="992" w:hanging="357"/>
        <w:contextualSpacing/>
        <w:jc w:val="both"/>
        <w:outlineLvl w:val="0"/>
        <w:rPr>
          <w:sz w:val="20"/>
        </w:rPr>
      </w:pPr>
      <w:r w:rsidRPr="006A6597">
        <w:rPr>
          <w:sz w:val="20"/>
        </w:rPr>
        <w:t>Приказ Минсельхоза РФ от 02.02.2004 № 73 «Об утверждении Методических рекомендаций по учету затрат в животноводстве» (вместе с «Методическими рекомендациями по бухгалтерскому учету животных на выращивании и откорме в сельскохозяйственных организациях»)</w:t>
      </w:r>
      <w:r>
        <w:rPr>
          <w:sz w:val="20"/>
        </w:rPr>
        <w:t>.</w:t>
      </w:r>
      <w:r w:rsidRPr="006A6597">
        <w:rPr>
          <w:sz w:val="20"/>
        </w:rPr>
        <w:t xml:space="preserve"> </w:t>
      </w:r>
    </w:p>
    <w:p w:rsidR="00A57091" w:rsidRPr="006A6597" w:rsidRDefault="00A57091" w:rsidP="004D2D3E">
      <w:pPr>
        <w:pStyle w:val="af4"/>
        <w:widowControl w:val="0"/>
        <w:numPr>
          <w:ilvl w:val="0"/>
          <w:numId w:val="110"/>
        </w:numPr>
        <w:shd w:val="clear" w:color="auto" w:fill="FFFFFF"/>
        <w:tabs>
          <w:tab w:val="left" w:pos="567"/>
          <w:tab w:val="left" w:pos="709"/>
        </w:tabs>
        <w:spacing w:before="0" w:beforeAutospacing="0" w:after="0" w:afterAutospacing="0"/>
        <w:ind w:left="1349" w:right="992" w:hanging="357"/>
        <w:contextualSpacing/>
        <w:jc w:val="both"/>
        <w:outlineLvl w:val="0"/>
        <w:rPr>
          <w:sz w:val="20"/>
        </w:rPr>
      </w:pPr>
      <w:r w:rsidRPr="006A6597">
        <w:rPr>
          <w:sz w:val="20"/>
        </w:rPr>
        <w:t>Приказ Министерства сельского хозяйства Российской Федерации от 30 октября 2009 г. № 526 «Об утверждении форм отчетности за 2009 год»</w:t>
      </w:r>
      <w:r>
        <w:rPr>
          <w:sz w:val="20"/>
        </w:rPr>
        <w:t>.</w:t>
      </w:r>
      <w:r w:rsidRPr="006A6597">
        <w:rPr>
          <w:sz w:val="20"/>
        </w:rPr>
        <w:t xml:space="preserve"> </w:t>
      </w:r>
    </w:p>
    <w:p w:rsidR="00A57091" w:rsidRPr="006A6597" w:rsidRDefault="00A57091" w:rsidP="004D2D3E">
      <w:pPr>
        <w:pStyle w:val="af4"/>
        <w:widowControl w:val="0"/>
        <w:numPr>
          <w:ilvl w:val="0"/>
          <w:numId w:val="110"/>
        </w:numPr>
        <w:shd w:val="clear" w:color="auto" w:fill="FFFFFF"/>
        <w:tabs>
          <w:tab w:val="left" w:pos="567"/>
          <w:tab w:val="left" w:pos="709"/>
        </w:tabs>
        <w:spacing w:before="0" w:beforeAutospacing="0" w:after="0" w:afterAutospacing="0"/>
        <w:ind w:left="1349" w:right="992" w:hanging="357"/>
        <w:contextualSpacing/>
        <w:jc w:val="both"/>
        <w:outlineLvl w:val="0"/>
        <w:rPr>
          <w:bCs/>
          <w:kern w:val="36"/>
          <w:sz w:val="20"/>
        </w:rPr>
      </w:pPr>
      <w:r w:rsidRPr="006A6597">
        <w:rPr>
          <w:bCs/>
          <w:kern w:val="36"/>
          <w:sz w:val="20"/>
        </w:rPr>
        <w:t xml:space="preserve">Приказ Минсельхоза РФ от 19.06.2002 № 559 «Об утверждении Методических рекомендаций по бухгалтерскому учету основных средств сельскохозяйственных организаций» </w:t>
      </w:r>
    </w:p>
    <w:p w:rsidR="00A57091" w:rsidRPr="006A6597" w:rsidRDefault="00A57091" w:rsidP="004D2D3E">
      <w:pPr>
        <w:pStyle w:val="af4"/>
        <w:widowControl w:val="0"/>
        <w:numPr>
          <w:ilvl w:val="0"/>
          <w:numId w:val="110"/>
        </w:numPr>
        <w:shd w:val="clear" w:color="auto" w:fill="FFFFFF"/>
        <w:tabs>
          <w:tab w:val="left" w:pos="567"/>
          <w:tab w:val="left" w:pos="709"/>
        </w:tabs>
        <w:spacing w:before="0" w:beforeAutospacing="0" w:after="0" w:afterAutospacing="0"/>
        <w:ind w:left="1349" w:right="992" w:hanging="357"/>
        <w:contextualSpacing/>
        <w:jc w:val="both"/>
        <w:outlineLvl w:val="0"/>
        <w:rPr>
          <w:bCs/>
          <w:kern w:val="36"/>
          <w:sz w:val="20"/>
        </w:rPr>
      </w:pPr>
      <w:r w:rsidRPr="006A6597">
        <w:rPr>
          <w:sz w:val="20"/>
        </w:rPr>
        <w:t>Приказ Минсельхоза РФ от 06.06.2003 № 792 «Об утверждении методических рекомендаций по бухгалтерскому учету затрат на производство и  калькулированию себестоимости продукции (работ, услуг) в сел</w:t>
      </w:r>
      <w:r>
        <w:rPr>
          <w:sz w:val="20"/>
        </w:rPr>
        <w:t>ьскохозяйственных организациях».</w:t>
      </w:r>
    </w:p>
    <w:p w:rsidR="00A57091" w:rsidRPr="00B02645" w:rsidRDefault="00A57091" w:rsidP="004D2D3E">
      <w:pPr>
        <w:pStyle w:val="a5"/>
        <w:widowControl w:val="0"/>
        <w:numPr>
          <w:ilvl w:val="0"/>
          <w:numId w:val="110"/>
        </w:numPr>
        <w:spacing w:after="0" w:line="240" w:lineRule="auto"/>
        <w:ind w:left="1349" w:right="992" w:hanging="357"/>
        <w:jc w:val="both"/>
        <w:rPr>
          <w:rFonts w:ascii="Times New Roman" w:hAnsi="Times New Roman"/>
          <w:sz w:val="20"/>
          <w:szCs w:val="20"/>
        </w:rPr>
      </w:pPr>
      <w:r w:rsidRPr="006A6597">
        <w:rPr>
          <w:rFonts w:ascii="Times New Roman" w:hAnsi="Times New Roman"/>
          <w:sz w:val="20"/>
          <w:szCs w:val="20"/>
          <w:shd w:val="clear" w:color="auto" w:fill="FFFFFF"/>
        </w:rPr>
        <w:t xml:space="preserve">Федеральный закон РФ «О бухгалтерском учете» от 6 декабря 2011 г. №402-ФЗ. [Электронный ресурс]. </w:t>
      </w:r>
      <w:r w:rsidRPr="006A6597">
        <w:rPr>
          <w:rFonts w:ascii="Times New Roman" w:hAnsi="Times New Roman"/>
          <w:sz w:val="20"/>
          <w:szCs w:val="20"/>
          <w:shd w:val="clear" w:color="auto" w:fill="FFFFFF"/>
          <w:lang w:val="en-US"/>
        </w:rPr>
        <w:t>URL</w:t>
      </w:r>
      <w:r w:rsidRPr="00B02645">
        <w:rPr>
          <w:rFonts w:ascii="Times New Roman" w:hAnsi="Times New Roman"/>
          <w:sz w:val="20"/>
          <w:szCs w:val="20"/>
          <w:shd w:val="clear" w:color="auto" w:fill="FFFFFF"/>
        </w:rPr>
        <w:t xml:space="preserve">: </w:t>
      </w:r>
      <w:hyperlink r:id="rId236" w:history="1">
        <w:r w:rsidRPr="006A6597">
          <w:rPr>
            <w:rFonts w:ascii="Times New Roman" w:hAnsi="Times New Roman"/>
            <w:color w:val="0000FF"/>
            <w:sz w:val="20"/>
            <w:szCs w:val="20"/>
            <w:u w:val="single"/>
            <w:shd w:val="clear" w:color="auto" w:fill="FFFFFF"/>
            <w:lang w:val="en-US"/>
          </w:rPr>
          <w:t>http</w:t>
        </w:r>
        <w:r w:rsidRPr="00B02645">
          <w:rPr>
            <w:rFonts w:ascii="Times New Roman" w:hAnsi="Times New Roman"/>
            <w:color w:val="0000FF"/>
            <w:sz w:val="20"/>
            <w:szCs w:val="20"/>
            <w:u w:val="single"/>
            <w:shd w:val="clear" w:color="auto" w:fill="FFFFFF"/>
          </w:rPr>
          <w:t>://</w:t>
        </w:r>
        <w:r w:rsidRPr="006A6597">
          <w:rPr>
            <w:rFonts w:ascii="Times New Roman" w:hAnsi="Times New Roman"/>
            <w:color w:val="0000FF"/>
            <w:sz w:val="20"/>
            <w:szCs w:val="20"/>
            <w:u w:val="single"/>
            <w:shd w:val="clear" w:color="auto" w:fill="FFFFFF"/>
            <w:lang w:val="en-US"/>
          </w:rPr>
          <w:t>www</w:t>
        </w:r>
        <w:r w:rsidRPr="00B02645">
          <w:rPr>
            <w:rFonts w:ascii="Times New Roman" w:hAnsi="Times New Roman"/>
            <w:color w:val="0000FF"/>
            <w:sz w:val="20"/>
            <w:szCs w:val="20"/>
            <w:u w:val="single"/>
            <w:shd w:val="clear" w:color="auto" w:fill="FFFFFF"/>
          </w:rPr>
          <w:t>.</w:t>
        </w:r>
        <w:r w:rsidRPr="006A6597">
          <w:rPr>
            <w:rFonts w:ascii="Times New Roman" w:hAnsi="Times New Roman"/>
            <w:color w:val="0000FF"/>
            <w:sz w:val="20"/>
            <w:szCs w:val="20"/>
            <w:u w:val="single"/>
            <w:shd w:val="clear" w:color="auto" w:fill="FFFFFF"/>
            <w:lang w:val="en-US"/>
          </w:rPr>
          <w:t>minfin</w:t>
        </w:r>
        <w:r w:rsidRPr="00B02645">
          <w:rPr>
            <w:rFonts w:ascii="Times New Roman" w:hAnsi="Times New Roman"/>
            <w:color w:val="0000FF"/>
            <w:sz w:val="20"/>
            <w:szCs w:val="20"/>
            <w:u w:val="single"/>
            <w:shd w:val="clear" w:color="auto" w:fill="FFFFFF"/>
          </w:rPr>
          <w:t>.</w:t>
        </w:r>
        <w:r w:rsidRPr="006A6597">
          <w:rPr>
            <w:rFonts w:ascii="Times New Roman" w:hAnsi="Times New Roman"/>
            <w:color w:val="0000FF"/>
            <w:sz w:val="20"/>
            <w:szCs w:val="20"/>
            <w:u w:val="single"/>
            <w:shd w:val="clear" w:color="auto" w:fill="FFFFFF"/>
            <w:lang w:val="en-US"/>
          </w:rPr>
          <w:t>ru</w:t>
        </w:r>
        <w:r w:rsidRPr="00B02645">
          <w:rPr>
            <w:rFonts w:ascii="Times New Roman" w:hAnsi="Times New Roman"/>
            <w:color w:val="0000FF"/>
            <w:sz w:val="20"/>
            <w:szCs w:val="20"/>
            <w:u w:val="single"/>
            <w:shd w:val="clear" w:color="auto" w:fill="FFFFFF"/>
          </w:rPr>
          <w:t>/</w:t>
        </w:r>
        <w:r w:rsidRPr="006A6597">
          <w:rPr>
            <w:rFonts w:ascii="Times New Roman" w:hAnsi="Times New Roman"/>
            <w:color w:val="0000FF"/>
            <w:sz w:val="20"/>
            <w:szCs w:val="20"/>
            <w:u w:val="single"/>
            <w:shd w:val="clear" w:color="auto" w:fill="FFFFFF"/>
            <w:lang w:val="en-US"/>
          </w:rPr>
          <w:t>ru</w:t>
        </w:r>
        <w:r w:rsidRPr="00B02645">
          <w:rPr>
            <w:rFonts w:ascii="Times New Roman" w:hAnsi="Times New Roman"/>
            <w:color w:val="0000FF"/>
            <w:sz w:val="20"/>
            <w:szCs w:val="20"/>
            <w:u w:val="single"/>
            <w:shd w:val="clear" w:color="auto" w:fill="FFFFFF"/>
          </w:rPr>
          <w:t>/</w:t>
        </w:r>
        <w:r w:rsidRPr="006A6597">
          <w:rPr>
            <w:rFonts w:ascii="Times New Roman" w:hAnsi="Times New Roman"/>
            <w:color w:val="0000FF"/>
            <w:sz w:val="20"/>
            <w:szCs w:val="20"/>
            <w:u w:val="single"/>
            <w:shd w:val="clear" w:color="auto" w:fill="FFFFFF"/>
            <w:lang w:val="en-US"/>
          </w:rPr>
          <w:t>perfomance</w:t>
        </w:r>
        <w:r w:rsidRPr="00B02645">
          <w:rPr>
            <w:rFonts w:ascii="Times New Roman" w:hAnsi="Times New Roman"/>
            <w:color w:val="0000FF"/>
            <w:sz w:val="20"/>
            <w:szCs w:val="20"/>
            <w:u w:val="single"/>
            <w:shd w:val="clear" w:color="auto" w:fill="FFFFFF"/>
          </w:rPr>
          <w:t>/</w:t>
        </w:r>
        <w:r w:rsidRPr="006A6597">
          <w:rPr>
            <w:rFonts w:ascii="Times New Roman" w:hAnsi="Times New Roman"/>
            <w:color w:val="0000FF"/>
            <w:sz w:val="20"/>
            <w:szCs w:val="20"/>
            <w:u w:val="single"/>
            <w:shd w:val="clear" w:color="auto" w:fill="FFFFFF"/>
            <w:lang w:val="en-US"/>
          </w:rPr>
          <w:t>accounting</w:t>
        </w:r>
        <w:r w:rsidRPr="00B02645">
          <w:rPr>
            <w:rFonts w:ascii="Times New Roman" w:hAnsi="Times New Roman"/>
            <w:color w:val="0000FF"/>
            <w:sz w:val="20"/>
            <w:szCs w:val="20"/>
            <w:u w:val="single"/>
            <w:shd w:val="clear" w:color="auto" w:fill="FFFFFF"/>
          </w:rPr>
          <w:t>/</w:t>
        </w:r>
        <w:r w:rsidRPr="006A6597">
          <w:rPr>
            <w:rFonts w:ascii="Times New Roman" w:hAnsi="Times New Roman"/>
            <w:color w:val="0000FF"/>
            <w:sz w:val="20"/>
            <w:szCs w:val="20"/>
            <w:u w:val="single"/>
            <w:shd w:val="clear" w:color="auto" w:fill="FFFFFF"/>
            <w:lang w:val="en-US"/>
          </w:rPr>
          <w:t>accounting</w:t>
        </w:r>
        <w:r w:rsidRPr="00B02645">
          <w:rPr>
            <w:rFonts w:ascii="Times New Roman" w:hAnsi="Times New Roman"/>
            <w:color w:val="0000FF"/>
            <w:sz w:val="20"/>
            <w:szCs w:val="20"/>
            <w:u w:val="single"/>
            <w:shd w:val="clear" w:color="auto" w:fill="FFFFFF"/>
          </w:rPr>
          <w:t>/</w:t>
        </w:r>
        <w:r w:rsidRPr="006A6597">
          <w:rPr>
            <w:rFonts w:ascii="Times New Roman" w:hAnsi="Times New Roman"/>
            <w:color w:val="0000FF"/>
            <w:sz w:val="20"/>
            <w:szCs w:val="20"/>
            <w:u w:val="single"/>
            <w:shd w:val="clear" w:color="auto" w:fill="FFFFFF"/>
            <w:lang w:val="en-US"/>
          </w:rPr>
          <w:t>legislation</w:t>
        </w:r>
        <w:r w:rsidRPr="00B02645">
          <w:rPr>
            <w:rFonts w:ascii="Times New Roman" w:hAnsi="Times New Roman"/>
            <w:color w:val="0000FF"/>
            <w:sz w:val="20"/>
            <w:szCs w:val="20"/>
            <w:u w:val="single"/>
            <w:shd w:val="clear" w:color="auto" w:fill="FFFFFF"/>
          </w:rPr>
          <w:t>/</w:t>
        </w:r>
        <w:r w:rsidRPr="006A6597">
          <w:rPr>
            <w:rFonts w:ascii="Times New Roman" w:hAnsi="Times New Roman"/>
            <w:color w:val="0000FF"/>
            <w:sz w:val="20"/>
            <w:szCs w:val="20"/>
            <w:u w:val="single"/>
            <w:shd w:val="clear" w:color="auto" w:fill="FFFFFF"/>
            <w:lang w:val="en-US"/>
          </w:rPr>
          <w:t>legislation</w:t>
        </w:r>
        <w:r w:rsidRPr="00B02645">
          <w:rPr>
            <w:rFonts w:ascii="Times New Roman" w:hAnsi="Times New Roman"/>
            <w:color w:val="0000FF"/>
            <w:sz w:val="20"/>
            <w:szCs w:val="20"/>
            <w:u w:val="single"/>
            <w:shd w:val="clear" w:color="auto" w:fill="FFFFFF"/>
          </w:rPr>
          <w:t>/</w:t>
        </w:r>
      </w:hyperlink>
    </w:p>
    <w:p w:rsidR="00A57091" w:rsidRPr="006A6597" w:rsidRDefault="00A57091" w:rsidP="004D2D3E">
      <w:pPr>
        <w:pStyle w:val="a5"/>
        <w:widowControl w:val="0"/>
        <w:numPr>
          <w:ilvl w:val="0"/>
          <w:numId w:val="110"/>
        </w:numPr>
        <w:tabs>
          <w:tab w:val="left" w:pos="540"/>
        </w:tabs>
        <w:spacing w:after="0" w:line="240" w:lineRule="auto"/>
        <w:ind w:left="1349" w:right="992" w:hanging="357"/>
        <w:jc w:val="both"/>
        <w:rPr>
          <w:rFonts w:ascii="Times New Roman" w:hAnsi="Times New Roman"/>
          <w:color w:val="000000"/>
          <w:sz w:val="20"/>
          <w:szCs w:val="20"/>
        </w:rPr>
      </w:pPr>
      <w:r w:rsidRPr="006A6597">
        <w:rPr>
          <w:rFonts w:ascii="Times New Roman" w:hAnsi="Times New Roman"/>
          <w:color w:val="000000"/>
          <w:sz w:val="20"/>
          <w:szCs w:val="20"/>
        </w:rPr>
        <w:t xml:space="preserve">Шогенцукова З.Х. Стандартизация бухгалтерского учета и отчетности в России: Автореф. дис. </w:t>
      </w:r>
      <w:r>
        <w:rPr>
          <w:rFonts w:ascii="Times New Roman" w:hAnsi="Times New Roman"/>
          <w:color w:val="000000"/>
          <w:sz w:val="20"/>
          <w:szCs w:val="20"/>
        </w:rPr>
        <w:t xml:space="preserve">канд. экон. наук. – СПб, 2008. </w:t>
      </w:r>
      <w:r w:rsidRPr="006A6597">
        <w:rPr>
          <w:rFonts w:ascii="Times New Roman" w:hAnsi="Times New Roman"/>
          <w:color w:val="000000"/>
          <w:sz w:val="20"/>
          <w:szCs w:val="20"/>
        </w:rPr>
        <w:t>– 24 с.</w:t>
      </w:r>
    </w:p>
    <w:p w:rsidR="00A57091" w:rsidRPr="00EB17C9" w:rsidRDefault="00A57091" w:rsidP="0041781F">
      <w:pPr>
        <w:widowControl w:val="0"/>
        <w:spacing w:after="0" w:line="240" w:lineRule="auto"/>
        <w:ind w:firstLine="567"/>
        <w:rPr>
          <w:rFonts w:ascii="Times New Roman" w:hAnsi="Times New Roman"/>
          <w:sz w:val="24"/>
          <w:szCs w:val="24"/>
        </w:rPr>
      </w:pPr>
    </w:p>
    <w:p w:rsidR="00A57091" w:rsidRDefault="00A57091" w:rsidP="0041781F">
      <w:pPr>
        <w:widowControl w:val="0"/>
        <w:spacing w:after="0" w:line="240" w:lineRule="auto"/>
        <w:ind w:firstLine="567"/>
        <w:rPr>
          <w:rFonts w:ascii="Times New Roman" w:hAnsi="Times New Roman"/>
          <w:sz w:val="24"/>
          <w:szCs w:val="24"/>
        </w:rPr>
      </w:pPr>
    </w:p>
    <w:p w:rsidR="006073EE" w:rsidRDefault="006073EE" w:rsidP="0041781F">
      <w:pPr>
        <w:widowControl w:val="0"/>
        <w:spacing w:after="0" w:line="240" w:lineRule="auto"/>
        <w:ind w:firstLine="567"/>
        <w:rPr>
          <w:rFonts w:ascii="Times New Roman" w:hAnsi="Times New Roman"/>
          <w:sz w:val="24"/>
          <w:szCs w:val="24"/>
        </w:rPr>
      </w:pPr>
    </w:p>
    <w:p w:rsidR="006073EE" w:rsidRDefault="006073EE" w:rsidP="0041781F">
      <w:pPr>
        <w:widowControl w:val="0"/>
        <w:spacing w:after="0" w:line="240" w:lineRule="auto"/>
        <w:ind w:firstLine="567"/>
        <w:rPr>
          <w:rFonts w:ascii="Times New Roman" w:hAnsi="Times New Roman"/>
          <w:sz w:val="24"/>
          <w:szCs w:val="24"/>
        </w:rPr>
      </w:pPr>
    </w:p>
    <w:p w:rsidR="006073EE" w:rsidRDefault="006073EE" w:rsidP="0041781F">
      <w:pPr>
        <w:widowControl w:val="0"/>
        <w:spacing w:after="0" w:line="240" w:lineRule="auto"/>
        <w:ind w:firstLine="567"/>
        <w:rPr>
          <w:rFonts w:ascii="Times New Roman" w:hAnsi="Times New Roman"/>
          <w:sz w:val="24"/>
          <w:szCs w:val="24"/>
        </w:rPr>
      </w:pPr>
    </w:p>
    <w:p w:rsidR="006073EE" w:rsidRPr="00EB17C9" w:rsidRDefault="006073EE" w:rsidP="0041781F">
      <w:pPr>
        <w:widowControl w:val="0"/>
        <w:spacing w:after="0" w:line="240" w:lineRule="auto"/>
        <w:ind w:firstLine="567"/>
        <w:rPr>
          <w:rFonts w:ascii="Times New Roman" w:hAnsi="Times New Roman"/>
          <w:sz w:val="24"/>
          <w:szCs w:val="24"/>
        </w:rPr>
      </w:pPr>
    </w:p>
    <w:p w:rsidR="00A57091" w:rsidRPr="00EB17C9" w:rsidRDefault="00A57091" w:rsidP="006A6597">
      <w:pPr>
        <w:widowControl w:val="0"/>
        <w:spacing w:after="0" w:line="240" w:lineRule="auto"/>
        <w:jc w:val="both"/>
        <w:rPr>
          <w:rFonts w:ascii="Times New Roman" w:hAnsi="Times New Roman"/>
          <w:b/>
          <w:noProof/>
          <w:sz w:val="24"/>
          <w:szCs w:val="24"/>
        </w:rPr>
      </w:pPr>
      <w:r w:rsidRPr="00EB17C9">
        <w:rPr>
          <w:rFonts w:ascii="Times New Roman" w:hAnsi="Times New Roman"/>
          <w:b/>
          <w:noProof/>
          <w:sz w:val="24"/>
          <w:szCs w:val="24"/>
        </w:rPr>
        <w:lastRenderedPageBreak/>
        <w:t>УДК 330</w:t>
      </w:r>
    </w:p>
    <w:p w:rsidR="00A57091" w:rsidRDefault="00A57091" w:rsidP="006A6597">
      <w:pPr>
        <w:widowControl w:val="0"/>
        <w:tabs>
          <w:tab w:val="left" w:pos="426"/>
        </w:tabs>
        <w:spacing w:after="0" w:line="240" w:lineRule="auto"/>
        <w:jc w:val="both"/>
        <w:rPr>
          <w:rFonts w:ascii="Times New Roman" w:hAnsi="Times New Roman"/>
          <w:b/>
          <w:noProof/>
          <w:sz w:val="24"/>
          <w:szCs w:val="24"/>
        </w:rPr>
      </w:pPr>
    </w:p>
    <w:p w:rsidR="00A57091" w:rsidRPr="00EB17C9" w:rsidRDefault="00A57091" w:rsidP="006A6597">
      <w:pPr>
        <w:widowControl w:val="0"/>
        <w:tabs>
          <w:tab w:val="left" w:pos="426"/>
        </w:tabs>
        <w:spacing w:after="0" w:line="240" w:lineRule="auto"/>
        <w:jc w:val="center"/>
        <w:rPr>
          <w:rFonts w:ascii="Times New Roman" w:hAnsi="Times New Roman"/>
          <w:b/>
          <w:noProof/>
          <w:sz w:val="24"/>
          <w:szCs w:val="24"/>
        </w:rPr>
      </w:pPr>
      <w:r w:rsidRPr="00EB17C9">
        <w:rPr>
          <w:rFonts w:ascii="Times New Roman" w:hAnsi="Times New Roman"/>
          <w:b/>
          <w:noProof/>
          <w:sz w:val="24"/>
          <w:szCs w:val="24"/>
        </w:rPr>
        <w:t>АУДИТ И КОНСАЛТИНГОВЫЕ УСЛУГИ В ОТРАСЛИ ЖИЛИЩНО-КОММУНАЛЬНЫХ ПРЕДПРИЯТИЯХ</w:t>
      </w:r>
    </w:p>
    <w:p w:rsidR="00A57091" w:rsidRDefault="00A57091" w:rsidP="006A6597">
      <w:pPr>
        <w:widowControl w:val="0"/>
        <w:tabs>
          <w:tab w:val="left" w:pos="426"/>
        </w:tabs>
        <w:spacing w:after="0" w:line="240" w:lineRule="auto"/>
        <w:jc w:val="center"/>
        <w:rPr>
          <w:rFonts w:ascii="Times New Roman" w:hAnsi="Times New Roman"/>
          <w:b/>
          <w:noProof/>
          <w:sz w:val="24"/>
          <w:szCs w:val="24"/>
        </w:rPr>
      </w:pPr>
    </w:p>
    <w:p w:rsidR="00A57091" w:rsidRPr="006A6597" w:rsidRDefault="00A57091" w:rsidP="006A6597">
      <w:pPr>
        <w:widowControl w:val="0"/>
        <w:tabs>
          <w:tab w:val="left" w:pos="426"/>
        </w:tabs>
        <w:spacing w:after="0" w:line="240" w:lineRule="auto"/>
        <w:jc w:val="center"/>
        <w:rPr>
          <w:rFonts w:ascii="Times New Roman" w:hAnsi="Times New Roman"/>
          <w:b/>
          <w:i/>
          <w:noProof/>
          <w:sz w:val="24"/>
          <w:szCs w:val="24"/>
        </w:rPr>
      </w:pPr>
      <w:r w:rsidRPr="006A6597">
        <w:rPr>
          <w:rFonts w:ascii="Times New Roman" w:hAnsi="Times New Roman"/>
          <w:b/>
          <w:i/>
          <w:noProof/>
          <w:sz w:val="24"/>
          <w:szCs w:val="24"/>
        </w:rPr>
        <w:t>Р.М. Юсупов,</w:t>
      </w:r>
    </w:p>
    <w:p w:rsidR="00A57091" w:rsidRPr="006A6597" w:rsidRDefault="00A57091" w:rsidP="00545C69">
      <w:pPr>
        <w:widowControl w:val="0"/>
        <w:tabs>
          <w:tab w:val="left" w:pos="426"/>
        </w:tabs>
        <w:spacing w:after="0" w:line="240" w:lineRule="auto"/>
        <w:jc w:val="center"/>
        <w:rPr>
          <w:rFonts w:ascii="Times New Roman" w:hAnsi="Times New Roman"/>
          <w:i/>
          <w:noProof/>
          <w:sz w:val="24"/>
          <w:szCs w:val="24"/>
        </w:rPr>
      </w:pPr>
      <w:r w:rsidRPr="006A6597">
        <w:rPr>
          <w:rFonts w:ascii="Times New Roman" w:hAnsi="Times New Roman"/>
          <w:i/>
          <w:noProof/>
          <w:sz w:val="24"/>
          <w:szCs w:val="24"/>
        </w:rPr>
        <w:t>к.э.н., доцент</w:t>
      </w:r>
      <w:r>
        <w:rPr>
          <w:rFonts w:ascii="Times New Roman" w:hAnsi="Times New Roman"/>
          <w:i/>
          <w:noProof/>
          <w:sz w:val="24"/>
          <w:szCs w:val="24"/>
        </w:rPr>
        <w:t xml:space="preserve"> кафедры бухгалтерского учета, анализа и аудита, </w:t>
      </w:r>
    </w:p>
    <w:p w:rsidR="00A57091" w:rsidRPr="00B02645" w:rsidRDefault="00A57091" w:rsidP="006A6597">
      <w:pPr>
        <w:widowControl w:val="0"/>
        <w:tabs>
          <w:tab w:val="left" w:pos="426"/>
        </w:tabs>
        <w:spacing w:after="0" w:line="240" w:lineRule="auto"/>
        <w:jc w:val="center"/>
        <w:rPr>
          <w:rFonts w:ascii="Times New Roman" w:hAnsi="Times New Roman"/>
          <w:i/>
          <w:noProof/>
          <w:sz w:val="24"/>
          <w:szCs w:val="24"/>
          <w:lang w:val="en-US"/>
        </w:rPr>
      </w:pPr>
      <w:r w:rsidRPr="006A6597">
        <w:rPr>
          <w:rFonts w:ascii="Times New Roman" w:hAnsi="Times New Roman"/>
          <w:bCs/>
          <w:i/>
          <w:noProof/>
          <w:sz w:val="24"/>
          <w:szCs w:val="24"/>
        </w:rPr>
        <w:t>Чеченский</w:t>
      </w:r>
      <w:r w:rsidRPr="00B02645">
        <w:rPr>
          <w:rFonts w:ascii="Times New Roman" w:hAnsi="Times New Roman"/>
          <w:i/>
          <w:noProof/>
          <w:sz w:val="24"/>
          <w:szCs w:val="24"/>
          <w:lang w:val="en-US"/>
        </w:rPr>
        <w:t xml:space="preserve"> </w:t>
      </w:r>
      <w:r w:rsidRPr="006A6597">
        <w:rPr>
          <w:rFonts w:ascii="Times New Roman" w:hAnsi="Times New Roman"/>
          <w:bCs/>
          <w:i/>
          <w:noProof/>
          <w:sz w:val="24"/>
          <w:szCs w:val="24"/>
        </w:rPr>
        <w:t>государственный</w:t>
      </w:r>
      <w:r w:rsidRPr="00B02645">
        <w:rPr>
          <w:rFonts w:ascii="Times New Roman" w:hAnsi="Times New Roman"/>
          <w:bCs/>
          <w:i/>
          <w:noProof/>
          <w:sz w:val="24"/>
          <w:szCs w:val="24"/>
          <w:lang w:val="en-US"/>
        </w:rPr>
        <w:t xml:space="preserve"> </w:t>
      </w:r>
      <w:r w:rsidRPr="006A6597">
        <w:rPr>
          <w:rFonts w:ascii="Times New Roman" w:hAnsi="Times New Roman"/>
          <w:bCs/>
          <w:i/>
          <w:noProof/>
          <w:sz w:val="24"/>
          <w:szCs w:val="24"/>
        </w:rPr>
        <w:t>университет</w:t>
      </w:r>
    </w:p>
    <w:p w:rsidR="00A57091" w:rsidRDefault="00A57091" w:rsidP="006A6597">
      <w:pPr>
        <w:widowControl w:val="0"/>
        <w:spacing w:after="0" w:line="240" w:lineRule="auto"/>
        <w:jc w:val="center"/>
        <w:rPr>
          <w:rFonts w:ascii="Times New Roman" w:hAnsi="Times New Roman"/>
          <w:b/>
          <w:noProof/>
          <w:sz w:val="24"/>
          <w:szCs w:val="24"/>
          <w:lang w:val="en-US"/>
        </w:rPr>
      </w:pPr>
    </w:p>
    <w:p w:rsidR="00A57091" w:rsidRDefault="00A57091" w:rsidP="006A6597">
      <w:pPr>
        <w:widowControl w:val="0"/>
        <w:spacing w:after="0" w:line="240" w:lineRule="auto"/>
        <w:jc w:val="center"/>
        <w:rPr>
          <w:rFonts w:ascii="Times New Roman" w:hAnsi="Times New Roman"/>
          <w:b/>
          <w:noProof/>
          <w:sz w:val="24"/>
          <w:szCs w:val="24"/>
          <w:lang w:val="en-US"/>
        </w:rPr>
      </w:pPr>
      <w:r w:rsidRPr="00EB17C9">
        <w:rPr>
          <w:rFonts w:ascii="Times New Roman" w:hAnsi="Times New Roman"/>
          <w:b/>
          <w:noProof/>
          <w:sz w:val="24"/>
          <w:szCs w:val="24"/>
          <w:lang w:val="en-US"/>
        </w:rPr>
        <w:t>AUDIT AND CONSULTING SERVICES IN THE SECTOR OF HOUSING AND UTILITIES</w:t>
      </w:r>
    </w:p>
    <w:p w:rsidR="00A57091" w:rsidRDefault="00A57091" w:rsidP="006A6597">
      <w:pPr>
        <w:widowControl w:val="0"/>
        <w:spacing w:after="0" w:line="240" w:lineRule="auto"/>
        <w:jc w:val="center"/>
        <w:rPr>
          <w:rFonts w:ascii="Times New Roman" w:hAnsi="Times New Roman"/>
          <w:b/>
          <w:i/>
          <w:noProof/>
          <w:sz w:val="24"/>
          <w:szCs w:val="24"/>
          <w:lang w:val="en-US"/>
        </w:rPr>
      </w:pPr>
    </w:p>
    <w:p w:rsidR="00A57091" w:rsidRPr="00B02645" w:rsidRDefault="00A57091" w:rsidP="006A6597">
      <w:pPr>
        <w:widowControl w:val="0"/>
        <w:spacing w:after="0" w:line="240" w:lineRule="auto"/>
        <w:jc w:val="center"/>
        <w:rPr>
          <w:rFonts w:ascii="Times New Roman" w:hAnsi="Times New Roman"/>
          <w:b/>
          <w:i/>
          <w:noProof/>
          <w:sz w:val="24"/>
          <w:szCs w:val="24"/>
          <w:lang w:val="en-US"/>
        </w:rPr>
      </w:pPr>
      <w:r w:rsidRPr="00F2696D">
        <w:rPr>
          <w:rFonts w:ascii="Times New Roman" w:hAnsi="Times New Roman"/>
          <w:b/>
          <w:i/>
          <w:noProof/>
          <w:sz w:val="24"/>
          <w:szCs w:val="24"/>
          <w:lang w:val="en-US"/>
        </w:rPr>
        <w:t>R</w:t>
      </w:r>
      <w:r w:rsidRPr="00B02645">
        <w:rPr>
          <w:rFonts w:ascii="Times New Roman" w:hAnsi="Times New Roman"/>
          <w:b/>
          <w:i/>
          <w:noProof/>
          <w:sz w:val="24"/>
          <w:szCs w:val="24"/>
          <w:lang w:val="en-US"/>
        </w:rPr>
        <w:t>.</w:t>
      </w:r>
      <w:r w:rsidRPr="00F2696D">
        <w:rPr>
          <w:rFonts w:ascii="Times New Roman" w:hAnsi="Times New Roman"/>
          <w:b/>
          <w:i/>
          <w:noProof/>
          <w:sz w:val="24"/>
          <w:szCs w:val="24"/>
          <w:lang w:val="en-US"/>
        </w:rPr>
        <w:t>M</w:t>
      </w:r>
      <w:r w:rsidRPr="00B02645">
        <w:rPr>
          <w:rFonts w:ascii="Times New Roman" w:hAnsi="Times New Roman"/>
          <w:b/>
          <w:i/>
          <w:noProof/>
          <w:sz w:val="24"/>
          <w:szCs w:val="24"/>
          <w:lang w:val="en-US"/>
        </w:rPr>
        <w:t xml:space="preserve">. </w:t>
      </w:r>
      <w:r w:rsidRPr="00F2696D">
        <w:rPr>
          <w:rFonts w:ascii="Times New Roman" w:hAnsi="Times New Roman"/>
          <w:b/>
          <w:i/>
          <w:noProof/>
          <w:sz w:val="24"/>
          <w:szCs w:val="24"/>
          <w:lang w:val="en-US"/>
        </w:rPr>
        <w:t>Yusupov</w:t>
      </w:r>
      <w:r w:rsidRPr="00B02645">
        <w:rPr>
          <w:rFonts w:ascii="Times New Roman" w:hAnsi="Times New Roman"/>
          <w:b/>
          <w:i/>
          <w:noProof/>
          <w:sz w:val="24"/>
          <w:szCs w:val="24"/>
          <w:lang w:val="en-US"/>
        </w:rPr>
        <w:t>,</w:t>
      </w:r>
    </w:p>
    <w:p w:rsidR="00A57091" w:rsidRPr="00545C69" w:rsidRDefault="00A57091" w:rsidP="00545C69">
      <w:pPr>
        <w:widowControl w:val="0"/>
        <w:tabs>
          <w:tab w:val="left" w:pos="426"/>
        </w:tabs>
        <w:spacing w:after="0" w:line="240" w:lineRule="auto"/>
        <w:jc w:val="center"/>
        <w:rPr>
          <w:rFonts w:ascii="Times New Roman" w:hAnsi="Times New Roman"/>
          <w:i/>
          <w:noProof/>
          <w:sz w:val="24"/>
          <w:szCs w:val="24"/>
          <w:lang w:val="en-US"/>
        </w:rPr>
      </w:pPr>
      <w:r w:rsidRPr="00545C69">
        <w:rPr>
          <w:rFonts w:ascii="Times New Roman" w:hAnsi="Times New Roman"/>
          <w:i/>
          <w:noProof/>
          <w:sz w:val="24"/>
          <w:szCs w:val="24"/>
          <w:lang w:val="en-US"/>
        </w:rPr>
        <w:t xml:space="preserve">Ph. D., associate Professor of chair of accounting, analysis and audit, </w:t>
      </w:r>
    </w:p>
    <w:p w:rsidR="00A57091" w:rsidRDefault="00A57091" w:rsidP="00545C69">
      <w:pPr>
        <w:widowControl w:val="0"/>
        <w:tabs>
          <w:tab w:val="left" w:pos="426"/>
        </w:tabs>
        <w:spacing w:after="0" w:line="240" w:lineRule="auto"/>
        <w:jc w:val="center"/>
        <w:rPr>
          <w:rFonts w:ascii="Times New Roman" w:hAnsi="Times New Roman"/>
          <w:i/>
          <w:noProof/>
          <w:sz w:val="24"/>
          <w:szCs w:val="24"/>
        </w:rPr>
      </w:pPr>
      <w:r w:rsidRPr="00545C69">
        <w:rPr>
          <w:rFonts w:ascii="Times New Roman" w:hAnsi="Times New Roman"/>
          <w:i/>
          <w:noProof/>
          <w:sz w:val="24"/>
          <w:szCs w:val="24"/>
        </w:rPr>
        <w:t>Chechen state University</w:t>
      </w:r>
    </w:p>
    <w:p w:rsidR="00A57091" w:rsidRPr="00545C69" w:rsidRDefault="00A57091" w:rsidP="00545C69">
      <w:pPr>
        <w:widowControl w:val="0"/>
        <w:tabs>
          <w:tab w:val="left" w:pos="426"/>
        </w:tabs>
        <w:spacing w:after="0" w:line="240" w:lineRule="auto"/>
        <w:jc w:val="center"/>
        <w:rPr>
          <w:rFonts w:ascii="Times New Roman" w:hAnsi="Times New Roman"/>
          <w:i/>
          <w:noProof/>
          <w:sz w:val="24"/>
          <w:szCs w:val="24"/>
        </w:rPr>
      </w:pPr>
    </w:p>
    <w:p w:rsidR="00A57091" w:rsidRPr="00F2696D" w:rsidRDefault="00A57091" w:rsidP="00F2696D">
      <w:pPr>
        <w:widowControl w:val="0"/>
        <w:spacing w:after="0" w:line="240" w:lineRule="auto"/>
        <w:ind w:left="993" w:right="990"/>
        <w:jc w:val="both"/>
        <w:rPr>
          <w:rFonts w:ascii="Times New Roman" w:hAnsi="Times New Roman"/>
          <w:i/>
          <w:noProof/>
          <w:sz w:val="20"/>
          <w:szCs w:val="20"/>
        </w:rPr>
      </w:pPr>
      <w:r w:rsidRPr="00F2696D">
        <w:rPr>
          <w:rFonts w:ascii="Times New Roman" w:hAnsi="Times New Roman"/>
          <w:b/>
          <w:i/>
          <w:noProof/>
          <w:sz w:val="20"/>
          <w:szCs w:val="20"/>
        </w:rPr>
        <w:t xml:space="preserve">Аннотация: </w:t>
      </w:r>
      <w:r w:rsidRPr="00F2696D">
        <w:rPr>
          <w:rFonts w:ascii="Times New Roman" w:hAnsi="Times New Roman"/>
          <w:i/>
          <w:noProof/>
          <w:sz w:val="20"/>
          <w:szCs w:val="20"/>
        </w:rPr>
        <w:t>аудит тарифов (аудит) услуг ЖКХ - вид аудиторской услуги, заключающейся в независимой вневедомственной финансовой и технологической экспертизе факторов, влияющих на формирование тарифов, и финансово-экономической информации, представляемой организациями в целях обоснования тарифов в сфере регулируемой деятельности.</w:t>
      </w:r>
    </w:p>
    <w:p w:rsidR="00A57091" w:rsidRPr="00F2696D" w:rsidRDefault="00A57091" w:rsidP="00F2696D">
      <w:pPr>
        <w:widowControl w:val="0"/>
        <w:spacing w:after="0" w:line="240" w:lineRule="auto"/>
        <w:ind w:left="993" w:right="990"/>
        <w:jc w:val="both"/>
        <w:rPr>
          <w:rFonts w:ascii="Times New Roman" w:hAnsi="Times New Roman"/>
          <w:b/>
          <w:i/>
          <w:noProof/>
          <w:sz w:val="20"/>
          <w:szCs w:val="20"/>
        </w:rPr>
      </w:pPr>
      <w:r w:rsidRPr="00F2696D">
        <w:rPr>
          <w:rFonts w:ascii="Times New Roman" w:hAnsi="Times New Roman"/>
          <w:b/>
          <w:i/>
          <w:noProof/>
          <w:sz w:val="20"/>
          <w:szCs w:val="20"/>
        </w:rPr>
        <w:t xml:space="preserve">Ключевые слова: </w:t>
      </w:r>
      <w:r w:rsidRPr="00F2696D">
        <w:rPr>
          <w:rFonts w:ascii="Times New Roman" w:hAnsi="Times New Roman"/>
          <w:i/>
          <w:noProof/>
          <w:sz w:val="20"/>
          <w:szCs w:val="20"/>
        </w:rPr>
        <w:t>учёт, аудит</w:t>
      </w:r>
      <w:r w:rsidRPr="00F2696D">
        <w:rPr>
          <w:rFonts w:ascii="Times New Roman" w:hAnsi="Times New Roman"/>
          <w:i/>
          <w:sz w:val="20"/>
          <w:szCs w:val="20"/>
        </w:rPr>
        <w:t xml:space="preserve"> </w:t>
      </w:r>
      <w:r w:rsidRPr="00F2696D">
        <w:rPr>
          <w:rFonts w:ascii="Times New Roman" w:hAnsi="Times New Roman"/>
          <w:i/>
          <w:noProof/>
          <w:sz w:val="20"/>
          <w:szCs w:val="20"/>
        </w:rPr>
        <w:t>тарифов, консалтинг, ЖКХ, жилищно-коммунальные предприятия.</w:t>
      </w:r>
    </w:p>
    <w:p w:rsidR="00A57091" w:rsidRPr="00F2696D" w:rsidRDefault="00A57091" w:rsidP="00F2696D">
      <w:pPr>
        <w:widowControl w:val="0"/>
        <w:spacing w:after="0" w:line="240" w:lineRule="auto"/>
        <w:ind w:left="993" w:right="990"/>
        <w:jc w:val="both"/>
        <w:rPr>
          <w:rFonts w:ascii="Times New Roman" w:hAnsi="Times New Roman"/>
          <w:i/>
          <w:noProof/>
          <w:sz w:val="20"/>
          <w:szCs w:val="20"/>
        </w:rPr>
      </w:pPr>
    </w:p>
    <w:p w:rsidR="00A57091" w:rsidRPr="00F2696D" w:rsidRDefault="00A57091" w:rsidP="00F2696D">
      <w:pPr>
        <w:widowControl w:val="0"/>
        <w:spacing w:after="0" w:line="240" w:lineRule="auto"/>
        <w:ind w:left="993" w:right="990"/>
        <w:jc w:val="both"/>
        <w:rPr>
          <w:rFonts w:ascii="Times New Roman" w:hAnsi="Times New Roman"/>
          <w:i/>
          <w:noProof/>
          <w:sz w:val="20"/>
          <w:szCs w:val="20"/>
          <w:lang w:val="en-US"/>
        </w:rPr>
      </w:pPr>
      <w:r w:rsidRPr="00F2696D">
        <w:rPr>
          <w:rFonts w:ascii="Times New Roman" w:hAnsi="Times New Roman"/>
          <w:b/>
          <w:i/>
          <w:noProof/>
          <w:sz w:val="20"/>
          <w:szCs w:val="20"/>
          <w:lang w:val="en-US"/>
        </w:rPr>
        <w:t xml:space="preserve">Abstract: </w:t>
      </w:r>
      <w:r w:rsidRPr="00F2696D">
        <w:rPr>
          <w:rFonts w:ascii="Times New Roman" w:hAnsi="Times New Roman"/>
          <w:i/>
          <w:noProof/>
          <w:sz w:val="20"/>
          <w:szCs w:val="20"/>
          <w:lang w:val="en-US"/>
        </w:rPr>
        <w:t>audit rates (audit) of housing services - kind of audit services, consisting in an independent non-departmental financial and technological expertise of the factors affecting the formation of tariffs, and economic and financial information provided by the organizations in order to justify the tariffs in the regulated activity.</w:t>
      </w:r>
    </w:p>
    <w:p w:rsidR="00A57091" w:rsidRPr="00F2696D" w:rsidRDefault="00A57091" w:rsidP="00F2696D">
      <w:pPr>
        <w:widowControl w:val="0"/>
        <w:spacing w:after="0" w:line="240" w:lineRule="auto"/>
        <w:ind w:left="993" w:right="990"/>
        <w:jc w:val="both"/>
        <w:rPr>
          <w:rFonts w:ascii="Times New Roman" w:hAnsi="Times New Roman"/>
          <w:i/>
          <w:noProof/>
          <w:sz w:val="20"/>
          <w:szCs w:val="20"/>
          <w:lang w:val="en-US"/>
        </w:rPr>
      </w:pPr>
      <w:r w:rsidRPr="00F2696D">
        <w:rPr>
          <w:rFonts w:ascii="Times New Roman" w:hAnsi="Times New Roman"/>
          <w:b/>
          <w:i/>
          <w:noProof/>
          <w:sz w:val="20"/>
          <w:szCs w:val="20"/>
          <w:lang w:val="en-US"/>
        </w:rPr>
        <w:t xml:space="preserve">Key words: </w:t>
      </w:r>
      <w:r w:rsidRPr="00F2696D">
        <w:rPr>
          <w:rFonts w:ascii="Times New Roman" w:hAnsi="Times New Roman"/>
          <w:i/>
          <w:noProof/>
          <w:sz w:val="20"/>
          <w:szCs w:val="20"/>
          <w:lang w:val="en-US"/>
        </w:rPr>
        <w:t>accounting, audit</w:t>
      </w:r>
      <w:r w:rsidRPr="00F2696D">
        <w:rPr>
          <w:rFonts w:ascii="Times New Roman" w:hAnsi="Times New Roman"/>
          <w:i/>
          <w:sz w:val="20"/>
          <w:szCs w:val="20"/>
          <w:lang w:val="en-US"/>
        </w:rPr>
        <w:t xml:space="preserve"> </w:t>
      </w:r>
      <w:r w:rsidRPr="00F2696D">
        <w:rPr>
          <w:rFonts w:ascii="Times New Roman" w:hAnsi="Times New Roman"/>
          <w:i/>
          <w:noProof/>
          <w:sz w:val="20"/>
          <w:szCs w:val="20"/>
          <w:lang w:val="en-US"/>
        </w:rPr>
        <w:t>rates, consulting, utilities, housing and utilities</w:t>
      </w:r>
    </w:p>
    <w:p w:rsidR="00A57091" w:rsidRPr="00EB17C9" w:rsidRDefault="00A57091" w:rsidP="0041781F">
      <w:pPr>
        <w:widowControl w:val="0"/>
        <w:spacing w:after="0" w:line="240" w:lineRule="auto"/>
        <w:ind w:firstLine="387"/>
        <w:jc w:val="center"/>
        <w:rPr>
          <w:rFonts w:ascii="Times New Roman" w:hAnsi="Times New Roman"/>
          <w:noProof/>
          <w:sz w:val="24"/>
          <w:szCs w:val="24"/>
          <w:lang w:val="en-US"/>
        </w:rPr>
      </w:pP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Достаточно сложным моментом при учёте платы за коммунальные услуги является положительная разница в тарифах, то есть, например, производитель тепла отпускает тепло по тарифам, утверждённым Региональной энергетической комиссией, а предприятие ЖКХ взимает с населения плату по тарифам, утверждённым местной администрацией. В данном случае разницу в тарифах следует рассматривать как выручку от посреднической деятельности и исчислять с неё НДС и налог на прибыль. Доводом в пользу данного вывода является увеличение экономической выгоды для предприятия ЖКХ.</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3. При участии предприятия ЖКХ в различные рода целевых программах, поступление активов оформляется следующими проводками:</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Дт 76 Кт 86 – принято решение о целевом финансировании;</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Дт 08,10,51,15 Кт 76 – поступление актива;</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Дт 01 Кт 08 – актив в виде основного средства поставлен на баланс;</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Дт 86 Кт 98 – отражен доход будущих периодов;</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Дт 20 Кт 02 – начислена амортизация по активу, полученному в виде основного средства;</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Дт 98 Кт 91 – признан доход в бухгалтерском учёте по мере начисления амортизации по активу, полученному в виде основного средства, или по мере получения (списания) актива по остальным видам активов.</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налоговом учёте активы, полученные в рамках целевого финансирования, если они получены с бюджета, не учитываются счислении налоговой базы по налогу на прибыль на основании п. 2 статьи 251 НК России. Поступление активов в рамках целевого финансирования не облагается НДС, т.к. нет объекта налогообложения.</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Но в цельные финансирования поступили деньги, то возникает вопрос, </w:t>
      </w:r>
      <w:r w:rsidRPr="00EB17C9">
        <w:rPr>
          <w:rFonts w:ascii="Times New Roman" w:hAnsi="Times New Roman"/>
          <w:sz w:val="24"/>
          <w:szCs w:val="24"/>
        </w:rPr>
        <w:lastRenderedPageBreak/>
        <w:t>уменьшают ли налоговую базу по налогу на прибыль МПЗ, купленные за счёт целевого финансирования, подлежит ли вычету НДС по приобретенным МПЗ?</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Точка зрения налоговиков по вопросу НДС отражена в п. 32.1. Методических рекомендаций по применению главы 21 «НДС, утверждённых Приказом МНС РФ от 20 декабря 2000г. № БГ-3-03/447. Согласно ей НДС по приобретённым активам покрывается за счёт источников целевого финансирования и к вычету не принимается. Однако следует отметить, что главой 21 Налогового кодекса РФ не предусматривается зависимость права на вычет НДС от источника поступления денежных средств. В подтверждение данной точки зрения можно привести Постановление Федерального арбитражного суда Московского округа от 26 декабря 2003 г. № КА-А41/10296-03.</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По поводу налогу на прибыль можно отметить следующее:</w:t>
      </w:r>
    </w:p>
    <w:p w:rsidR="00A57091" w:rsidRPr="00EB17C9" w:rsidRDefault="00A57091" w:rsidP="004D2D3E">
      <w:pPr>
        <w:widowControl w:val="0"/>
        <w:numPr>
          <w:ilvl w:val="0"/>
          <w:numId w:val="131"/>
        </w:numPr>
        <w:spacing w:after="0" w:line="240" w:lineRule="auto"/>
        <w:jc w:val="both"/>
        <w:rPr>
          <w:rFonts w:ascii="Times New Roman" w:hAnsi="Times New Roman"/>
          <w:sz w:val="24"/>
          <w:szCs w:val="24"/>
        </w:rPr>
      </w:pPr>
      <w:r w:rsidRPr="00EB17C9">
        <w:rPr>
          <w:rFonts w:ascii="Times New Roman" w:hAnsi="Times New Roman"/>
          <w:sz w:val="24"/>
          <w:szCs w:val="24"/>
        </w:rPr>
        <w:t>имущество приобретённое, созданное за счёт средств целевого финансирования не подлежит амортизации на основании п. 2 ст. 256 Налогового кодекса России;</w:t>
      </w:r>
    </w:p>
    <w:p w:rsidR="00A57091" w:rsidRPr="00EB17C9" w:rsidRDefault="00A57091" w:rsidP="004D2D3E">
      <w:pPr>
        <w:widowControl w:val="0"/>
        <w:numPr>
          <w:ilvl w:val="0"/>
          <w:numId w:val="131"/>
        </w:numPr>
        <w:spacing w:after="0" w:line="240" w:lineRule="auto"/>
        <w:jc w:val="both"/>
        <w:rPr>
          <w:rFonts w:ascii="Times New Roman" w:hAnsi="Times New Roman"/>
          <w:sz w:val="24"/>
          <w:szCs w:val="24"/>
        </w:rPr>
      </w:pPr>
      <w:r w:rsidRPr="00EB17C9">
        <w:rPr>
          <w:rFonts w:ascii="Times New Roman" w:hAnsi="Times New Roman"/>
          <w:sz w:val="24"/>
          <w:szCs w:val="24"/>
        </w:rPr>
        <w:t>премии, выплачиваемых работникам на счет средств спецназначения или целевых поступлений, не уменьшают налоговую базу по налогу на прибыль (п. 22 ст. 270 НК РФ).</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Прочие ограничения на вхождение имущества, приобретенного за счёт цельного финансирования, на базу, уменьшающую налог на прибыль, в Налоговом кодексе России отсутствуют. Однако для признания расходов следует учитывать общие принципы, предусмотренные ст. 252 НК РФ и мнение Минфина РФ, отраженного в письме от 5 декабря 2002 г. № 04-02-06/3/86, согласно которому в главе 25 «Налог на прибыл организации» НК России есть принцип зеркала отражения доходов, расходов налогоплательщика. Поэтому, расходы, произведённые за счет средств цельного финансирования, не уменьшают налога базу на налог на прибыль (согласно мнению Минфина РФ).</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4. Бухгалтерский учёт и налогообложение средств, выделяемых из бюджетов различных уровней в форме субсидий и субвенций на финансирование определенных расходов, аналогичен учёту и налогообложению целевых программ. В части НДС можно отметить, что поступление субсидий и субвенций не образует объект налогообложения в соответствии с главой 21 НК РФ (см., например, Постановление Федерального арбитражного суда Северо-Западного округа от 23 августа 2004 г. № А52/613/04/2). В части налога на прибыль отсутствуют какие-либо ограничения по включение имущества, купленного за счёт субсидий и субвенций, в базу, уменьшающую налог на прибыль, при выполнении прочих равных условий, предусмотренных главой 25 НК РФ. По мнению Минфина РФ, отраженному в письме от 5 декабря 2002 г. № 04-02-06/3/86, имущество, приобретённое за счёт субсидий и субвенций, не уменьшает налоговую базу по налогу на прибыль.</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5. Учет средств, выделяемых собственником предприятия ЖКХ сверх уставного капитала, в соответствии с письмом Минфина РФ от 5 августа 2003 г. № 16-00-14/247 производится в следующем порядке:</w:t>
      </w:r>
    </w:p>
    <w:p w:rsidR="00A57091" w:rsidRPr="00EB17C9" w:rsidRDefault="00A57091" w:rsidP="0041781F">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Дт 10,51,08</w:t>
      </w:r>
      <w:r w:rsidRPr="00EB17C9">
        <w:rPr>
          <w:rFonts w:ascii="Times New Roman" w:hAnsi="Times New Roman"/>
          <w:sz w:val="24"/>
          <w:szCs w:val="24"/>
        </w:rPr>
        <w:t xml:space="preserve"> Кт 75 – отражено поступление активов;</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Дт 75 Кт 84 – отражено увеличение нераспределённой прибыли на сумму поступивших активов.</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Активы, поступившие от собственника предприятия ЖКХ, не облагаются налогом на прибыль на основании пп. 26 п. 1 ст. 251 Налогового кодекса РФ.</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6. Учёт разницы между экономически обоснованными ценами и тарифами (далее – разница) на услуги предприятий ЖКХ, утверждёнными для населения, ведётся в следующем порядке:</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Дт 76 Кт 86 – начислена сумма разницы;</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Дт 51 Кт 76 – поступила сумма разницы;</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Дт 86 Кт 91 – разница признана в качестве внереализационного дохода (если все </w:t>
      </w:r>
      <w:r w:rsidRPr="00EB17C9">
        <w:rPr>
          <w:rFonts w:ascii="Times New Roman" w:hAnsi="Times New Roman"/>
          <w:sz w:val="24"/>
          <w:szCs w:val="24"/>
        </w:rPr>
        <w:lastRenderedPageBreak/>
        <w:t>затраты на данный момент произведены и предприятие получило убыток (иначе через 98 счёт)).</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В пункте 13 статьи 40 Налогового Кодекса</w:t>
      </w:r>
      <w:r>
        <w:rPr>
          <w:rFonts w:ascii="Times New Roman" w:hAnsi="Times New Roman"/>
          <w:sz w:val="24"/>
          <w:szCs w:val="24"/>
        </w:rPr>
        <w:t xml:space="preserve"> РФ при реализации услуг по государственным </w:t>
      </w:r>
      <w:r w:rsidRPr="00EB17C9">
        <w:rPr>
          <w:rFonts w:ascii="Times New Roman" w:hAnsi="Times New Roman"/>
          <w:sz w:val="24"/>
          <w:szCs w:val="24"/>
        </w:rPr>
        <w:t>регулируемым ценам (тарифам), установленным в соответствии с законодательством России, для налогообложения принимают эти цены. Соответственно, разница, поступающая из бюджета, не является доходом от реализации продукции, работ, услуг (Письмо Минфина РФ от 5 декабря 2002 г. № 04-02-06/3/86).</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Получаемая предприятием ЖКХ разница не является объектом налогообложения по НДС в силу п. 2 ст. 154 НК РФ, что подтверждено многочисленной арбитражной практикой, например, Постановление Федерального арбитражного суда Северо-Западного округа от 23 августа 2004 г. № А52/613/04/2 и Постановление Федерального арбитражного суда Московского округа от 21 мая 2003 г. № КА-А41/2841-03.</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По поводу обоснованных и документально подтвержденных затрат, произведённых за счёт разницы, мнение Минфина изложено в письме от 5 декабря 2002 г. № 04-02-06/3/86. Согласно ему, данные затраты не уменьшают налоговую базу по налогу на прибыль. Ещё раз отметим, что мнение Минфина РФ не основано на законе.</w:t>
      </w:r>
    </w:p>
    <w:p w:rsidR="00A57091" w:rsidRPr="00EB17C9" w:rsidRDefault="00A57091" w:rsidP="0041781F">
      <w:pPr>
        <w:widowControl w:val="0"/>
        <w:spacing w:after="0" w:line="240" w:lineRule="auto"/>
        <w:jc w:val="both"/>
        <w:rPr>
          <w:rFonts w:ascii="Times New Roman" w:hAnsi="Times New Roman"/>
          <w:sz w:val="24"/>
          <w:szCs w:val="24"/>
        </w:rPr>
      </w:pPr>
      <w:r w:rsidRPr="00EB17C9">
        <w:rPr>
          <w:rFonts w:ascii="Times New Roman" w:hAnsi="Times New Roman"/>
          <w:sz w:val="24"/>
          <w:szCs w:val="24"/>
        </w:rPr>
        <w:t>"...Аудит тарифов (аудит) - вид аудиторской услуги, заключающейся в независимой вневедомственной финансовой и технологической экспертизе факторов, влияющих на формирование тарифов, и финансово-экономической информации, представляемой организациями в целях обоснования тарифов в сфере регулируемой деятельности..."</w:t>
      </w:r>
      <w:r>
        <w:rPr>
          <w:rStyle w:val="afb"/>
          <w:rFonts w:ascii="Times New Roman" w:hAnsi="Times New Roman"/>
          <w:sz w:val="24"/>
          <w:szCs w:val="24"/>
        </w:rPr>
        <w:footnoteReference w:id="7"/>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Оказание аудиторских и консалтинговых услуг предприятиям и организациям ЖКХ имеет ряд особенностей, обусловленных спецификой их деятельности. Специфические особенности функционирования организаций ЖКХ связаны с государственным регулированием цен и тарифов на жилищно-коммунальные услуги, государственным финансированием отрасли, взаимоотношениями с муниципальными органами власти и управления, товариществами собственников и т.п. Большое влияние на деятельность предприятий ЖКХ оказывают дисбалансы в поступлении денежных средств на счета (задолженность потребителей, задержка государственного финансирования и т.п.), в связи с чем важное значение в их деятельности приобретает эффективная работа с дебиторской задолженностью.</w:t>
      </w:r>
    </w:p>
    <w:p w:rsidR="00A57091" w:rsidRPr="00EB17C9" w:rsidRDefault="00A57091" w:rsidP="0041781F">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 xml:space="preserve">Специалисты, участвующие в аудите предприятий ЖКХ и оказывающие им консалтинговые услуги, должны обладать значительным опытом работы и глубокими знаниями законодательства, регулирующего вопросы деятельности отрасли. </w:t>
      </w:r>
    </w:p>
    <w:p w:rsidR="00A57091" w:rsidRPr="00EB17C9" w:rsidRDefault="00A57091" w:rsidP="00536BBB">
      <w:pPr>
        <w:widowControl w:val="0"/>
        <w:spacing w:after="0" w:line="240" w:lineRule="auto"/>
        <w:ind w:firstLine="709"/>
        <w:jc w:val="both"/>
        <w:rPr>
          <w:rFonts w:ascii="Times New Roman" w:hAnsi="Times New Roman"/>
          <w:sz w:val="24"/>
          <w:szCs w:val="24"/>
        </w:rPr>
      </w:pPr>
      <w:r w:rsidRPr="00EB17C9">
        <w:rPr>
          <w:rFonts w:ascii="Times New Roman" w:hAnsi="Times New Roman"/>
          <w:sz w:val="24"/>
          <w:szCs w:val="24"/>
        </w:rPr>
        <w:t>Комплексный аудит предприятий ЖКХ включает в себя:</w:t>
      </w:r>
    </w:p>
    <w:p w:rsidR="00A57091" w:rsidRPr="00EB17C9" w:rsidRDefault="00A57091" w:rsidP="004D2D3E">
      <w:pPr>
        <w:widowControl w:val="0"/>
        <w:numPr>
          <w:ilvl w:val="0"/>
          <w:numId w:val="132"/>
        </w:numPr>
        <w:spacing w:after="0" w:line="240" w:lineRule="auto"/>
        <w:jc w:val="both"/>
        <w:rPr>
          <w:rFonts w:ascii="Times New Roman" w:hAnsi="Times New Roman"/>
          <w:sz w:val="24"/>
          <w:szCs w:val="24"/>
        </w:rPr>
      </w:pPr>
      <w:r w:rsidRPr="00EB17C9">
        <w:rPr>
          <w:rFonts w:ascii="Times New Roman" w:hAnsi="Times New Roman"/>
          <w:sz w:val="24"/>
          <w:szCs w:val="24"/>
        </w:rPr>
        <w:t>проверку экономической обоснованности существующих цен и тарифов на ЖКУ, финансовое обоснование цен и тарифов на новые виды услуг;</w:t>
      </w:r>
    </w:p>
    <w:p w:rsidR="00A57091" w:rsidRPr="00EB17C9" w:rsidRDefault="00A57091" w:rsidP="004D2D3E">
      <w:pPr>
        <w:widowControl w:val="0"/>
        <w:numPr>
          <w:ilvl w:val="0"/>
          <w:numId w:val="132"/>
        </w:numPr>
        <w:spacing w:after="0" w:line="240" w:lineRule="auto"/>
        <w:jc w:val="both"/>
        <w:rPr>
          <w:rFonts w:ascii="Times New Roman" w:hAnsi="Times New Roman"/>
          <w:sz w:val="24"/>
          <w:szCs w:val="24"/>
        </w:rPr>
      </w:pPr>
      <w:r w:rsidRPr="00EB17C9">
        <w:rPr>
          <w:rFonts w:ascii="Times New Roman" w:hAnsi="Times New Roman"/>
          <w:sz w:val="24"/>
          <w:szCs w:val="24"/>
        </w:rPr>
        <w:t>экспертизу инвестиционных программ и конкретных проектов;</w:t>
      </w:r>
    </w:p>
    <w:p w:rsidR="00A57091" w:rsidRPr="00EB17C9" w:rsidRDefault="00A57091" w:rsidP="004D2D3E">
      <w:pPr>
        <w:widowControl w:val="0"/>
        <w:numPr>
          <w:ilvl w:val="0"/>
          <w:numId w:val="132"/>
        </w:numPr>
        <w:spacing w:after="0" w:line="240" w:lineRule="auto"/>
        <w:jc w:val="both"/>
        <w:rPr>
          <w:rFonts w:ascii="Times New Roman" w:hAnsi="Times New Roman"/>
          <w:sz w:val="24"/>
          <w:szCs w:val="24"/>
        </w:rPr>
      </w:pPr>
      <w:r w:rsidRPr="00EB17C9">
        <w:rPr>
          <w:rFonts w:ascii="Times New Roman" w:hAnsi="Times New Roman"/>
          <w:sz w:val="24"/>
          <w:szCs w:val="24"/>
        </w:rPr>
        <w:t>бухгалтерский аудит, правильность отражения доходов и расходов;</w:t>
      </w:r>
    </w:p>
    <w:p w:rsidR="00A57091" w:rsidRPr="00EB17C9" w:rsidRDefault="00A57091" w:rsidP="004D2D3E">
      <w:pPr>
        <w:widowControl w:val="0"/>
        <w:numPr>
          <w:ilvl w:val="0"/>
          <w:numId w:val="132"/>
        </w:numPr>
        <w:spacing w:after="0" w:line="240" w:lineRule="auto"/>
        <w:jc w:val="both"/>
        <w:rPr>
          <w:rFonts w:ascii="Times New Roman" w:hAnsi="Times New Roman"/>
          <w:sz w:val="24"/>
          <w:szCs w:val="24"/>
        </w:rPr>
      </w:pPr>
      <w:r w:rsidRPr="00EB17C9">
        <w:rPr>
          <w:rFonts w:ascii="Times New Roman" w:hAnsi="Times New Roman"/>
          <w:sz w:val="24"/>
          <w:szCs w:val="24"/>
        </w:rPr>
        <w:t>анализ организационной структуры и систем управления предприятием;</w:t>
      </w:r>
    </w:p>
    <w:p w:rsidR="00A57091" w:rsidRPr="00EB17C9" w:rsidRDefault="00A57091" w:rsidP="004D2D3E">
      <w:pPr>
        <w:widowControl w:val="0"/>
        <w:numPr>
          <w:ilvl w:val="0"/>
          <w:numId w:val="132"/>
        </w:numPr>
        <w:spacing w:after="0" w:line="240" w:lineRule="auto"/>
        <w:jc w:val="both"/>
        <w:rPr>
          <w:rFonts w:ascii="Times New Roman" w:hAnsi="Times New Roman"/>
          <w:sz w:val="24"/>
          <w:szCs w:val="24"/>
        </w:rPr>
      </w:pPr>
      <w:r w:rsidRPr="00EB17C9">
        <w:rPr>
          <w:rFonts w:ascii="Times New Roman" w:hAnsi="Times New Roman"/>
          <w:sz w:val="24"/>
          <w:szCs w:val="24"/>
        </w:rPr>
        <w:t>разработку антикризисных программ;</w:t>
      </w:r>
    </w:p>
    <w:p w:rsidR="00A57091" w:rsidRPr="00EB17C9" w:rsidRDefault="00A57091" w:rsidP="004D2D3E">
      <w:pPr>
        <w:widowControl w:val="0"/>
        <w:numPr>
          <w:ilvl w:val="0"/>
          <w:numId w:val="132"/>
        </w:numPr>
        <w:spacing w:after="0" w:line="240" w:lineRule="auto"/>
        <w:jc w:val="both"/>
        <w:rPr>
          <w:rFonts w:ascii="Times New Roman" w:hAnsi="Times New Roman"/>
          <w:sz w:val="24"/>
          <w:szCs w:val="24"/>
        </w:rPr>
      </w:pPr>
      <w:r w:rsidRPr="00EB17C9">
        <w:rPr>
          <w:rFonts w:ascii="Times New Roman" w:hAnsi="Times New Roman"/>
          <w:sz w:val="24"/>
          <w:szCs w:val="24"/>
        </w:rPr>
        <w:t>исследование проблем в финансовой области и в сфере налогообложения;</w:t>
      </w:r>
    </w:p>
    <w:p w:rsidR="00A57091" w:rsidRPr="00EB17C9" w:rsidRDefault="00A57091" w:rsidP="004D2D3E">
      <w:pPr>
        <w:widowControl w:val="0"/>
        <w:numPr>
          <w:ilvl w:val="0"/>
          <w:numId w:val="132"/>
        </w:numPr>
        <w:spacing w:after="0" w:line="240" w:lineRule="auto"/>
        <w:jc w:val="both"/>
        <w:rPr>
          <w:rFonts w:ascii="Times New Roman" w:hAnsi="Times New Roman"/>
          <w:sz w:val="24"/>
          <w:szCs w:val="24"/>
        </w:rPr>
      </w:pPr>
      <w:r w:rsidRPr="00EB17C9">
        <w:rPr>
          <w:rFonts w:ascii="Times New Roman" w:hAnsi="Times New Roman"/>
          <w:sz w:val="24"/>
          <w:szCs w:val="24"/>
        </w:rPr>
        <w:t>организацию проведения инвентаризации имущества, оценку системы контроля за его эффективным использованием и т.д.</w:t>
      </w:r>
    </w:p>
    <w:p w:rsidR="00A57091" w:rsidRPr="00FD472B" w:rsidRDefault="00A57091" w:rsidP="00536BBB">
      <w:pPr>
        <w:widowControl w:val="0"/>
        <w:spacing w:after="0" w:line="240" w:lineRule="auto"/>
        <w:jc w:val="both"/>
        <w:rPr>
          <w:rFonts w:ascii="Times New Roman" w:hAnsi="Times New Roman"/>
          <w:b/>
          <w:noProof/>
          <w:sz w:val="16"/>
          <w:szCs w:val="16"/>
        </w:rPr>
      </w:pPr>
    </w:p>
    <w:p w:rsidR="00A57091" w:rsidRPr="00EB17C9" w:rsidRDefault="00A57091" w:rsidP="00F2696D">
      <w:pPr>
        <w:widowControl w:val="0"/>
        <w:spacing w:after="0" w:line="240" w:lineRule="auto"/>
        <w:jc w:val="center"/>
        <w:rPr>
          <w:rFonts w:ascii="Times New Roman" w:hAnsi="Times New Roman"/>
          <w:b/>
          <w:noProof/>
          <w:sz w:val="24"/>
          <w:szCs w:val="24"/>
        </w:rPr>
      </w:pPr>
      <w:r w:rsidRPr="00EB17C9">
        <w:rPr>
          <w:rFonts w:ascii="Times New Roman" w:hAnsi="Times New Roman"/>
          <w:b/>
          <w:noProof/>
          <w:sz w:val="24"/>
          <w:szCs w:val="24"/>
        </w:rPr>
        <w:t>Список литературы</w:t>
      </w:r>
      <w:r>
        <w:rPr>
          <w:rFonts w:ascii="Times New Roman" w:hAnsi="Times New Roman"/>
          <w:b/>
          <w:noProof/>
          <w:sz w:val="24"/>
          <w:szCs w:val="24"/>
        </w:rPr>
        <w:t>:</w:t>
      </w:r>
    </w:p>
    <w:p w:rsidR="00A57091" w:rsidRDefault="00A57091" w:rsidP="004D2D3E">
      <w:pPr>
        <w:pStyle w:val="a5"/>
        <w:widowControl w:val="0"/>
        <w:numPr>
          <w:ilvl w:val="1"/>
          <w:numId w:val="117"/>
        </w:numPr>
        <w:tabs>
          <w:tab w:val="clear" w:pos="644"/>
        </w:tabs>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 xml:space="preserve">Арсенова Е.В. Специфика коммунальной деятельности и рыночные отношения // Жилищное и коммунальное хоз-во. - 2008. - № 10. - С. 9-16. </w:t>
      </w:r>
    </w:p>
    <w:p w:rsidR="00A57091" w:rsidRDefault="00A57091" w:rsidP="004D2D3E">
      <w:pPr>
        <w:pStyle w:val="a5"/>
        <w:widowControl w:val="0"/>
        <w:numPr>
          <w:ilvl w:val="1"/>
          <w:numId w:val="117"/>
        </w:numPr>
        <w:tabs>
          <w:tab w:val="clear" w:pos="644"/>
        </w:tabs>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 xml:space="preserve">Баженов С.И. Организационно-экономические предпосылки развития бизнес-процессов в сфере жилищно-коммунального хозяйства / С. И. Баженов; Рос. акад. наук, Урал. отдание, Ин-т экономики. - Екатеринбург: Институт </w:t>
      </w:r>
      <w:r w:rsidRPr="00F2696D">
        <w:rPr>
          <w:rFonts w:ascii="Times New Roman" w:hAnsi="Times New Roman"/>
          <w:sz w:val="20"/>
          <w:szCs w:val="20"/>
        </w:rPr>
        <w:lastRenderedPageBreak/>
        <w:t>эк</w:t>
      </w:r>
      <w:r>
        <w:rPr>
          <w:rFonts w:ascii="Times New Roman" w:hAnsi="Times New Roman"/>
          <w:sz w:val="20"/>
          <w:szCs w:val="20"/>
        </w:rPr>
        <w:t xml:space="preserve">ономики УрО РАН, 2006. - 44 с. </w:t>
      </w:r>
    </w:p>
    <w:p w:rsidR="00A57091" w:rsidRPr="00F2696D" w:rsidRDefault="00A57091" w:rsidP="004D2D3E">
      <w:pPr>
        <w:pStyle w:val="a5"/>
        <w:widowControl w:val="0"/>
        <w:numPr>
          <w:ilvl w:val="1"/>
          <w:numId w:val="117"/>
        </w:numPr>
        <w:tabs>
          <w:tab w:val="clear" w:pos="644"/>
        </w:tabs>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Жилищно-коммунальное хозяйство и его реформы: имущество Фонда, отчетность и аудит, порядок расходов средств. – М.: Профиздат, 2008. - 96 с. Шифр 67.623; Авторский знак Ж722; Инв. номер 2289731-СБ</w:t>
      </w:r>
      <w:r>
        <w:rPr>
          <w:rFonts w:ascii="Times New Roman" w:hAnsi="Times New Roman"/>
          <w:sz w:val="20"/>
          <w:szCs w:val="20"/>
        </w:rPr>
        <w:t>.</w:t>
      </w:r>
    </w:p>
    <w:p w:rsidR="00A57091" w:rsidRDefault="00A57091" w:rsidP="004D2D3E">
      <w:pPr>
        <w:pStyle w:val="a5"/>
        <w:widowControl w:val="0"/>
        <w:numPr>
          <w:ilvl w:val="1"/>
          <w:numId w:val="117"/>
        </w:numPr>
        <w:tabs>
          <w:tab w:val="clear" w:pos="644"/>
        </w:tabs>
        <w:spacing w:after="0" w:line="240" w:lineRule="auto"/>
        <w:ind w:left="1349" w:right="992" w:hanging="357"/>
        <w:jc w:val="both"/>
        <w:rPr>
          <w:rFonts w:ascii="Times New Roman" w:hAnsi="Times New Roman"/>
          <w:sz w:val="20"/>
          <w:szCs w:val="20"/>
        </w:rPr>
      </w:pPr>
      <w:r w:rsidRPr="004F0D98">
        <w:rPr>
          <w:rFonts w:ascii="Times New Roman" w:hAnsi="Times New Roman"/>
          <w:sz w:val="20"/>
          <w:szCs w:val="20"/>
        </w:rPr>
        <w:t>Жихарева К.Л. Муниципальная финансово-производственная группа. реформа ЖКХ и инновационные пути решения: (МФПГ как уникальный инструмент интеграц</w:t>
      </w:r>
      <w:r>
        <w:rPr>
          <w:rFonts w:ascii="Times New Roman" w:hAnsi="Times New Roman"/>
          <w:sz w:val="20"/>
          <w:szCs w:val="20"/>
        </w:rPr>
        <w:t xml:space="preserve">ии местного сообщества) // Российское </w:t>
      </w:r>
      <w:r w:rsidRPr="004F0D98">
        <w:rPr>
          <w:rFonts w:ascii="Times New Roman" w:hAnsi="Times New Roman"/>
          <w:sz w:val="20"/>
          <w:szCs w:val="20"/>
        </w:rPr>
        <w:t>предпринимательство. - 2008. - № 11. - С. 133-137.</w:t>
      </w:r>
    </w:p>
    <w:p w:rsidR="00A57091" w:rsidRPr="004F0D98" w:rsidRDefault="00A57091" w:rsidP="004D2D3E">
      <w:pPr>
        <w:pStyle w:val="a5"/>
        <w:widowControl w:val="0"/>
        <w:numPr>
          <w:ilvl w:val="1"/>
          <w:numId w:val="117"/>
        </w:numPr>
        <w:tabs>
          <w:tab w:val="clear" w:pos="644"/>
        </w:tabs>
        <w:spacing w:after="0" w:line="240" w:lineRule="auto"/>
        <w:ind w:left="1349" w:right="992" w:hanging="357"/>
        <w:jc w:val="both"/>
        <w:rPr>
          <w:rFonts w:ascii="Times New Roman" w:hAnsi="Times New Roman"/>
          <w:sz w:val="20"/>
          <w:szCs w:val="20"/>
        </w:rPr>
      </w:pPr>
      <w:r w:rsidRPr="004F0D98">
        <w:rPr>
          <w:rFonts w:ascii="Times New Roman" w:hAnsi="Times New Roman"/>
          <w:sz w:val="20"/>
          <w:szCs w:val="20"/>
        </w:rPr>
        <w:t>Каминев Е.А. Управление многоквартирным домом. управляющая организация как субъект финансовых отношений в жилищно-коммунальной сфере // Там же. - 2008. - № 9. - С. 191-195.</w:t>
      </w:r>
    </w:p>
    <w:p w:rsidR="00A57091" w:rsidRPr="00F2696D" w:rsidRDefault="00A57091" w:rsidP="004D2D3E">
      <w:pPr>
        <w:pStyle w:val="a5"/>
        <w:widowControl w:val="0"/>
        <w:numPr>
          <w:ilvl w:val="0"/>
          <w:numId w:val="117"/>
        </w:numPr>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Каменева Е. А. Финансы жилищно-коммунального хозяйства / Е. А</w:t>
      </w:r>
      <w:r>
        <w:rPr>
          <w:rFonts w:ascii="Times New Roman" w:hAnsi="Times New Roman"/>
          <w:sz w:val="20"/>
          <w:szCs w:val="20"/>
        </w:rPr>
        <w:t>. Каменева, С. В. Барулин. - М.</w:t>
      </w:r>
      <w:r w:rsidRPr="00F2696D">
        <w:rPr>
          <w:rFonts w:ascii="Times New Roman" w:hAnsi="Times New Roman"/>
          <w:sz w:val="20"/>
          <w:szCs w:val="20"/>
        </w:rPr>
        <w:t>: Ось-89, 2003. - 192 с. Шифр 65.9(2)44; Авторский знак К181; Формат С; Инв. номер 2248750-ЕФ</w:t>
      </w:r>
      <w:r>
        <w:rPr>
          <w:rFonts w:ascii="Times New Roman" w:hAnsi="Times New Roman"/>
          <w:sz w:val="20"/>
          <w:szCs w:val="20"/>
        </w:rPr>
        <w:t>.</w:t>
      </w:r>
    </w:p>
    <w:p w:rsidR="00A57091" w:rsidRPr="00F2696D" w:rsidRDefault="00A57091" w:rsidP="004D2D3E">
      <w:pPr>
        <w:pStyle w:val="a5"/>
        <w:widowControl w:val="0"/>
        <w:numPr>
          <w:ilvl w:val="0"/>
          <w:numId w:val="117"/>
        </w:numPr>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Киркоров Н. П. Обеспечение финансово-экономической устойчивости управляющих организаций ЖКХ // Механизация стр-ва. - 2010. - № 7. - С. 8-11.</w:t>
      </w:r>
    </w:p>
    <w:p w:rsidR="00A57091" w:rsidRPr="00F2696D" w:rsidRDefault="00A57091" w:rsidP="004D2D3E">
      <w:pPr>
        <w:pStyle w:val="a5"/>
        <w:widowControl w:val="0"/>
        <w:numPr>
          <w:ilvl w:val="0"/>
          <w:numId w:val="117"/>
        </w:numPr>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Нужова Ю. Г. ЖКХ может ра</w:t>
      </w:r>
      <w:r>
        <w:rPr>
          <w:rFonts w:ascii="Times New Roman" w:hAnsi="Times New Roman"/>
          <w:sz w:val="20"/>
          <w:szCs w:val="20"/>
        </w:rPr>
        <w:t xml:space="preserve">ботать без дотаций государства: </w:t>
      </w:r>
      <w:r w:rsidRPr="00F2696D">
        <w:rPr>
          <w:rFonts w:ascii="Times New Roman" w:hAnsi="Times New Roman"/>
          <w:sz w:val="20"/>
          <w:szCs w:val="20"/>
        </w:rPr>
        <w:t>беседа с генер. директором моск. компании "Горжилкомплекс Плюс" Ю. Нуждовым // БОСС. Бизнес: организация, стратегия, системы. – 2007. - № 7. - С. 32-39</w:t>
      </w:r>
      <w:r>
        <w:rPr>
          <w:rFonts w:ascii="Times New Roman" w:hAnsi="Times New Roman"/>
          <w:sz w:val="20"/>
          <w:szCs w:val="20"/>
        </w:rPr>
        <w:t>.</w:t>
      </w:r>
      <w:r w:rsidRPr="00F2696D">
        <w:rPr>
          <w:rFonts w:ascii="Times New Roman" w:hAnsi="Times New Roman"/>
          <w:sz w:val="20"/>
          <w:szCs w:val="20"/>
        </w:rPr>
        <w:t xml:space="preserve"> </w:t>
      </w:r>
    </w:p>
    <w:p w:rsidR="00A57091" w:rsidRPr="00F2696D" w:rsidRDefault="00A57091" w:rsidP="004D2D3E">
      <w:pPr>
        <w:pStyle w:val="a5"/>
        <w:widowControl w:val="0"/>
        <w:numPr>
          <w:ilvl w:val="0"/>
          <w:numId w:val="117"/>
        </w:numPr>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Симеонова, Юрий Федорович. Жилищно-коммунальное хозяйство: справочник / Ю. Ф. Симеонова. - 3-е изд. - Ростов-н/Д.: МарТ: Феникс, 2010. - 286 с. Шифр 65.9(2)44; Авторский знак С372; Инв. номер 2310871-СБ</w:t>
      </w:r>
      <w:r>
        <w:rPr>
          <w:rFonts w:ascii="Times New Roman" w:hAnsi="Times New Roman"/>
          <w:sz w:val="20"/>
          <w:szCs w:val="20"/>
        </w:rPr>
        <w:t>.</w:t>
      </w:r>
    </w:p>
    <w:p w:rsidR="00A57091" w:rsidRPr="00F2696D" w:rsidRDefault="00A57091" w:rsidP="004D2D3E">
      <w:pPr>
        <w:pStyle w:val="a5"/>
        <w:widowControl w:val="0"/>
        <w:numPr>
          <w:ilvl w:val="0"/>
          <w:numId w:val="117"/>
        </w:numPr>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Смирнова В. Г. Сбалансированная система показателей оценки деятельности предприятий ЖКХ. Обучение и развитие кадров // Гуманитарные и социально-эконом. науки. – 2006. - № 1. - С. 61-64.</w:t>
      </w:r>
    </w:p>
    <w:p w:rsidR="00A57091" w:rsidRPr="00F2696D" w:rsidRDefault="00A57091" w:rsidP="004D2D3E">
      <w:pPr>
        <w:pStyle w:val="a5"/>
        <w:widowControl w:val="0"/>
        <w:numPr>
          <w:ilvl w:val="0"/>
          <w:numId w:val="117"/>
        </w:numPr>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Чигрен И.Н. Расходы управляющих организаций ЖКХ в рамках осуществле</w:t>
      </w:r>
      <w:r w:rsidR="006E6846">
        <w:rPr>
          <w:rFonts w:ascii="Times New Roman" w:hAnsi="Times New Roman"/>
          <w:sz w:val="20"/>
          <w:szCs w:val="20"/>
        </w:rPr>
        <w:t>-</w:t>
      </w:r>
      <w:r w:rsidRPr="00F2696D">
        <w:rPr>
          <w:rFonts w:ascii="Times New Roman" w:hAnsi="Times New Roman"/>
          <w:sz w:val="20"/>
          <w:szCs w:val="20"/>
        </w:rPr>
        <w:t>ния основной деятельности // Аудит и финансовый анализ. - 2007. - № 5. - С. 79-82.</w:t>
      </w:r>
    </w:p>
    <w:p w:rsidR="00A57091" w:rsidRDefault="00A57091" w:rsidP="004D2D3E">
      <w:pPr>
        <w:pStyle w:val="a5"/>
        <w:widowControl w:val="0"/>
        <w:numPr>
          <w:ilvl w:val="0"/>
          <w:numId w:val="117"/>
        </w:numPr>
        <w:spacing w:after="0" w:line="240" w:lineRule="auto"/>
        <w:ind w:left="1349" w:right="992" w:hanging="357"/>
        <w:jc w:val="both"/>
        <w:rPr>
          <w:rFonts w:ascii="Times New Roman" w:hAnsi="Times New Roman"/>
          <w:sz w:val="20"/>
          <w:szCs w:val="20"/>
        </w:rPr>
      </w:pPr>
      <w:r w:rsidRPr="00F2696D">
        <w:rPr>
          <w:rFonts w:ascii="Times New Roman" w:hAnsi="Times New Roman"/>
          <w:sz w:val="20"/>
          <w:szCs w:val="20"/>
        </w:rPr>
        <w:t>Юден Г. ЖКХ: учет в управляющих компаниях // Аудит и налогообложение. - 2008. - № 11. - С. 23-26.</w:t>
      </w:r>
    </w:p>
    <w:p w:rsidR="009A07EF" w:rsidRDefault="009A07EF" w:rsidP="009A07EF">
      <w:pPr>
        <w:widowControl w:val="0"/>
        <w:spacing w:after="0" w:line="240" w:lineRule="auto"/>
        <w:ind w:right="992"/>
        <w:jc w:val="both"/>
        <w:rPr>
          <w:rFonts w:ascii="Times New Roman" w:hAnsi="Times New Roman"/>
          <w:sz w:val="20"/>
          <w:szCs w:val="20"/>
        </w:rPr>
      </w:pPr>
    </w:p>
    <w:p w:rsidR="00FD472B" w:rsidRDefault="00FD472B" w:rsidP="00FD472B">
      <w:pPr>
        <w:widowControl w:val="0"/>
        <w:spacing w:after="0" w:line="240" w:lineRule="auto"/>
        <w:ind w:right="992"/>
        <w:jc w:val="both"/>
        <w:rPr>
          <w:rFonts w:ascii="Times New Roman" w:hAnsi="Times New Roman"/>
          <w:sz w:val="20"/>
          <w:szCs w:val="20"/>
        </w:rPr>
      </w:pPr>
    </w:p>
    <w:p w:rsidR="009A07EF" w:rsidRPr="00FD472B" w:rsidRDefault="009A07EF" w:rsidP="00FD472B">
      <w:pPr>
        <w:widowControl w:val="0"/>
        <w:spacing w:after="0" w:line="240" w:lineRule="auto"/>
        <w:rPr>
          <w:rFonts w:ascii="Times New Roman" w:hAnsi="Times New Roman"/>
          <w:b/>
          <w:bCs/>
          <w:noProof/>
          <w:sz w:val="24"/>
          <w:szCs w:val="24"/>
        </w:rPr>
      </w:pPr>
      <w:r w:rsidRPr="00FD472B">
        <w:rPr>
          <w:rFonts w:ascii="Times New Roman" w:hAnsi="Times New Roman"/>
          <w:b/>
          <w:bCs/>
          <w:noProof/>
          <w:sz w:val="24"/>
          <w:szCs w:val="24"/>
        </w:rPr>
        <w:t>УДК 657.631</w:t>
      </w:r>
    </w:p>
    <w:p w:rsidR="009A07EF" w:rsidRPr="00FD472B" w:rsidRDefault="009A07EF" w:rsidP="00FD472B">
      <w:pPr>
        <w:widowControl w:val="0"/>
        <w:spacing w:after="0" w:line="240" w:lineRule="auto"/>
        <w:jc w:val="right"/>
        <w:rPr>
          <w:rFonts w:ascii="Times New Roman" w:hAnsi="Times New Roman"/>
          <w:bCs/>
          <w:i/>
          <w:noProof/>
          <w:color w:val="0000FF"/>
          <w:sz w:val="24"/>
          <w:szCs w:val="24"/>
          <w:u w:val="single"/>
        </w:rPr>
      </w:pPr>
    </w:p>
    <w:p w:rsidR="009A07EF" w:rsidRPr="00FD472B" w:rsidRDefault="009A07EF" w:rsidP="00FD472B">
      <w:pPr>
        <w:widowControl w:val="0"/>
        <w:spacing w:after="0" w:line="240" w:lineRule="auto"/>
        <w:jc w:val="center"/>
        <w:rPr>
          <w:rFonts w:ascii="Times New Roman" w:hAnsi="Times New Roman"/>
          <w:b/>
          <w:bCs/>
          <w:noProof/>
          <w:sz w:val="24"/>
          <w:szCs w:val="24"/>
        </w:rPr>
      </w:pPr>
      <w:r w:rsidRPr="00FD472B">
        <w:rPr>
          <w:rFonts w:ascii="Times New Roman" w:hAnsi="Times New Roman"/>
          <w:b/>
          <w:bCs/>
          <w:noProof/>
          <w:sz w:val="24"/>
          <w:szCs w:val="24"/>
        </w:rPr>
        <w:t>ЭТАПЫ ПЛАНИРОВАНИЯ АУДИТА</w:t>
      </w:r>
    </w:p>
    <w:p w:rsidR="00FD472B" w:rsidRPr="006E6846" w:rsidRDefault="00FD472B" w:rsidP="00FD472B">
      <w:pPr>
        <w:widowControl w:val="0"/>
        <w:spacing w:after="0" w:line="240" w:lineRule="auto"/>
        <w:jc w:val="center"/>
        <w:rPr>
          <w:rFonts w:ascii="Times New Roman" w:hAnsi="Times New Roman"/>
          <w:b/>
          <w:bCs/>
          <w:noProof/>
          <w:sz w:val="16"/>
          <w:szCs w:val="16"/>
        </w:rPr>
      </w:pPr>
    </w:p>
    <w:p w:rsidR="009A07EF" w:rsidRPr="00FD472B" w:rsidRDefault="009A07EF" w:rsidP="00FD472B">
      <w:pPr>
        <w:widowControl w:val="0"/>
        <w:spacing w:after="0" w:line="240" w:lineRule="auto"/>
        <w:jc w:val="center"/>
        <w:rPr>
          <w:rFonts w:ascii="Times New Roman" w:hAnsi="Times New Roman"/>
          <w:b/>
          <w:bCs/>
          <w:i/>
          <w:noProof/>
          <w:sz w:val="24"/>
          <w:szCs w:val="24"/>
        </w:rPr>
      </w:pPr>
      <w:r w:rsidRPr="00FD472B">
        <w:rPr>
          <w:rFonts w:ascii="Times New Roman" w:hAnsi="Times New Roman"/>
          <w:b/>
          <w:bCs/>
          <w:i/>
          <w:noProof/>
          <w:sz w:val="24"/>
          <w:szCs w:val="24"/>
        </w:rPr>
        <w:t>Д.А. Юнусова,</w:t>
      </w:r>
    </w:p>
    <w:p w:rsidR="009A07EF" w:rsidRPr="00FD472B" w:rsidRDefault="00FD472B" w:rsidP="00FD472B">
      <w:pPr>
        <w:widowControl w:val="0"/>
        <w:spacing w:after="0" w:line="240" w:lineRule="auto"/>
        <w:jc w:val="center"/>
        <w:rPr>
          <w:rFonts w:ascii="Times New Roman" w:hAnsi="Times New Roman"/>
          <w:bCs/>
          <w:i/>
          <w:noProof/>
          <w:sz w:val="24"/>
          <w:szCs w:val="24"/>
        </w:rPr>
      </w:pPr>
      <w:r>
        <w:rPr>
          <w:rFonts w:ascii="Times New Roman" w:hAnsi="Times New Roman"/>
          <w:bCs/>
          <w:i/>
          <w:noProof/>
          <w:sz w:val="24"/>
          <w:szCs w:val="24"/>
        </w:rPr>
        <w:t>к</w:t>
      </w:r>
      <w:r w:rsidR="009A07EF" w:rsidRPr="00FD472B">
        <w:rPr>
          <w:rFonts w:ascii="Times New Roman" w:hAnsi="Times New Roman"/>
          <w:bCs/>
          <w:i/>
          <w:noProof/>
          <w:sz w:val="24"/>
          <w:szCs w:val="24"/>
        </w:rPr>
        <w:t>.э.н., доцент, Дагестанский государственный университет народного хозяйства</w:t>
      </w:r>
    </w:p>
    <w:p w:rsidR="00FD472B" w:rsidRPr="00FD472B" w:rsidRDefault="00FD472B" w:rsidP="00FD472B">
      <w:pPr>
        <w:widowControl w:val="0"/>
        <w:spacing w:after="0" w:line="240" w:lineRule="auto"/>
        <w:jc w:val="center"/>
        <w:rPr>
          <w:rStyle w:val="a6"/>
          <w:rFonts w:ascii="Times New Roman" w:hAnsi="Times New Roman"/>
          <w:i/>
          <w:sz w:val="24"/>
          <w:szCs w:val="24"/>
        </w:rPr>
      </w:pPr>
    </w:p>
    <w:p w:rsidR="009A07EF" w:rsidRPr="006073EE" w:rsidRDefault="009A07EF" w:rsidP="00FD472B">
      <w:pPr>
        <w:widowControl w:val="0"/>
        <w:spacing w:after="0" w:line="240" w:lineRule="auto"/>
        <w:jc w:val="center"/>
        <w:rPr>
          <w:rStyle w:val="a6"/>
          <w:rFonts w:ascii="Times New Roman" w:hAnsi="Times New Roman"/>
          <w:sz w:val="24"/>
          <w:szCs w:val="24"/>
          <w:lang w:val="en-US"/>
        </w:rPr>
      </w:pPr>
      <w:r w:rsidRPr="006073EE">
        <w:rPr>
          <w:rStyle w:val="a6"/>
          <w:rFonts w:ascii="Times New Roman" w:hAnsi="Times New Roman"/>
          <w:sz w:val="24"/>
          <w:szCs w:val="24"/>
          <w:lang w:val="en-US"/>
        </w:rPr>
        <w:t>STAGES OF AUDIT PLANNING</w:t>
      </w:r>
    </w:p>
    <w:p w:rsidR="006073EE" w:rsidRPr="006E6846" w:rsidRDefault="006073EE" w:rsidP="00FD472B">
      <w:pPr>
        <w:widowControl w:val="0"/>
        <w:spacing w:after="0" w:line="240" w:lineRule="auto"/>
        <w:jc w:val="center"/>
        <w:rPr>
          <w:rStyle w:val="a6"/>
          <w:rFonts w:ascii="Times New Roman" w:hAnsi="Times New Roman"/>
          <w:i/>
          <w:sz w:val="16"/>
          <w:szCs w:val="16"/>
          <w:lang w:val="en-US"/>
        </w:rPr>
      </w:pPr>
    </w:p>
    <w:p w:rsidR="009A07EF" w:rsidRPr="00FD472B" w:rsidRDefault="009A07EF" w:rsidP="00FD472B">
      <w:pPr>
        <w:widowControl w:val="0"/>
        <w:spacing w:after="0" w:line="240" w:lineRule="auto"/>
        <w:jc w:val="center"/>
        <w:rPr>
          <w:rStyle w:val="a6"/>
          <w:rFonts w:ascii="Times New Roman" w:hAnsi="Times New Roman"/>
          <w:i/>
          <w:sz w:val="24"/>
          <w:szCs w:val="24"/>
          <w:lang w:val="en-US"/>
        </w:rPr>
      </w:pPr>
      <w:r w:rsidRPr="00FD472B">
        <w:rPr>
          <w:rStyle w:val="a6"/>
          <w:rFonts w:ascii="Times New Roman" w:hAnsi="Times New Roman"/>
          <w:i/>
          <w:sz w:val="24"/>
          <w:szCs w:val="24"/>
          <w:lang w:val="en-US"/>
        </w:rPr>
        <w:t>J.A. Yunusova,</w:t>
      </w:r>
    </w:p>
    <w:p w:rsidR="00FD472B" w:rsidRDefault="009A07EF" w:rsidP="00FD472B">
      <w:pPr>
        <w:widowControl w:val="0"/>
        <w:spacing w:after="0" w:line="240" w:lineRule="auto"/>
        <w:jc w:val="center"/>
        <w:rPr>
          <w:rStyle w:val="a6"/>
          <w:rFonts w:ascii="Times New Roman" w:hAnsi="Times New Roman"/>
          <w:b w:val="0"/>
          <w:i/>
          <w:sz w:val="24"/>
          <w:szCs w:val="24"/>
          <w:lang w:val="en-US"/>
        </w:rPr>
      </w:pPr>
      <w:r w:rsidRPr="00FD472B">
        <w:rPr>
          <w:rStyle w:val="a6"/>
          <w:rFonts w:ascii="Times New Roman" w:hAnsi="Times New Roman"/>
          <w:b w:val="0"/>
          <w:i/>
          <w:sz w:val="24"/>
          <w:szCs w:val="24"/>
          <w:lang w:val="en-US"/>
        </w:rPr>
        <w:t xml:space="preserve">Candidate of Economic Sciences, Associate Professor, Dagestan </w:t>
      </w:r>
    </w:p>
    <w:p w:rsidR="009A07EF" w:rsidRPr="000A47E4" w:rsidRDefault="009A07EF" w:rsidP="00FD472B">
      <w:pPr>
        <w:widowControl w:val="0"/>
        <w:spacing w:after="0" w:line="240" w:lineRule="auto"/>
        <w:jc w:val="center"/>
        <w:rPr>
          <w:rFonts w:ascii="Times New Roman" w:hAnsi="Times New Roman"/>
          <w:b/>
          <w:bCs/>
          <w:noProof/>
          <w:sz w:val="24"/>
          <w:szCs w:val="24"/>
        </w:rPr>
      </w:pPr>
      <w:r w:rsidRPr="00FD472B">
        <w:rPr>
          <w:rStyle w:val="a6"/>
          <w:rFonts w:ascii="Times New Roman" w:hAnsi="Times New Roman"/>
          <w:b w:val="0"/>
          <w:i/>
          <w:sz w:val="24"/>
          <w:szCs w:val="24"/>
          <w:lang w:val="en-US"/>
        </w:rPr>
        <w:t>State</w:t>
      </w:r>
      <w:r w:rsidRPr="000A47E4">
        <w:rPr>
          <w:rStyle w:val="a6"/>
          <w:rFonts w:ascii="Times New Roman" w:hAnsi="Times New Roman"/>
          <w:b w:val="0"/>
          <w:i/>
          <w:sz w:val="24"/>
          <w:szCs w:val="24"/>
        </w:rPr>
        <w:t xml:space="preserve"> </w:t>
      </w:r>
      <w:r w:rsidRPr="00FD472B">
        <w:rPr>
          <w:rStyle w:val="a6"/>
          <w:rFonts w:ascii="Times New Roman" w:hAnsi="Times New Roman"/>
          <w:b w:val="0"/>
          <w:i/>
          <w:sz w:val="24"/>
          <w:szCs w:val="24"/>
          <w:lang w:val="en-US"/>
        </w:rPr>
        <w:t>University</w:t>
      </w:r>
      <w:r w:rsidRPr="000A47E4">
        <w:rPr>
          <w:rStyle w:val="a6"/>
          <w:rFonts w:ascii="Times New Roman" w:hAnsi="Times New Roman"/>
          <w:b w:val="0"/>
          <w:i/>
          <w:sz w:val="24"/>
          <w:szCs w:val="24"/>
        </w:rPr>
        <w:t xml:space="preserve"> </w:t>
      </w:r>
      <w:r w:rsidRPr="00FD472B">
        <w:rPr>
          <w:rStyle w:val="a6"/>
          <w:rFonts w:ascii="Times New Roman" w:hAnsi="Times New Roman"/>
          <w:b w:val="0"/>
          <w:i/>
          <w:sz w:val="24"/>
          <w:szCs w:val="24"/>
          <w:lang w:val="en-US"/>
        </w:rPr>
        <w:t>of</w:t>
      </w:r>
      <w:r w:rsidRPr="000A47E4">
        <w:rPr>
          <w:rStyle w:val="a6"/>
          <w:rFonts w:ascii="Times New Roman" w:hAnsi="Times New Roman"/>
          <w:b w:val="0"/>
          <w:i/>
          <w:sz w:val="24"/>
          <w:szCs w:val="24"/>
        </w:rPr>
        <w:t xml:space="preserve"> </w:t>
      </w:r>
      <w:r w:rsidRPr="00FD472B">
        <w:rPr>
          <w:rStyle w:val="a6"/>
          <w:rFonts w:ascii="Times New Roman" w:hAnsi="Times New Roman"/>
          <w:b w:val="0"/>
          <w:i/>
          <w:sz w:val="24"/>
          <w:szCs w:val="24"/>
          <w:lang w:val="en-US"/>
        </w:rPr>
        <w:t>National</w:t>
      </w:r>
      <w:r w:rsidRPr="000A47E4">
        <w:rPr>
          <w:rStyle w:val="a6"/>
          <w:rFonts w:ascii="Times New Roman" w:hAnsi="Times New Roman"/>
          <w:b w:val="0"/>
          <w:i/>
          <w:sz w:val="24"/>
          <w:szCs w:val="24"/>
        </w:rPr>
        <w:t xml:space="preserve"> </w:t>
      </w:r>
      <w:r w:rsidRPr="00FD472B">
        <w:rPr>
          <w:rStyle w:val="a6"/>
          <w:rFonts w:ascii="Times New Roman" w:hAnsi="Times New Roman"/>
          <w:b w:val="0"/>
          <w:i/>
          <w:sz w:val="24"/>
          <w:szCs w:val="24"/>
          <w:lang w:val="en-US"/>
        </w:rPr>
        <w:t>Economy</w:t>
      </w:r>
    </w:p>
    <w:p w:rsidR="009A07EF" w:rsidRPr="006E6846" w:rsidRDefault="009A07EF" w:rsidP="00FD472B">
      <w:pPr>
        <w:widowControl w:val="0"/>
        <w:spacing w:after="0" w:line="240" w:lineRule="auto"/>
        <w:jc w:val="both"/>
        <w:rPr>
          <w:rStyle w:val="a6"/>
          <w:rFonts w:ascii="Times New Roman" w:hAnsi="Times New Roman"/>
          <w:sz w:val="16"/>
          <w:szCs w:val="16"/>
        </w:rPr>
      </w:pPr>
    </w:p>
    <w:p w:rsidR="00FD472B" w:rsidRPr="00FD472B" w:rsidRDefault="009A07EF" w:rsidP="00FD472B">
      <w:pPr>
        <w:widowControl w:val="0"/>
        <w:spacing w:after="0" w:line="240" w:lineRule="auto"/>
        <w:ind w:left="993" w:right="990"/>
        <w:jc w:val="both"/>
        <w:rPr>
          <w:rFonts w:ascii="Times New Roman" w:hAnsi="Times New Roman"/>
          <w:i/>
          <w:color w:val="000000"/>
          <w:sz w:val="20"/>
          <w:szCs w:val="20"/>
          <w:shd w:val="clear" w:color="auto" w:fill="FFFFFF"/>
        </w:rPr>
      </w:pPr>
      <w:r w:rsidRPr="00FD472B">
        <w:rPr>
          <w:rStyle w:val="a6"/>
          <w:rFonts w:ascii="Times New Roman" w:hAnsi="Times New Roman"/>
          <w:i/>
          <w:sz w:val="20"/>
          <w:szCs w:val="20"/>
        </w:rPr>
        <w:t xml:space="preserve">Аннотация: </w:t>
      </w:r>
      <w:r w:rsidR="00FD472B" w:rsidRPr="00FD472B">
        <w:rPr>
          <w:rFonts w:ascii="Times New Roman" w:hAnsi="Times New Roman"/>
          <w:i/>
          <w:color w:val="000000"/>
          <w:sz w:val="20"/>
          <w:szCs w:val="20"/>
          <w:shd w:val="clear" w:color="auto" w:fill="FFFFFF"/>
        </w:rPr>
        <w:t>в</w:t>
      </w:r>
      <w:r w:rsidRPr="00FD472B">
        <w:rPr>
          <w:rFonts w:ascii="Times New Roman" w:hAnsi="Times New Roman"/>
          <w:i/>
          <w:color w:val="000000"/>
          <w:sz w:val="20"/>
          <w:szCs w:val="20"/>
          <w:shd w:val="clear" w:color="auto" w:fill="FFFFFF"/>
        </w:rPr>
        <w:t xml:space="preserve"> статье исследуются этапы планирования аудита. Подчеркивается важность и необходимость этого этапа в работе с экономическими субъектами. Рассматривается логика планирования аудита на базе действующих федеральных правил (стандартов) аудиторской деятельности.</w:t>
      </w:r>
    </w:p>
    <w:p w:rsidR="009A07EF" w:rsidRPr="00FD472B" w:rsidRDefault="009A07EF" w:rsidP="00FD472B">
      <w:pPr>
        <w:widowControl w:val="0"/>
        <w:spacing w:after="0" w:line="240" w:lineRule="auto"/>
        <w:ind w:left="993" w:right="990"/>
        <w:jc w:val="both"/>
        <w:rPr>
          <w:rStyle w:val="a6"/>
          <w:rFonts w:ascii="Times New Roman" w:hAnsi="Times New Roman"/>
          <w:b w:val="0"/>
          <w:i/>
          <w:sz w:val="20"/>
          <w:szCs w:val="20"/>
        </w:rPr>
      </w:pPr>
      <w:r w:rsidRPr="00FD472B">
        <w:rPr>
          <w:rStyle w:val="a6"/>
          <w:rFonts w:ascii="Times New Roman" w:hAnsi="Times New Roman"/>
          <w:i/>
          <w:sz w:val="20"/>
          <w:szCs w:val="20"/>
        </w:rPr>
        <w:t xml:space="preserve">Ключевые слова: </w:t>
      </w:r>
      <w:r w:rsidR="00FD472B" w:rsidRPr="00FD472B">
        <w:rPr>
          <w:rStyle w:val="a6"/>
          <w:rFonts w:ascii="Times New Roman" w:hAnsi="Times New Roman"/>
          <w:b w:val="0"/>
          <w:i/>
          <w:sz w:val="20"/>
          <w:szCs w:val="20"/>
        </w:rPr>
        <w:t>а</w:t>
      </w:r>
      <w:r w:rsidRPr="00FD472B">
        <w:rPr>
          <w:rStyle w:val="a6"/>
          <w:rFonts w:ascii="Times New Roman" w:hAnsi="Times New Roman"/>
          <w:b w:val="0"/>
          <w:i/>
          <w:sz w:val="20"/>
          <w:szCs w:val="20"/>
        </w:rPr>
        <w:t>удит, этапы, информация, качество, планирование, необходимость, процедуры.</w:t>
      </w:r>
    </w:p>
    <w:p w:rsidR="009A07EF" w:rsidRPr="00FD472B" w:rsidRDefault="009A07EF" w:rsidP="00FD472B">
      <w:pPr>
        <w:widowControl w:val="0"/>
        <w:spacing w:after="0" w:line="240" w:lineRule="auto"/>
        <w:ind w:left="993" w:right="990"/>
        <w:jc w:val="both"/>
        <w:rPr>
          <w:rStyle w:val="a6"/>
          <w:rFonts w:ascii="Times New Roman" w:hAnsi="Times New Roman"/>
          <w:b w:val="0"/>
          <w:i/>
          <w:sz w:val="20"/>
          <w:szCs w:val="20"/>
        </w:rPr>
      </w:pPr>
    </w:p>
    <w:p w:rsidR="009A07EF" w:rsidRPr="00FD472B" w:rsidRDefault="009A07EF" w:rsidP="00FD472B">
      <w:pPr>
        <w:widowControl w:val="0"/>
        <w:spacing w:after="0" w:line="240" w:lineRule="auto"/>
        <w:ind w:left="993" w:right="990"/>
        <w:jc w:val="both"/>
        <w:rPr>
          <w:rFonts w:ascii="Times New Roman" w:hAnsi="Times New Roman"/>
          <w:bCs/>
          <w:i/>
          <w:sz w:val="20"/>
          <w:szCs w:val="20"/>
          <w:lang w:val="en-US"/>
        </w:rPr>
      </w:pPr>
      <w:r w:rsidRPr="00FD472B">
        <w:rPr>
          <w:rFonts w:ascii="Times New Roman" w:hAnsi="Times New Roman"/>
          <w:b/>
          <w:bCs/>
          <w:i/>
          <w:sz w:val="20"/>
          <w:szCs w:val="20"/>
          <w:lang w:val="en-US"/>
        </w:rPr>
        <w:t>Abstract</w:t>
      </w:r>
      <w:r w:rsidRPr="000A47E4">
        <w:rPr>
          <w:rFonts w:ascii="Times New Roman" w:hAnsi="Times New Roman"/>
          <w:bCs/>
          <w:i/>
          <w:sz w:val="20"/>
          <w:szCs w:val="20"/>
          <w:lang w:val="en-US"/>
        </w:rPr>
        <w:t xml:space="preserve">: </w:t>
      </w:r>
      <w:r w:rsidR="00FD472B" w:rsidRPr="00FD472B">
        <w:rPr>
          <w:rFonts w:ascii="Times New Roman" w:hAnsi="Times New Roman"/>
          <w:bCs/>
          <w:i/>
          <w:sz w:val="20"/>
          <w:szCs w:val="20"/>
          <w:lang w:val="en-US"/>
        </w:rPr>
        <w:t>t</w:t>
      </w:r>
      <w:r w:rsidRPr="00FD472B">
        <w:rPr>
          <w:rFonts w:ascii="Times New Roman" w:hAnsi="Times New Roman"/>
          <w:bCs/>
          <w:i/>
          <w:sz w:val="20"/>
          <w:szCs w:val="20"/>
          <w:lang w:val="en-US"/>
        </w:rPr>
        <w:t>he</w:t>
      </w:r>
      <w:r w:rsidRPr="000A47E4">
        <w:rPr>
          <w:rFonts w:ascii="Times New Roman" w:hAnsi="Times New Roman"/>
          <w:bCs/>
          <w:i/>
          <w:sz w:val="20"/>
          <w:szCs w:val="20"/>
          <w:lang w:val="en-US"/>
        </w:rPr>
        <w:t xml:space="preserve"> </w:t>
      </w:r>
      <w:r w:rsidRPr="00FD472B">
        <w:rPr>
          <w:rFonts w:ascii="Times New Roman" w:hAnsi="Times New Roman"/>
          <w:bCs/>
          <w:i/>
          <w:sz w:val="20"/>
          <w:szCs w:val="20"/>
          <w:lang w:val="en-US"/>
        </w:rPr>
        <w:t>article</w:t>
      </w:r>
      <w:r w:rsidRPr="000A47E4">
        <w:rPr>
          <w:rFonts w:ascii="Times New Roman" w:hAnsi="Times New Roman"/>
          <w:bCs/>
          <w:i/>
          <w:sz w:val="20"/>
          <w:szCs w:val="20"/>
          <w:lang w:val="en-US"/>
        </w:rPr>
        <w:t xml:space="preserve"> </w:t>
      </w:r>
      <w:r w:rsidRPr="00FD472B">
        <w:rPr>
          <w:rFonts w:ascii="Times New Roman" w:hAnsi="Times New Roman"/>
          <w:bCs/>
          <w:i/>
          <w:sz w:val="20"/>
          <w:szCs w:val="20"/>
          <w:lang w:val="en-US"/>
        </w:rPr>
        <w:t>explores</w:t>
      </w:r>
      <w:r w:rsidRPr="000A47E4">
        <w:rPr>
          <w:rFonts w:ascii="Times New Roman" w:hAnsi="Times New Roman"/>
          <w:bCs/>
          <w:i/>
          <w:sz w:val="20"/>
          <w:szCs w:val="20"/>
          <w:lang w:val="en-US"/>
        </w:rPr>
        <w:t xml:space="preserve"> </w:t>
      </w:r>
      <w:r w:rsidRPr="00FD472B">
        <w:rPr>
          <w:rFonts w:ascii="Times New Roman" w:hAnsi="Times New Roman"/>
          <w:bCs/>
          <w:i/>
          <w:sz w:val="20"/>
          <w:szCs w:val="20"/>
          <w:lang w:val="en-US"/>
        </w:rPr>
        <w:t>the</w:t>
      </w:r>
      <w:r w:rsidRPr="000A47E4">
        <w:rPr>
          <w:rFonts w:ascii="Times New Roman" w:hAnsi="Times New Roman"/>
          <w:bCs/>
          <w:i/>
          <w:sz w:val="20"/>
          <w:szCs w:val="20"/>
          <w:lang w:val="en-US"/>
        </w:rPr>
        <w:t xml:space="preserve"> </w:t>
      </w:r>
      <w:r w:rsidRPr="00FD472B">
        <w:rPr>
          <w:rFonts w:ascii="Times New Roman" w:hAnsi="Times New Roman"/>
          <w:bCs/>
          <w:i/>
          <w:sz w:val="20"/>
          <w:szCs w:val="20"/>
          <w:lang w:val="en-US"/>
        </w:rPr>
        <w:t>stages</w:t>
      </w:r>
      <w:r w:rsidRPr="000A47E4">
        <w:rPr>
          <w:rFonts w:ascii="Times New Roman" w:hAnsi="Times New Roman"/>
          <w:bCs/>
          <w:i/>
          <w:sz w:val="20"/>
          <w:szCs w:val="20"/>
          <w:lang w:val="en-US"/>
        </w:rPr>
        <w:t xml:space="preserve"> </w:t>
      </w:r>
      <w:r w:rsidRPr="00FD472B">
        <w:rPr>
          <w:rFonts w:ascii="Times New Roman" w:hAnsi="Times New Roman"/>
          <w:bCs/>
          <w:i/>
          <w:sz w:val="20"/>
          <w:szCs w:val="20"/>
          <w:lang w:val="en-US"/>
        </w:rPr>
        <w:t>of</w:t>
      </w:r>
      <w:r w:rsidRPr="000A47E4">
        <w:rPr>
          <w:rFonts w:ascii="Times New Roman" w:hAnsi="Times New Roman"/>
          <w:bCs/>
          <w:i/>
          <w:sz w:val="20"/>
          <w:szCs w:val="20"/>
          <w:lang w:val="en-US"/>
        </w:rPr>
        <w:t xml:space="preserve"> </w:t>
      </w:r>
      <w:r w:rsidRPr="00FD472B">
        <w:rPr>
          <w:rFonts w:ascii="Times New Roman" w:hAnsi="Times New Roman"/>
          <w:bCs/>
          <w:i/>
          <w:sz w:val="20"/>
          <w:szCs w:val="20"/>
          <w:lang w:val="en-US"/>
        </w:rPr>
        <w:t>audit</w:t>
      </w:r>
      <w:r w:rsidRPr="000A47E4">
        <w:rPr>
          <w:rFonts w:ascii="Times New Roman" w:hAnsi="Times New Roman"/>
          <w:bCs/>
          <w:i/>
          <w:sz w:val="20"/>
          <w:szCs w:val="20"/>
          <w:lang w:val="en-US"/>
        </w:rPr>
        <w:t xml:space="preserve"> </w:t>
      </w:r>
      <w:r w:rsidRPr="00FD472B">
        <w:rPr>
          <w:rFonts w:ascii="Times New Roman" w:hAnsi="Times New Roman"/>
          <w:bCs/>
          <w:i/>
          <w:sz w:val="20"/>
          <w:szCs w:val="20"/>
          <w:lang w:val="en-US"/>
        </w:rPr>
        <w:t>planning</w:t>
      </w:r>
      <w:r w:rsidRPr="000A47E4">
        <w:rPr>
          <w:rFonts w:ascii="Times New Roman" w:hAnsi="Times New Roman"/>
          <w:bCs/>
          <w:i/>
          <w:sz w:val="20"/>
          <w:szCs w:val="20"/>
          <w:lang w:val="en-US"/>
        </w:rPr>
        <w:t xml:space="preserve">. </w:t>
      </w:r>
      <w:r w:rsidRPr="00FD472B">
        <w:rPr>
          <w:rFonts w:ascii="Times New Roman" w:hAnsi="Times New Roman"/>
          <w:bCs/>
          <w:i/>
          <w:sz w:val="20"/>
          <w:szCs w:val="20"/>
          <w:lang w:val="en-US"/>
        </w:rPr>
        <w:t>The importance and necessity of this stage in work with economic subjects is underlined. The logic of audit planning is considered on the basis of existing federal rules (standards) of auditing activity.</w:t>
      </w:r>
    </w:p>
    <w:p w:rsidR="009A07EF" w:rsidRPr="00FD472B" w:rsidRDefault="009A07EF" w:rsidP="00FD472B">
      <w:pPr>
        <w:widowControl w:val="0"/>
        <w:spacing w:after="0" w:line="240" w:lineRule="auto"/>
        <w:ind w:left="993" w:right="990"/>
        <w:jc w:val="both"/>
        <w:rPr>
          <w:rStyle w:val="a8"/>
          <w:rFonts w:ascii="Times New Roman" w:hAnsi="Times New Roman"/>
          <w:i w:val="0"/>
          <w:color w:val="000000"/>
          <w:sz w:val="20"/>
          <w:szCs w:val="20"/>
          <w:lang w:val="en-US"/>
        </w:rPr>
      </w:pPr>
      <w:r w:rsidRPr="00FD472B">
        <w:rPr>
          <w:rFonts w:ascii="Times New Roman" w:hAnsi="Times New Roman"/>
          <w:b/>
          <w:bCs/>
          <w:i/>
          <w:sz w:val="20"/>
          <w:szCs w:val="20"/>
          <w:lang w:val="en-US"/>
        </w:rPr>
        <w:t>Key words</w:t>
      </w:r>
      <w:r w:rsidRPr="00FD472B">
        <w:rPr>
          <w:rFonts w:ascii="Times New Roman" w:hAnsi="Times New Roman"/>
          <w:bCs/>
          <w:i/>
          <w:sz w:val="20"/>
          <w:szCs w:val="20"/>
          <w:lang w:val="en-US"/>
        </w:rPr>
        <w:t xml:space="preserve">: </w:t>
      </w:r>
      <w:r w:rsidR="00FD472B" w:rsidRPr="00FD472B">
        <w:rPr>
          <w:rFonts w:ascii="Times New Roman" w:hAnsi="Times New Roman"/>
          <w:bCs/>
          <w:i/>
          <w:sz w:val="20"/>
          <w:szCs w:val="20"/>
          <w:lang w:val="en-US"/>
        </w:rPr>
        <w:t>a</w:t>
      </w:r>
      <w:r w:rsidRPr="00FD472B">
        <w:rPr>
          <w:rFonts w:ascii="Times New Roman" w:hAnsi="Times New Roman"/>
          <w:bCs/>
          <w:i/>
          <w:sz w:val="20"/>
          <w:szCs w:val="20"/>
          <w:lang w:val="en-US"/>
        </w:rPr>
        <w:t>udit, stages, information, quality, planning, necessity, procedures.</w:t>
      </w:r>
    </w:p>
    <w:p w:rsidR="009A07EF" w:rsidRPr="006E6846" w:rsidRDefault="009A07EF" w:rsidP="00FD472B">
      <w:pPr>
        <w:pStyle w:val="af4"/>
        <w:widowControl w:val="0"/>
        <w:shd w:val="clear" w:color="auto" w:fill="FFFFFF"/>
        <w:spacing w:before="0" w:beforeAutospacing="0" w:after="0" w:afterAutospacing="0"/>
        <w:ind w:firstLine="709"/>
        <w:jc w:val="both"/>
        <w:rPr>
          <w:rStyle w:val="a8"/>
          <w:i w:val="0"/>
          <w:color w:val="000000"/>
          <w:sz w:val="16"/>
          <w:szCs w:val="16"/>
          <w:lang w:val="en-US"/>
        </w:rPr>
      </w:pP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rStyle w:val="a8"/>
          <w:color w:val="000000"/>
          <w:szCs w:val="24"/>
        </w:rPr>
        <w:t>Для достижения основной цели аудита – проверки достоверности формирования финансовой (бухгалтерской) отчетности, необходимо грамотно спланировать проведение аудиторской проверки.</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 xml:space="preserve">В процессе проведения проверки аудиторы определяют формы и методы аудита </w:t>
      </w:r>
      <w:r w:rsidRPr="00FD472B">
        <w:rPr>
          <w:color w:val="000000"/>
          <w:szCs w:val="24"/>
        </w:rPr>
        <w:lastRenderedPageBreak/>
        <w:t>в соответствии с федеральными и внутрифирменными стандартами аудита</w:t>
      </w:r>
      <w:r w:rsidRPr="00FD472B">
        <w:rPr>
          <w:szCs w:val="24"/>
        </w:rPr>
        <w:t>.</w:t>
      </w:r>
      <w:r w:rsidR="00FD472B">
        <w:rPr>
          <w:szCs w:val="24"/>
        </w:rPr>
        <w:t xml:space="preserve"> </w:t>
      </w:r>
      <w:hyperlink r:id="rId237" w:tooltip="Аудиторская проверка (определение, описание)" w:history="1">
        <w:r w:rsidRPr="00FD472B">
          <w:rPr>
            <w:rStyle w:val="a7"/>
            <w:szCs w:val="24"/>
            <w:bdr w:val="none" w:sz="0" w:space="0" w:color="auto" w:frame="1"/>
          </w:rPr>
          <w:t>Аудиторская проверка</w:t>
        </w:r>
      </w:hyperlink>
      <w:r w:rsidR="00FD472B">
        <w:rPr>
          <w:rStyle w:val="a7"/>
          <w:szCs w:val="24"/>
          <w:bdr w:val="none" w:sz="0" w:space="0" w:color="auto" w:frame="1"/>
        </w:rPr>
        <w:t xml:space="preserve"> </w:t>
      </w:r>
      <w:r w:rsidRPr="00FD472B">
        <w:rPr>
          <w:color w:val="000000"/>
          <w:szCs w:val="24"/>
        </w:rPr>
        <w:t>включает в себя следующие основные этапы.</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b/>
          <w:bCs/>
          <w:color w:val="000000"/>
          <w:szCs w:val="24"/>
        </w:rPr>
        <w:t>1 этап. Подготовительный (предварительный) этап.</w:t>
      </w:r>
    </w:p>
    <w:p w:rsidR="009A07EF" w:rsidRPr="00FD472B" w:rsidRDefault="009A07EF" w:rsidP="00FD472B">
      <w:pPr>
        <w:widowControl w:val="0"/>
        <w:shd w:val="clear" w:color="auto" w:fill="FFFFFF"/>
        <w:spacing w:after="0" w:line="240" w:lineRule="auto"/>
        <w:ind w:firstLine="709"/>
        <w:jc w:val="both"/>
        <w:rPr>
          <w:rFonts w:ascii="Times New Roman" w:hAnsi="Times New Roman"/>
          <w:color w:val="000000"/>
          <w:sz w:val="24"/>
          <w:szCs w:val="24"/>
        </w:rPr>
      </w:pPr>
      <w:r w:rsidRPr="00FD472B">
        <w:rPr>
          <w:rFonts w:ascii="Times New Roman" w:hAnsi="Times New Roman"/>
          <w:color w:val="000000"/>
          <w:sz w:val="24"/>
          <w:szCs w:val="24"/>
        </w:rPr>
        <w:t>На данном этапе происходит знакомство аудитора с клиентом. </w:t>
      </w:r>
      <w:hyperlink r:id="rId238" w:tooltip="Аудитор (определение, описание)" w:history="1">
        <w:r w:rsidRPr="00FD472B">
          <w:rPr>
            <w:rFonts w:ascii="Times New Roman" w:hAnsi="Times New Roman"/>
            <w:sz w:val="24"/>
            <w:szCs w:val="24"/>
          </w:rPr>
          <w:t>Аудитор</w:t>
        </w:r>
      </w:hyperlink>
      <w:r w:rsidRPr="00FD472B">
        <w:rPr>
          <w:rFonts w:ascii="Times New Roman" w:hAnsi="Times New Roman"/>
          <w:sz w:val="24"/>
          <w:szCs w:val="24"/>
        </w:rPr>
        <w:t> </w:t>
      </w:r>
      <w:r w:rsidRPr="00FD472B">
        <w:rPr>
          <w:rFonts w:ascii="Times New Roman" w:hAnsi="Times New Roman"/>
          <w:color w:val="000000"/>
          <w:sz w:val="24"/>
          <w:szCs w:val="24"/>
        </w:rPr>
        <w:t>должен получить максимально полную и правдивую информацию о деятельности потенциального заказчика. Это необходимо, в первую очередь, для оценки возможности исполнения заказа (наличие квалифицированных кадров в компании либо привлечение со стороны), расчета временных и материальных затрат на проведение аудита.</w:t>
      </w:r>
    </w:p>
    <w:p w:rsidR="009A07EF" w:rsidRPr="00FD472B" w:rsidRDefault="009A07EF" w:rsidP="00FD472B">
      <w:pPr>
        <w:widowControl w:val="0"/>
        <w:shd w:val="clear" w:color="auto" w:fill="FFFFFF"/>
        <w:spacing w:after="0" w:line="240" w:lineRule="auto"/>
        <w:ind w:firstLine="709"/>
        <w:jc w:val="both"/>
        <w:rPr>
          <w:rFonts w:ascii="Times New Roman" w:hAnsi="Times New Roman"/>
          <w:color w:val="000000"/>
          <w:sz w:val="24"/>
          <w:szCs w:val="24"/>
        </w:rPr>
      </w:pPr>
      <w:r w:rsidRPr="00FD472B">
        <w:rPr>
          <w:rFonts w:ascii="Times New Roman" w:hAnsi="Times New Roman"/>
          <w:b/>
          <w:bCs/>
          <w:color w:val="000000"/>
          <w:sz w:val="24"/>
          <w:szCs w:val="24"/>
        </w:rPr>
        <w:t>Предварительный сбор информации осуществляется в рабочих таблицах, куда заносятся следующие сведения:</w:t>
      </w:r>
    </w:p>
    <w:p w:rsidR="009A07EF" w:rsidRPr="00FD472B" w:rsidRDefault="009A07EF" w:rsidP="004D2D3E">
      <w:pPr>
        <w:widowControl w:val="0"/>
        <w:numPr>
          <w:ilvl w:val="0"/>
          <w:numId w:val="151"/>
        </w:numPr>
        <w:shd w:val="clear" w:color="auto" w:fill="FFFFFF"/>
        <w:tabs>
          <w:tab w:val="left" w:pos="993"/>
        </w:tabs>
        <w:spacing w:after="0" w:line="240" w:lineRule="auto"/>
        <w:ind w:left="0" w:firstLine="709"/>
        <w:jc w:val="both"/>
        <w:textAlignment w:val="baseline"/>
        <w:rPr>
          <w:rFonts w:ascii="Times New Roman" w:hAnsi="Times New Roman"/>
          <w:color w:val="000000"/>
          <w:sz w:val="24"/>
          <w:szCs w:val="24"/>
        </w:rPr>
      </w:pPr>
      <w:r w:rsidRPr="00FD472B">
        <w:rPr>
          <w:rFonts w:ascii="Times New Roman" w:hAnsi="Times New Roman"/>
          <w:color w:val="000000"/>
          <w:sz w:val="24"/>
          <w:szCs w:val="24"/>
        </w:rPr>
        <w:t>региональные и отраслевые особенности деятельности клиента (географические, экономические, налоговые условия региона);</w:t>
      </w:r>
    </w:p>
    <w:p w:rsidR="009A07EF" w:rsidRPr="00FD472B" w:rsidRDefault="009A07EF" w:rsidP="004D2D3E">
      <w:pPr>
        <w:widowControl w:val="0"/>
        <w:numPr>
          <w:ilvl w:val="0"/>
          <w:numId w:val="151"/>
        </w:numPr>
        <w:shd w:val="clear" w:color="auto" w:fill="FFFFFF"/>
        <w:tabs>
          <w:tab w:val="left" w:pos="993"/>
        </w:tabs>
        <w:spacing w:after="0" w:line="240" w:lineRule="auto"/>
        <w:ind w:left="0" w:firstLine="709"/>
        <w:jc w:val="both"/>
        <w:textAlignment w:val="baseline"/>
        <w:rPr>
          <w:rFonts w:ascii="Times New Roman" w:hAnsi="Times New Roman"/>
          <w:color w:val="000000"/>
          <w:sz w:val="24"/>
          <w:szCs w:val="24"/>
        </w:rPr>
      </w:pPr>
      <w:r w:rsidRPr="00FD472B">
        <w:rPr>
          <w:rFonts w:ascii="Times New Roman" w:hAnsi="Times New Roman"/>
          <w:color w:val="000000"/>
          <w:sz w:val="24"/>
          <w:szCs w:val="24"/>
        </w:rPr>
        <w:t>финансовое положение клиента (платежеспособность, возможности преодоления экономического кризиса);</w:t>
      </w:r>
    </w:p>
    <w:p w:rsidR="009A07EF" w:rsidRPr="00FD472B" w:rsidRDefault="009A07EF" w:rsidP="004D2D3E">
      <w:pPr>
        <w:widowControl w:val="0"/>
        <w:numPr>
          <w:ilvl w:val="0"/>
          <w:numId w:val="151"/>
        </w:numPr>
        <w:shd w:val="clear" w:color="auto" w:fill="FFFFFF"/>
        <w:tabs>
          <w:tab w:val="left" w:pos="993"/>
        </w:tabs>
        <w:spacing w:after="0" w:line="240" w:lineRule="auto"/>
        <w:ind w:left="0" w:firstLine="709"/>
        <w:jc w:val="both"/>
        <w:textAlignment w:val="baseline"/>
        <w:rPr>
          <w:rFonts w:ascii="Times New Roman" w:hAnsi="Times New Roman"/>
          <w:color w:val="000000"/>
          <w:sz w:val="24"/>
          <w:szCs w:val="24"/>
        </w:rPr>
      </w:pPr>
      <w:r w:rsidRPr="00FD472B">
        <w:rPr>
          <w:rFonts w:ascii="Times New Roman" w:hAnsi="Times New Roman"/>
          <w:color w:val="000000"/>
          <w:sz w:val="24"/>
          <w:szCs w:val="24"/>
        </w:rPr>
        <w:t>организационные и технологические особенности деятельности клиента (для понимания формирования себестоимости выпускаемой продукции);</w:t>
      </w:r>
    </w:p>
    <w:p w:rsidR="009A07EF" w:rsidRPr="00FD472B" w:rsidRDefault="009A07EF" w:rsidP="004D2D3E">
      <w:pPr>
        <w:widowControl w:val="0"/>
        <w:numPr>
          <w:ilvl w:val="0"/>
          <w:numId w:val="151"/>
        </w:numPr>
        <w:shd w:val="clear" w:color="auto" w:fill="FFFFFF"/>
        <w:tabs>
          <w:tab w:val="left" w:pos="993"/>
        </w:tabs>
        <w:spacing w:after="0" w:line="240" w:lineRule="auto"/>
        <w:ind w:left="0" w:firstLine="709"/>
        <w:jc w:val="both"/>
        <w:textAlignment w:val="baseline"/>
        <w:rPr>
          <w:rFonts w:ascii="Times New Roman" w:hAnsi="Times New Roman"/>
          <w:color w:val="000000"/>
          <w:sz w:val="24"/>
          <w:szCs w:val="24"/>
        </w:rPr>
      </w:pPr>
      <w:r w:rsidRPr="00FD472B">
        <w:rPr>
          <w:rFonts w:ascii="Times New Roman" w:hAnsi="Times New Roman"/>
          <w:color w:val="000000"/>
          <w:sz w:val="24"/>
          <w:szCs w:val="24"/>
        </w:rPr>
        <w:t>информация об уровне квалификации сотрудников, отвечающих за формирование бухгалтерской (финансовой) отчетности;</w:t>
      </w:r>
    </w:p>
    <w:p w:rsidR="009A07EF" w:rsidRPr="00FD472B" w:rsidRDefault="009A07EF" w:rsidP="004D2D3E">
      <w:pPr>
        <w:widowControl w:val="0"/>
        <w:numPr>
          <w:ilvl w:val="0"/>
          <w:numId w:val="151"/>
        </w:numPr>
        <w:shd w:val="clear" w:color="auto" w:fill="FFFFFF"/>
        <w:tabs>
          <w:tab w:val="left" w:pos="993"/>
        </w:tabs>
        <w:spacing w:after="0" w:line="240" w:lineRule="auto"/>
        <w:ind w:left="0" w:firstLine="709"/>
        <w:jc w:val="both"/>
        <w:textAlignment w:val="baseline"/>
        <w:rPr>
          <w:rFonts w:ascii="Times New Roman" w:hAnsi="Times New Roman"/>
          <w:color w:val="000000"/>
          <w:sz w:val="24"/>
          <w:szCs w:val="24"/>
        </w:rPr>
      </w:pPr>
      <w:r w:rsidRPr="00FD472B">
        <w:rPr>
          <w:rFonts w:ascii="Times New Roman" w:hAnsi="Times New Roman"/>
          <w:color w:val="000000"/>
          <w:sz w:val="24"/>
          <w:szCs w:val="24"/>
        </w:rPr>
        <w:t>уровень автоматизации учетных процессов (какая бухгалтерская либо управленческая компьютерная система используется для управленческого и бухгалтерского учета);</w:t>
      </w:r>
    </w:p>
    <w:p w:rsidR="009A07EF" w:rsidRPr="00FD472B" w:rsidRDefault="009A07EF" w:rsidP="004D2D3E">
      <w:pPr>
        <w:widowControl w:val="0"/>
        <w:numPr>
          <w:ilvl w:val="0"/>
          <w:numId w:val="151"/>
        </w:numPr>
        <w:shd w:val="clear" w:color="auto" w:fill="FFFFFF"/>
        <w:tabs>
          <w:tab w:val="left" w:pos="993"/>
        </w:tabs>
        <w:spacing w:after="0" w:line="240" w:lineRule="auto"/>
        <w:ind w:left="0" w:firstLine="709"/>
        <w:jc w:val="both"/>
        <w:textAlignment w:val="baseline"/>
        <w:rPr>
          <w:rFonts w:ascii="Times New Roman" w:hAnsi="Times New Roman"/>
          <w:color w:val="000000"/>
          <w:sz w:val="24"/>
          <w:szCs w:val="24"/>
        </w:rPr>
      </w:pPr>
      <w:r w:rsidRPr="00FD472B">
        <w:rPr>
          <w:rFonts w:ascii="Times New Roman" w:hAnsi="Times New Roman"/>
          <w:color w:val="000000"/>
          <w:sz w:val="24"/>
          <w:szCs w:val="24"/>
        </w:rPr>
        <w:t>деятельность клиента на рынке ценных бумаг (операции с финансовыми векселями, акциями);</w:t>
      </w:r>
    </w:p>
    <w:p w:rsidR="009A07EF" w:rsidRPr="00FD472B" w:rsidRDefault="009A07EF" w:rsidP="004D2D3E">
      <w:pPr>
        <w:widowControl w:val="0"/>
        <w:numPr>
          <w:ilvl w:val="0"/>
          <w:numId w:val="151"/>
        </w:numPr>
        <w:shd w:val="clear" w:color="auto" w:fill="FFFFFF"/>
        <w:tabs>
          <w:tab w:val="left" w:pos="993"/>
        </w:tabs>
        <w:spacing w:after="0" w:line="240" w:lineRule="auto"/>
        <w:ind w:left="0" w:firstLine="709"/>
        <w:jc w:val="both"/>
        <w:textAlignment w:val="baseline"/>
        <w:rPr>
          <w:rFonts w:ascii="Times New Roman" w:hAnsi="Times New Roman"/>
          <w:color w:val="000000"/>
          <w:sz w:val="24"/>
          <w:szCs w:val="24"/>
        </w:rPr>
      </w:pPr>
      <w:r w:rsidRPr="00FD472B">
        <w:rPr>
          <w:rFonts w:ascii="Times New Roman" w:hAnsi="Times New Roman"/>
          <w:color w:val="000000"/>
          <w:sz w:val="24"/>
          <w:szCs w:val="24"/>
        </w:rPr>
        <w:t>организация системы внутреннего контроля;</w:t>
      </w:r>
    </w:p>
    <w:p w:rsidR="009A07EF" w:rsidRPr="00FD472B" w:rsidRDefault="009A07EF" w:rsidP="004D2D3E">
      <w:pPr>
        <w:widowControl w:val="0"/>
        <w:numPr>
          <w:ilvl w:val="0"/>
          <w:numId w:val="151"/>
        </w:numPr>
        <w:shd w:val="clear" w:color="auto" w:fill="FFFFFF"/>
        <w:tabs>
          <w:tab w:val="left" w:pos="993"/>
        </w:tabs>
        <w:spacing w:after="0" w:line="240" w:lineRule="auto"/>
        <w:ind w:left="0" w:firstLine="709"/>
        <w:jc w:val="both"/>
        <w:textAlignment w:val="baseline"/>
        <w:rPr>
          <w:rFonts w:ascii="Times New Roman" w:hAnsi="Times New Roman"/>
          <w:color w:val="000000"/>
          <w:sz w:val="24"/>
          <w:szCs w:val="24"/>
        </w:rPr>
      </w:pPr>
      <w:r w:rsidRPr="00FD472B">
        <w:rPr>
          <w:rFonts w:ascii="Times New Roman" w:hAnsi="Times New Roman"/>
          <w:color w:val="000000"/>
          <w:sz w:val="24"/>
          <w:szCs w:val="24"/>
        </w:rPr>
        <w:t>информация о финансовых обязательствах клиента;</w:t>
      </w:r>
    </w:p>
    <w:p w:rsidR="009A07EF" w:rsidRPr="00FD472B" w:rsidRDefault="009A07EF" w:rsidP="004D2D3E">
      <w:pPr>
        <w:widowControl w:val="0"/>
        <w:numPr>
          <w:ilvl w:val="0"/>
          <w:numId w:val="151"/>
        </w:numPr>
        <w:shd w:val="clear" w:color="auto" w:fill="FFFFFF"/>
        <w:tabs>
          <w:tab w:val="left" w:pos="993"/>
        </w:tabs>
        <w:spacing w:after="0" w:line="240" w:lineRule="auto"/>
        <w:ind w:left="0" w:firstLine="709"/>
        <w:jc w:val="both"/>
        <w:textAlignment w:val="baseline"/>
        <w:rPr>
          <w:rFonts w:ascii="Times New Roman" w:hAnsi="Times New Roman"/>
          <w:color w:val="000000"/>
          <w:sz w:val="24"/>
          <w:szCs w:val="24"/>
        </w:rPr>
      </w:pPr>
      <w:r w:rsidRPr="00FD472B">
        <w:rPr>
          <w:rFonts w:ascii="Times New Roman" w:hAnsi="Times New Roman"/>
          <w:color w:val="000000"/>
          <w:sz w:val="24"/>
          <w:szCs w:val="24"/>
        </w:rPr>
        <w:t>материалы судебных разбирательств, в которых участвует клиент.</w:t>
      </w:r>
    </w:p>
    <w:p w:rsidR="009A07EF" w:rsidRPr="00FD472B" w:rsidRDefault="009A07EF" w:rsidP="00FD472B">
      <w:pPr>
        <w:widowControl w:val="0"/>
        <w:shd w:val="clear" w:color="auto" w:fill="FFFFFF"/>
        <w:spacing w:after="0" w:line="240" w:lineRule="auto"/>
        <w:ind w:firstLine="709"/>
        <w:jc w:val="both"/>
        <w:rPr>
          <w:rFonts w:ascii="Times New Roman" w:hAnsi="Times New Roman"/>
          <w:color w:val="000000"/>
          <w:sz w:val="24"/>
          <w:szCs w:val="24"/>
        </w:rPr>
      </w:pPr>
      <w:r w:rsidRPr="00FD472B">
        <w:rPr>
          <w:rFonts w:ascii="Times New Roman" w:hAnsi="Times New Roman"/>
          <w:color w:val="000000"/>
          <w:sz w:val="24"/>
          <w:szCs w:val="24"/>
        </w:rPr>
        <w:t>Данная информация необходима для определения объема аудита, возможных рисков и, соответственно, стоимости аудиторской проверки.</w:t>
      </w:r>
    </w:p>
    <w:p w:rsidR="009A07EF" w:rsidRPr="00FD472B" w:rsidRDefault="009A07EF" w:rsidP="00FD472B">
      <w:pPr>
        <w:widowControl w:val="0"/>
        <w:shd w:val="clear" w:color="auto" w:fill="FFFFFF"/>
        <w:spacing w:after="0" w:line="240" w:lineRule="auto"/>
        <w:ind w:firstLine="709"/>
        <w:jc w:val="both"/>
        <w:rPr>
          <w:rFonts w:ascii="Times New Roman" w:hAnsi="Times New Roman"/>
          <w:color w:val="000000"/>
          <w:sz w:val="24"/>
          <w:szCs w:val="24"/>
        </w:rPr>
      </w:pPr>
      <w:r w:rsidRPr="00FD472B">
        <w:rPr>
          <w:rFonts w:ascii="Times New Roman" w:hAnsi="Times New Roman"/>
          <w:color w:val="000000"/>
          <w:sz w:val="24"/>
          <w:szCs w:val="24"/>
        </w:rPr>
        <w:t>Далее аудитор направляет в адрес предполагаемой аудируемой компании письмо о проведении аудита (п.2 стандарта №12 «Согласование условий проведения аудита»).</w:t>
      </w:r>
    </w:p>
    <w:p w:rsidR="009A07EF" w:rsidRPr="00FD472B" w:rsidRDefault="009A07EF" w:rsidP="00FD472B">
      <w:pPr>
        <w:widowControl w:val="0"/>
        <w:shd w:val="clear" w:color="auto" w:fill="FFFFFF"/>
        <w:spacing w:after="0" w:line="240" w:lineRule="auto"/>
        <w:ind w:firstLine="709"/>
        <w:jc w:val="both"/>
        <w:rPr>
          <w:rFonts w:ascii="Times New Roman" w:hAnsi="Times New Roman"/>
          <w:color w:val="000000"/>
          <w:sz w:val="24"/>
          <w:szCs w:val="24"/>
        </w:rPr>
      </w:pPr>
      <w:r w:rsidRPr="00FD472B">
        <w:rPr>
          <w:rFonts w:ascii="Times New Roman" w:hAnsi="Times New Roman"/>
          <w:color w:val="000000"/>
          <w:sz w:val="24"/>
          <w:szCs w:val="24"/>
        </w:rPr>
        <w:t>Форма и содержание письма определяются особенностями предстоящей аудиторской проверки.</w:t>
      </w:r>
    </w:p>
    <w:p w:rsidR="009A07EF" w:rsidRPr="00FD472B" w:rsidRDefault="009A07EF" w:rsidP="00FD472B">
      <w:pPr>
        <w:widowControl w:val="0"/>
        <w:shd w:val="clear" w:color="auto" w:fill="FFFFFF"/>
        <w:spacing w:after="0" w:line="240" w:lineRule="auto"/>
        <w:ind w:firstLine="709"/>
        <w:jc w:val="both"/>
        <w:rPr>
          <w:rFonts w:ascii="Times New Roman" w:hAnsi="Times New Roman"/>
          <w:color w:val="000000"/>
          <w:sz w:val="24"/>
          <w:szCs w:val="24"/>
        </w:rPr>
      </w:pPr>
      <w:r w:rsidRPr="00FD472B">
        <w:rPr>
          <w:rFonts w:ascii="Times New Roman" w:hAnsi="Times New Roman"/>
          <w:color w:val="000000"/>
          <w:sz w:val="24"/>
          <w:szCs w:val="24"/>
        </w:rPr>
        <w:t>В конечном итоге аудитор и руководство аудируемой компании должны достичь определенных договоренностей в части условий проведения аудита. Согласованные условия отражаются в договоре оказания аудиторских услуг.</w:t>
      </w:r>
    </w:p>
    <w:p w:rsidR="009A07EF" w:rsidRPr="00FD472B" w:rsidRDefault="009A07EF" w:rsidP="00FD472B">
      <w:pPr>
        <w:widowControl w:val="0"/>
        <w:shd w:val="clear" w:color="auto" w:fill="FFFFFF"/>
        <w:spacing w:after="0" w:line="240" w:lineRule="auto"/>
        <w:ind w:firstLine="709"/>
        <w:jc w:val="both"/>
        <w:textAlignment w:val="baseline"/>
        <w:outlineLvl w:val="1"/>
        <w:rPr>
          <w:rFonts w:ascii="Times New Roman" w:hAnsi="Times New Roman"/>
          <w:b/>
          <w:bCs/>
          <w:color w:val="000000"/>
          <w:sz w:val="24"/>
          <w:szCs w:val="24"/>
        </w:rPr>
      </w:pPr>
      <w:r w:rsidRPr="00FD472B">
        <w:rPr>
          <w:rFonts w:ascii="Times New Roman" w:hAnsi="Times New Roman"/>
          <w:b/>
          <w:bCs/>
          <w:color w:val="000000"/>
          <w:sz w:val="24"/>
          <w:szCs w:val="24"/>
        </w:rPr>
        <w:t>2 этап. Планирование.</w:t>
      </w:r>
    </w:p>
    <w:p w:rsidR="009A07EF" w:rsidRPr="00FD472B" w:rsidRDefault="009A07EF" w:rsidP="00FD472B">
      <w:pPr>
        <w:widowControl w:val="0"/>
        <w:shd w:val="clear" w:color="auto" w:fill="FFFFFF"/>
        <w:spacing w:after="0" w:line="240" w:lineRule="auto"/>
        <w:ind w:firstLine="709"/>
        <w:jc w:val="both"/>
        <w:rPr>
          <w:rFonts w:ascii="Times New Roman" w:hAnsi="Times New Roman"/>
          <w:color w:val="000000"/>
          <w:sz w:val="24"/>
          <w:szCs w:val="24"/>
        </w:rPr>
      </w:pPr>
      <w:r w:rsidRPr="00FD472B">
        <w:rPr>
          <w:rFonts w:ascii="Times New Roman" w:hAnsi="Times New Roman"/>
          <w:color w:val="000000"/>
          <w:sz w:val="24"/>
          <w:szCs w:val="24"/>
        </w:rPr>
        <w:t>Для того чтобы в установленные сроки качественно провести аудиторскую проверку клиента, необходимо составить продуманный план предстоящих работ.</w:t>
      </w:r>
    </w:p>
    <w:p w:rsidR="009A07EF" w:rsidRPr="00FD472B" w:rsidRDefault="009A07EF" w:rsidP="00FD472B">
      <w:pPr>
        <w:widowControl w:val="0"/>
        <w:shd w:val="clear" w:color="auto" w:fill="FFFFFF"/>
        <w:spacing w:after="0" w:line="240" w:lineRule="auto"/>
        <w:ind w:firstLine="709"/>
        <w:jc w:val="both"/>
        <w:rPr>
          <w:rFonts w:ascii="Times New Roman" w:hAnsi="Times New Roman"/>
          <w:color w:val="000000"/>
          <w:sz w:val="24"/>
          <w:szCs w:val="24"/>
        </w:rPr>
      </w:pPr>
      <w:r w:rsidRPr="00FD472B">
        <w:rPr>
          <w:rFonts w:ascii="Times New Roman" w:hAnsi="Times New Roman"/>
          <w:color w:val="000000"/>
          <w:sz w:val="24"/>
          <w:szCs w:val="24"/>
        </w:rPr>
        <w:t>Планирование аудита – трудоемкий процесс, который может занимать до 20% общего времени, затраченного на проверку.</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При разработке общего плана аудита необходимо принимать во внимание особенности деятельности аудируемого лица, систему бухгалтерского учета, наличие сложных областей бухгалтерского учета (например, подготовка оценочных показателей) и систему внутреннего контроля, риск и существенность, временные затраты в зависимости от объема операций и уровня автоматизации бухгалтерского учета, необходимость в привлечении экспертов (п.9 стандарта №3 «Планирование аудита»).</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На этапе планирования составляется график проведения проверки (по согласованию с аудируемой компанией), формируется состав специалистов, входящих в аудиторскую группу.</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 xml:space="preserve">Затем формируется программа аудита, в которой учитывается характер, временные рамки и объем запланированных аудиторских процедур. В программу аудита включаются проверяемые задачи финансовой (бухгалтерской) отчетности и время, </w:t>
      </w:r>
      <w:r w:rsidRPr="00FD472B">
        <w:rPr>
          <w:color w:val="000000"/>
          <w:szCs w:val="24"/>
        </w:rPr>
        <w:lastRenderedPageBreak/>
        <w:t>запланированное на выполнение процедуры аудита.</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Общий план аудита и, соответствующая ему программа аудита, могут по мере необходимости уточняться и пересматриваться.</w:t>
      </w:r>
    </w:p>
    <w:p w:rsidR="009A07EF" w:rsidRPr="006E6846" w:rsidRDefault="009A07EF" w:rsidP="00FD472B">
      <w:pPr>
        <w:pStyle w:val="2"/>
        <w:keepNext w:val="0"/>
        <w:keepLines w:val="0"/>
        <w:widowControl w:val="0"/>
        <w:shd w:val="clear" w:color="auto" w:fill="FFFFFF"/>
        <w:spacing w:before="0" w:line="240" w:lineRule="auto"/>
        <w:ind w:firstLine="709"/>
        <w:jc w:val="both"/>
        <w:textAlignment w:val="baseline"/>
        <w:rPr>
          <w:rFonts w:ascii="Times New Roman" w:hAnsi="Times New Roman"/>
          <w:b/>
          <w:color w:val="000000"/>
          <w:sz w:val="24"/>
          <w:szCs w:val="24"/>
        </w:rPr>
      </w:pPr>
      <w:r w:rsidRPr="006E6846">
        <w:rPr>
          <w:rFonts w:ascii="Times New Roman" w:hAnsi="Times New Roman"/>
          <w:b/>
          <w:color w:val="000000"/>
          <w:sz w:val="24"/>
          <w:szCs w:val="24"/>
        </w:rPr>
        <w:t>3 этап. Проведение аудита.</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Проведение аудита включает в себя сбор, оценку и анализ аудиторских доказательств, касающихся деятельности аудируемой компании. Аудит проводится на основе федеральных и разработанных внутрифирменных стандартов аудита, в которых содержатся процедуры, приемы аудиторской проверки.</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 xml:space="preserve">Целью применения аналитических процедур является выявление наличия или отсутствия </w:t>
      </w:r>
      <w:r w:rsidR="006A2C15" w:rsidRPr="00FD472B">
        <w:rPr>
          <w:color w:val="000000"/>
          <w:szCs w:val="24"/>
        </w:rPr>
        <w:t>необычных,</w:t>
      </w:r>
      <w:r w:rsidRPr="00FD472B">
        <w:rPr>
          <w:color w:val="000000"/>
          <w:szCs w:val="24"/>
        </w:rPr>
        <w:t xml:space="preserve"> или неверно отраженных фактов, требующих особого внимания аудитора.</w:t>
      </w:r>
    </w:p>
    <w:p w:rsidR="009A07EF" w:rsidRPr="00FD472B" w:rsidRDefault="009A07EF" w:rsidP="00FD472B">
      <w:pPr>
        <w:pStyle w:val="af4"/>
        <w:widowControl w:val="0"/>
        <w:shd w:val="clear" w:color="auto" w:fill="FFFFFF"/>
        <w:spacing w:before="0" w:beforeAutospacing="0" w:after="0" w:afterAutospacing="0"/>
        <w:ind w:firstLine="709"/>
        <w:jc w:val="both"/>
        <w:rPr>
          <w:b/>
          <w:color w:val="000000"/>
          <w:szCs w:val="24"/>
        </w:rPr>
      </w:pPr>
      <w:r w:rsidRPr="00FD472B">
        <w:rPr>
          <w:b/>
          <w:color w:val="000000"/>
          <w:szCs w:val="24"/>
        </w:rPr>
        <w:t>4 этап. Заключительный этап. Составление аудиторского заключения.</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Для установления достоверности отчетности во всех существенных отношениях аудиторами проводится расчет количественного значения уровня существенности по данным бухгалтерской отчетности аудируемой компании.</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Завершающим этапом аудита является составление отчета и выдача заключения с выражением мнения о достоверности бухгалтерской отчетности аудируемого лица.</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Аудиторское заключение бывает немодифицированным и модифицированным.</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Для получения немодифицированного заключения необходимо, чтобы все отчетные регистры достоверно отражали финансовое положение и результаты деятельности аудируемой компании.</w:t>
      </w:r>
    </w:p>
    <w:p w:rsidR="009A07EF" w:rsidRPr="00FD472B" w:rsidRDefault="009A07EF" w:rsidP="00FD472B">
      <w:pPr>
        <w:pStyle w:val="af4"/>
        <w:widowControl w:val="0"/>
        <w:shd w:val="clear" w:color="auto" w:fill="FFFFFF"/>
        <w:spacing w:before="0" w:beforeAutospacing="0" w:after="0" w:afterAutospacing="0"/>
        <w:ind w:firstLine="709"/>
        <w:jc w:val="both"/>
        <w:rPr>
          <w:color w:val="000000"/>
          <w:szCs w:val="24"/>
        </w:rPr>
      </w:pPr>
      <w:r w:rsidRPr="00FD472B">
        <w:rPr>
          <w:color w:val="000000"/>
          <w:szCs w:val="24"/>
        </w:rPr>
        <w:t>Заключение второго типа выдается клиенту в случае появления существенных факторов, которые способны оказать влияние на суждение проверяющего либо когда у аудитора отсутствует возможность получения доказательств, что бухгалтерская (финансовая) отчетность клиента не содержит существенных искажений.</w:t>
      </w:r>
    </w:p>
    <w:p w:rsidR="009A07EF" w:rsidRPr="006E6846" w:rsidRDefault="009A07EF" w:rsidP="00FD472B">
      <w:pPr>
        <w:widowControl w:val="0"/>
        <w:spacing w:after="0" w:line="240" w:lineRule="auto"/>
        <w:ind w:firstLine="709"/>
        <w:jc w:val="both"/>
        <w:rPr>
          <w:rFonts w:ascii="Times New Roman" w:hAnsi="Times New Roman"/>
          <w:sz w:val="16"/>
          <w:szCs w:val="16"/>
        </w:rPr>
      </w:pPr>
    </w:p>
    <w:p w:rsidR="009A07EF" w:rsidRPr="00FD472B" w:rsidRDefault="00FD472B" w:rsidP="00FD472B">
      <w:pPr>
        <w:widowControl w:val="0"/>
        <w:spacing w:after="0" w:line="240" w:lineRule="auto"/>
        <w:jc w:val="center"/>
        <w:rPr>
          <w:rFonts w:ascii="Times New Roman" w:hAnsi="Times New Roman"/>
          <w:b/>
          <w:sz w:val="24"/>
          <w:szCs w:val="24"/>
        </w:rPr>
      </w:pPr>
      <w:r w:rsidRPr="00FD472B">
        <w:rPr>
          <w:rFonts w:ascii="Times New Roman" w:hAnsi="Times New Roman"/>
          <w:b/>
          <w:bCs/>
          <w:sz w:val="24"/>
          <w:szCs w:val="24"/>
        </w:rPr>
        <w:t>Список л</w:t>
      </w:r>
      <w:r w:rsidR="009A07EF" w:rsidRPr="00FD472B">
        <w:rPr>
          <w:rFonts w:ascii="Times New Roman" w:hAnsi="Times New Roman"/>
          <w:b/>
          <w:bCs/>
          <w:sz w:val="24"/>
          <w:szCs w:val="24"/>
        </w:rPr>
        <w:t>итератур</w:t>
      </w:r>
      <w:r w:rsidRPr="00FD472B">
        <w:rPr>
          <w:rFonts w:ascii="Times New Roman" w:hAnsi="Times New Roman"/>
          <w:b/>
          <w:bCs/>
          <w:sz w:val="24"/>
          <w:szCs w:val="24"/>
        </w:rPr>
        <w:t>ы:</w:t>
      </w:r>
    </w:p>
    <w:p w:rsidR="009A07EF" w:rsidRPr="00FD472B" w:rsidRDefault="009A07EF" w:rsidP="004D2D3E">
      <w:pPr>
        <w:widowControl w:val="0"/>
        <w:numPr>
          <w:ilvl w:val="0"/>
          <w:numId w:val="152"/>
        </w:numPr>
        <w:shd w:val="clear" w:color="auto" w:fill="FFFFFF"/>
        <w:spacing w:after="0" w:line="240" w:lineRule="auto"/>
        <w:ind w:left="1134" w:right="990"/>
        <w:textAlignment w:val="baseline"/>
        <w:rPr>
          <w:rFonts w:ascii="Times New Roman" w:hAnsi="Times New Roman"/>
          <w:color w:val="000000"/>
          <w:sz w:val="20"/>
          <w:szCs w:val="20"/>
        </w:rPr>
      </w:pPr>
      <w:r w:rsidRPr="00FD472B">
        <w:rPr>
          <w:rFonts w:ascii="Times New Roman" w:hAnsi="Times New Roman"/>
          <w:color w:val="000000"/>
          <w:sz w:val="20"/>
          <w:szCs w:val="20"/>
        </w:rPr>
        <w:t>Федеральный закон от 30.12.2008 г. № 307-ФЗ «Об аудиторской деятельности»</w:t>
      </w:r>
    </w:p>
    <w:p w:rsidR="009A07EF" w:rsidRPr="00FD472B" w:rsidRDefault="009A07EF" w:rsidP="004D2D3E">
      <w:pPr>
        <w:widowControl w:val="0"/>
        <w:numPr>
          <w:ilvl w:val="0"/>
          <w:numId w:val="152"/>
        </w:numPr>
        <w:spacing w:after="0" w:line="240" w:lineRule="auto"/>
        <w:ind w:left="1134" w:right="990"/>
        <w:contextualSpacing/>
        <w:jc w:val="both"/>
        <w:rPr>
          <w:rFonts w:ascii="Times New Roman" w:eastAsia="Calibri" w:hAnsi="Times New Roman"/>
          <w:sz w:val="20"/>
          <w:szCs w:val="20"/>
        </w:rPr>
      </w:pPr>
      <w:r w:rsidRPr="00FD472B">
        <w:rPr>
          <w:rFonts w:ascii="Times New Roman" w:eastAsia="Calibri" w:hAnsi="Times New Roman"/>
          <w:color w:val="000000"/>
          <w:sz w:val="20"/>
          <w:szCs w:val="20"/>
        </w:rPr>
        <w:t>Бабаева З.Ш., Ахмедова Л.А., Толчинская М.Н. Пути развития современного рос</w:t>
      </w:r>
      <w:r w:rsidR="006E6846">
        <w:rPr>
          <w:rFonts w:ascii="Times New Roman" w:eastAsia="Calibri" w:hAnsi="Times New Roman"/>
          <w:color w:val="000000"/>
          <w:sz w:val="20"/>
          <w:szCs w:val="20"/>
        </w:rPr>
        <w:t>-</w:t>
      </w:r>
      <w:r w:rsidRPr="00FD472B">
        <w:rPr>
          <w:rFonts w:ascii="Times New Roman" w:eastAsia="Calibri" w:hAnsi="Times New Roman"/>
          <w:color w:val="000000"/>
          <w:sz w:val="20"/>
          <w:szCs w:val="20"/>
        </w:rPr>
        <w:t xml:space="preserve">сийского аудита. // Экономика и предпринимательство. 2013. №12-2. </w:t>
      </w:r>
      <w:r w:rsidR="00FD472B">
        <w:rPr>
          <w:rFonts w:ascii="Times New Roman" w:eastAsia="Calibri" w:hAnsi="Times New Roman"/>
          <w:color w:val="000000"/>
          <w:sz w:val="20"/>
          <w:szCs w:val="20"/>
        </w:rPr>
        <w:t xml:space="preserve">– </w:t>
      </w:r>
      <w:r w:rsidR="00FD472B" w:rsidRPr="00FD472B">
        <w:rPr>
          <w:rFonts w:ascii="Times New Roman" w:eastAsia="Calibri" w:hAnsi="Times New Roman"/>
          <w:color w:val="000000"/>
          <w:sz w:val="20"/>
          <w:szCs w:val="20"/>
        </w:rPr>
        <w:t>С</w:t>
      </w:r>
      <w:r w:rsidRPr="00FD472B">
        <w:rPr>
          <w:rFonts w:ascii="Times New Roman" w:eastAsia="Calibri" w:hAnsi="Times New Roman"/>
          <w:color w:val="000000"/>
          <w:sz w:val="20"/>
          <w:szCs w:val="20"/>
        </w:rPr>
        <w:t>. 486-489</w:t>
      </w:r>
      <w:r w:rsidR="00FD472B">
        <w:rPr>
          <w:rFonts w:ascii="Times New Roman" w:eastAsia="Calibri" w:hAnsi="Times New Roman"/>
          <w:color w:val="000000"/>
          <w:sz w:val="20"/>
          <w:szCs w:val="20"/>
        </w:rPr>
        <w:t>.</w:t>
      </w:r>
    </w:p>
    <w:p w:rsidR="009A07EF" w:rsidRPr="00FD472B" w:rsidRDefault="009A07EF" w:rsidP="004D2D3E">
      <w:pPr>
        <w:widowControl w:val="0"/>
        <w:numPr>
          <w:ilvl w:val="0"/>
          <w:numId w:val="152"/>
        </w:numPr>
        <w:spacing w:after="0" w:line="240" w:lineRule="auto"/>
        <w:ind w:left="1134" w:right="990"/>
        <w:jc w:val="both"/>
        <w:rPr>
          <w:rFonts w:ascii="Times New Roman" w:hAnsi="Times New Roman"/>
          <w:sz w:val="20"/>
          <w:szCs w:val="20"/>
        </w:rPr>
      </w:pPr>
      <w:r w:rsidRPr="00FD472B">
        <w:rPr>
          <w:rFonts w:ascii="Times New Roman" w:hAnsi="Times New Roman"/>
          <w:sz w:val="20"/>
          <w:szCs w:val="20"/>
        </w:rPr>
        <w:t>Юнусова Д.А. Роль аудита в антикризисном управлении предприятием// Экономика и предпринимательство. 2014.№4-2 (45-2)</w:t>
      </w:r>
      <w:r w:rsidR="00FD472B">
        <w:rPr>
          <w:rFonts w:ascii="Times New Roman" w:hAnsi="Times New Roman"/>
          <w:sz w:val="20"/>
          <w:szCs w:val="20"/>
        </w:rPr>
        <w:t>. –</w:t>
      </w:r>
      <w:r w:rsidRPr="00FD472B">
        <w:rPr>
          <w:rFonts w:ascii="Times New Roman" w:hAnsi="Times New Roman"/>
          <w:sz w:val="20"/>
          <w:szCs w:val="20"/>
        </w:rPr>
        <w:t xml:space="preserve"> </w:t>
      </w:r>
      <w:r w:rsidR="00FD472B" w:rsidRPr="00FD472B">
        <w:rPr>
          <w:rFonts w:ascii="Times New Roman" w:hAnsi="Times New Roman"/>
          <w:sz w:val="20"/>
          <w:szCs w:val="20"/>
        </w:rPr>
        <w:t>С</w:t>
      </w:r>
      <w:r w:rsidRPr="00FD472B">
        <w:rPr>
          <w:rFonts w:ascii="Times New Roman" w:hAnsi="Times New Roman"/>
          <w:sz w:val="20"/>
          <w:szCs w:val="20"/>
        </w:rPr>
        <w:t>.597-600.</w:t>
      </w:r>
    </w:p>
    <w:p w:rsidR="009A07EF" w:rsidRDefault="009A07EF" w:rsidP="00FD472B">
      <w:pPr>
        <w:widowControl w:val="0"/>
        <w:spacing w:after="0" w:line="240" w:lineRule="auto"/>
        <w:ind w:firstLine="709"/>
        <w:jc w:val="center"/>
        <w:rPr>
          <w:rFonts w:ascii="Times New Roman" w:hAnsi="Times New Roman"/>
          <w:b/>
          <w:bCs/>
          <w:sz w:val="24"/>
          <w:szCs w:val="24"/>
        </w:rPr>
      </w:pPr>
    </w:p>
    <w:p w:rsidR="006073EE" w:rsidRDefault="006073EE" w:rsidP="00FD472B">
      <w:pPr>
        <w:widowControl w:val="0"/>
        <w:spacing w:after="0" w:line="240" w:lineRule="auto"/>
        <w:ind w:firstLine="709"/>
        <w:jc w:val="center"/>
        <w:rPr>
          <w:rFonts w:ascii="Times New Roman" w:hAnsi="Times New Roman"/>
          <w:b/>
          <w:bCs/>
          <w:sz w:val="24"/>
          <w:szCs w:val="24"/>
        </w:rPr>
      </w:pPr>
    </w:p>
    <w:p w:rsidR="00432F12" w:rsidRPr="006E6846" w:rsidRDefault="00432F12" w:rsidP="006E6846">
      <w:pPr>
        <w:widowControl w:val="0"/>
        <w:spacing w:after="0" w:line="240" w:lineRule="auto"/>
        <w:jc w:val="both"/>
        <w:rPr>
          <w:rFonts w:ascii="Times New Roman" w:hAnsi="Times New Roman"/>
          <w:b/>
          <w:sz w:val="24"/>
          <w:szCs w:val="24"/>
        </w:rPr>
      </w:pPr>
      <w:r w:rsidRPr="006E6846">
        <w:rPr>
          <w:rFonts w:ascii="Times New Roman" w:hAnsi="Times New Roman"/>
          <w:b/>
          <w:sz w:val="24"/>
          <w:szCs w:val="24"/>
        </w:rPr>
        <w:t>УДК 658.153</w:t>
      </w:r>
    </w:p>
    <w:p w:rsidR="006E6846" w:rsidRPr="006E6846" w:rsidRDefault="006E6846" w:rsidP="006E6846">
      <w:pPr>
        <w:widowControl w:val="0"/>
        <w:spacing w:after="0" w:line="240" w:lineRule="auto"/>
        <w:jc w:val="both"/>
        <w:rPr>
          <w:rFonts w:ascii="Times New Roman" w:hAnsi="Times New Roman"/>
          <w:b/>
          <w:sz w:val="16"/>
          <w:szCs w:val="16"/>
        </w:rPr>
      </w:pPr>
    </w:p>
    <w:p w:rsidR="00432F12" w:rsidRPr="00AB3CA1" w:rsidRDefault="00432F12" w:rsidP="006E6846">
      <w:pPr>
        <w:widowControl w:val="0"/>
        <w:spacing w:after="0" w:line="240" w:lineRule="auto"/>
        <w:jc w:val="center"/>
        <w:rPr>
          <w:rFonts w:ascii="Times New Roman" w:hAnsi="Times New Roman"/>
          <w:b/>
          <w:sz w:val="24"/>
          <w:szCs w:val="24"/>
        </w:rPr>
      </w:pPr>
      <w:r w:rsidRPr="00AB3CA1">
        <w:rPr>
          <w:rFonts w:ascii="Times New Roman" w:hAnsi="Times New Roman"/>
          <w:b/>
          <w:sz w:val="24"/>
          <w:szCs w:val="24"/>
        </w:rPr>
        <w:t>РАЗВИТИЕ ИНСТРУМЕНТОВ ОЦЕНКИ ДЕНЕЖНЫХ ПОТОКОВ ПРЕДПРИЯТИЯ</w:t>
      </w:r>
    </w:p>
    <w:p w:rsidR="006E6846" w:rsidRPr="006E6846" w:rsidRDefault="006E6846" w:rsidP="006E6846">
      <w:pPr>
        <w:widowControl w:val="0"/>
        <w:spacing w:after="0" w:line="240" w:lineRule="auto"/>
        <w:jc w:val="center"/>
        <w:rPr>
          <w:rFonts w:ascii="Times New Roman" w:hAnsi="Times New Roman"/>
          <w:b/>
          <w:i/>
          <w:sz w:val="16"/>
          <w:szCs w:val="16"/>
        </w:rPr>
      </w:pPr>
    </w:p>
    <w:p w:rsidR="00432F12" w:rsidRPr="00AB3CA1" w:rsidRDefault="00432F12" w:rsidP="006E6846">
      <w:pPr>
        <w:widowControl w:val="0"/>
        <w:spacing w:after="0" w:line="240" w:lineRule="auto"/>
        <w:jc w:val="center"/>
        <w:rPr>
          <w:rFonts w:ascii="Times New Roman" w:hAnsi="Times New Roman"/>
          <w:b/>
          <w:i/>
          <w:sz w:val="24"/>
          <w:szCs w:val="24"/>
        </w:rPr>
      </w:pPr>
      <w:r w:rsidRPr="00AB3CA1">
        <w:rPr>
          <w:rFonts w:ascii="Times New Roman" w:hAnsi="Times New Roman"/>
          <w:b/>
          <w:i/>
          <w:sz w:val="24"/>
          <w:szCs w:val="24"/>
        </w:rPr>
        <w:t>К.М. Босых,</w:t>
      </w:r>
    </w:p>
    <w:p w:rsidR="00432F12" w:rsidRPr="00AB3CA1" w:rsidRDefault="00432F12" w:rsidP="006E6846">
      <w:pPr>
        <w:widowControl w:val="0"/>
        <w:spacing w:after="0" w:line="240" w:lineRule="auto"/>
        <w:jc w:val="center"/>
        <w:rPr>
          <w:rFonts w:ascii="Times New Roman" w:hAnsi="Times New Roman"/>
          <w:i/>
          <w:sz w:val="24"/>
          <w:szCs w:val="24"/>
        </w:rPr>
      </w:pPr>
      <w:r w:rsidRPr="00AB3CA1">
        <w:rPr>
          <w:rFonts w:ascii="Times New Roman" w:hAnsi="Times New Roman"/>
          <w:i/>
          <w:sz w:val="24"/>
          <w:szCs w:val="24"/>
        </w:rPr>
        <w:t>магистрант, Волгоградский государственный университет</w:t>
      </w:r>
    </w:p>
    <w:p w:rsidR="00432F12" w:rsidRPr="00AB3CA1" w:rsidRDefault="00432F12" w:rsidP="006E6846">
      <w:pPr>
        <w:widowControl w:val="0"/>
        <w:spacing w:after="0" w:line="240" w:lineRule="auto"/>
        <w:jc w:val="center"/>
        <w:rPr>
          <w:rFonts w:ascii="Times New Roman" w:hAnsi="Times New Roman"/>
          <w:i/>
          <w:sz w:val="24"/>
          <w:szCs w:val="24"/>
        </w:rPr>
      </w:pPr>
      <w:r w:rsidRPr="00AB3CA1">
        <w:rPr>
          <w:rFonts w:ascii="Times New Roman" w:hAnsi="Times New Roman"/>
          <w:i/>
          <w:sz w:val="24"/>
          <w:szCs w:val="24"/>
        </w:rPr>
        <w:t xml:space="preserve">Научный руководитель: к.э.н. </w:t>
      </w:r>
      <w:r w:rsidRPr="00AB3CA1">
        <w:rPr>
          <w:rFonts w:ascii="Times New Roman" w:hAnsi="Times New Roman"/>
          <w:b/>
          <w:i/>
          <w:sz w:val="24"/>
          <w:szCs w:val="24"/>
        </w:rPr>
        <w:t>Н.Н. Куликова</w:t>
      </w:r>
      <w:r w:rsidRPr="00AB3CA1">
        <w:rPr>
          <w:rFonts w:ascii="Times New Roman" w:hAnsi="Times New Roman"/>
          <w:i/>
          <w:sz w:val="24"/>
          <w:szCs w:val="24"/>
        </w:rPr>
        <w:t>,</w:t>
      </w:r>
    </w:p>
    <w:p w:rsidR="00432F12" w:rsidRPr="00AB3CA1" w:rsidRDefault="00432F12" w:rsidP="006E6846">
      <w:pPr>
        <w:widowControl w:val="0"/>
        <w:spacing w:after="0" w:line="240" w:lineRule="auto"/>
        <w:jc w:val="center"/>
        <w:rPr>
          <w:rFonts w:ascii="Times New Roman" w:hAnsi="Times New Roman"/>
          <w:i/>
          <w:sz w:val="24"/>
          <w:szCs w:val="24"/>
          <w:lang w:val="en-US"/>
        </w:rPr>
      </w:pPr>
      <w:r w:rsidRPr="00AB3CA1">
        <w:rPr>
          <w:rFonts w:ascii="Times New Roman" w:hAnsi="Times New Roman"/>
          <w:i/>
          <w:sz w:val="24"/>
          <w:szCs w:val="24"/>
        </w:rPr>
        <w:t>Волгоградский</w:t>
      </w:r>
      <w:r w:rsidRPr="00AB3CA1">
        <w:rPr>
          <w:rFonts w:ascii="Times New Roman" w:hAnsi="Times New Roman"/>
          <w:i/>
          <w:sz w:val="24"/>
          <w:szCs w:val="24"/>
          <w:lang w:val="en-US"/>
        </w:rPr>
        <w:t xml:space="preserve"> </w:t>
      </w:r>
      <w:r w:rsidRPr="00AB3CA1">
        <w:rPr>
          <w:rFonts w:ascii="Times New Roman" w:hAnsi="Times New Roman"/>
          <w:i/>
          <w:sz w:val="24"/>
          <w:szCs w:val="24"/>
        </w:rPr>
        <w:t>государственный</w:t>
      </w:r>
      <w:r w:rsidRPr="00AB3CA1">
        <w:rPr>
          <w:rFonts w:ascii="Times New Roman" w:hAnsi="Times New Roman"/>
          <w:i/>
          <w:sz w:val="24"/>
          <w:szCs w:val="24"/>
          <w:lang w:val="en-US"/>
        </w:rPr>
        <w:t xml:space="preserve"> </w:t>
      </w:r>
      <w:r w:rsidRPr="00AB3CA1">
        <w:rPr>
          <w:rFonts w:ascii="Times New Roman" w:hAnsi="Times New Roman"/>
          <w:i/>
          <w:sz w:val="24"/>
          <w:szCs w:val="24"/>
        </w:rPr>
        <w:t>университет</w:t>
      </w:r>
    </w:p>
    <w:p w:rsidR="00432F12" w:rsidRPr="00AB3CA1" w:rsidRDefault="00432F12" w:rsidP="006E6846">
      <w:pPr>
        <w:widowControl w:val="0"/>
        <w:spacing w:after="0" w:line="240" w:lineRule="auto"/>
        <w:jc w:val="center"/>
        <w:rPr>
          <w:rFonts w:ascii="Times New Roman" w:hAnsi="Times New Roman"/>
          <w:b/>
          <w:sz w:val="24"/>
          <w:szCs w:val="24"/>
          <w:lang w:val="en-US"/>
        </w:rPr>
      </w:pPr>
    </w:p>
    <w:p w:rsidR="00432F12" w:rsidRPr="00AB3CA1" w:rsidRDefault="00432F12" w:rsidP="006E6846">
      <w:pPr>
        <w:widowControl w:val="0"/>
        <w:spacing w:after="0" w:line="240" w:lineRule="auto"/>
        <w:jc w:val="center"/>
        <w:rPr>
          <w:rFonts w:ascii="Times New Roman" w:hAnsi="Times New Roman"/>
          <w:b/>
          <w:color w:val="222222"/>
          <w:sz w:val="24"/>
          <w:szCs w:val="24"/>
          <w:lang w:val="en-US"/>
        </w:rPr>
      </w:pPr>
      <w:r w:rsidRPr="00AB3CA1">
        <w:rPr>
          <w:rFonts w:ascii="Times New Roman" w:hAnsi="Times New Roman"/>
          <w:b/>
          <w:color w:val="222222"/>
          <w:sz w:val="24"/>
          <w:szCs w:val="24"/>
          <w:lang w:val="en-US"/>
        </w:rPr>
        <w:t>DEVELOPMENT OF INSTRUMENTS FOR EVALUATION OF CASH FLOWS OF ENTERPRISES</w:t>
      </w:r>
    </w:p>
    <w:p w:rsidR="006E6846" w:rsidRPr="006E6846" w:rsidRDefault="006E6846" w:rsidP="006E6846">
      <w:pPr>
        <w:widowControl w:val="0"/>
        <w:spacing w:after="0" w:line="240" w:lineRule="auto"/>
        <w:jc w:val="center"/>
        <w:rPr>
          <w:rFonts w:ascii="Times New Roman" w:hAnsi="Times New Roman"/>
          <w:b/>
          <w:i/>
          <w:color w:val="222222"/>
          <w:sz w:val="16"/>
          <w:szCs w:val="16"/>
          <w:lang w:val="en-US"/>
        </w:rPr>
      </w:pPr>
    </w:p>
    <w:p w:rsidR="00432F12" w:rsidRPr="00AB3CA1" w:rsidRDefault="00432F12" w:rsidP="006E6846">
      <w:pPr>
        <w:widowControl w:val="0"/>
        <w:spacing w:after="0" w:line="240" w:lineRule="auto"/>
        <w:jc w:val="center"/>
        <w:rPr>
          <w:rFonts w:ascii="Times New Roman" w:hAnsi="Times New Roman"/>
          <w:b/>
          <w:i/>
          <w:color w:val="222222"/>
          <w:sz w:val="24"/>
          <w:szCs w:val="24"/>
          <w:lang w:val="en-US"/>
        </w:rPr>
      </w:pPr>
      <w:r w:rsidRPr="00AB3CA1">
        <w:rPr>
          <w:rFonts w:ascii="Times New Roman" w:hAnsi="Times New Roman"/>
          <w:b/>
          <w:i/>
          <w:color w:val="222222"/>
          <w:sz w:val="24"/>
          <w:szCs w:val="24"/>
          <w:lang w:val="en-US"/>
        </w:rPr>
        <w:t>K.M. Bosykh,</w:t>
      </w:r>
    </w:p>
    <w:p w:rsidR="00432F12" w:rsidRPr="00AB3CA1" w:rsidRDefault="00432F12" w:rsidP="006E6846">
      <w:pPr>
        <w:widowControl w:val="0"/>
        <w:spacing w:after="0" w:line="240" w:lineRule="auto"/>
        <w:jc w:val="center"/>
        <w:rPr>
          <w:rFonts w:ascii="Times New Roman" w:hAnsi="Times New Roman"/>
          <w:i/>
          <w:color w:val="222222"/>
          <w:sz w:val="24"/>
          <w:szCs w:val="24"/>
          <w:lang w:val="en-US"/>
        </w:rPr>
      </w:pPr>
      <w:r w:rsidRPr="00AB3CA1">
        <w:rPr>
          <w:rFonts w:ascii="Times New Roman" w:hAnsi="Times New Roman"/>
          <w:i/>
          <w:color w:val="222222"/>
          <w:sz w:val="24"/>
          <w:szCs w:val="24"/>
          <w:lang w:val="en-US"/>
        </w:rPr>
        <w:t>graduate student, Volgograd state University</w:t>
      </w:r>
    </w:p>
    <w:p w:rsidR="00432F12" w:rsidRPr="00AB3CA1" w:rsidRDefault="00432F12" w:rsidP="006E6846">
      <w:pPr>
        <w:widowControl w:val="0"/>
        <w:spacing w:after="0" w:line="240" w:lineRule="auto"/>
        <w:jc w:val="center"/>
        <w:rPr>
          <w:rFonts w:ascii="Times New Roman" w:hAnsi="Times New Roman"/>
          <w:i/>
          <w:color w:val="222222"/>
          <w:sz w:val="24"/>
          <w:szCs w:val="24"/>
          <w:lang w:val="en-US"/>
        </w:rPr>
      </w:pPr>
      <w:r w:rsidRPr="00AB3CA1">
        <w:rPr>
          <w:rFonts w:ascii="Times New Roman" w:hAnsi="Times New Roman"/>
          <w:i/>
          <w:color w:val="222222"/>
          <w:sz w:val="24"/>
          <w:szCs w:val="24"/>
          <w:lang w:val="en-US"/>
        </w:rPr>
        <w:t xml:space="preserve">Scientific supervisor: Ph. D. </w:t>
      </w:r>
      <w:r w:rsidRPr="00AB3CA1">
        <w:rPr>
          <w:rFonts w:ascii="Times New Roman" w:hAnsi="Times New Roman"/>
          <w:b/>
          <w:i/>
          <w:color w:val="222222"/>
          <w:sz w:val="24"/>
          <w:szCs w:val="24"/>
          <w:lang w:val="en-US"/>
        </w:rPr>
        <w:t>N. N. Kulikova</w:t>
      </w:r>
      <w:r w:rsidRPr="00AB3CA1">
        <w:rPr>
          <w:rFonts w:ascii="Times New Roman" w:hAnsi="Times New Roman"/>
          <w:i/>
          <w:color w:val="222222"/>
          <w:sz w:val="24"/>
          <w:szCs w:val="24"/>
          <w:lang w:val="en-US"/>
        </w:rPr>
        <w:t>,</w:t>
      </w:r>
    </w:p>
    <w:p w:rsidR="00432F12" w:rsidRPr="00AB3CA1" w:rsidRDefault="00432F12" w:rsidP="006E6846">
      <w:pPr>
        <w:widowControl w:val="0"/>
        <w:spacing w:after="0" w:line="240" w:lineRule="auto"/>
        <w:jc w:val="center"/>
        <w:rPr>
          <w:rFonts w:ascii="Times New Roman" w:hAnsi="Times New Roman"/>
          <w:i/>
          <w:color w:val="222222"/>
          <w:sz w:val="24"/>
          <w:szCs w:val="24"/>
        </w:rPr>
      </w:pPr>
      <w:r w:rsidRPr="00AB3CA1">
        <w:rPr>
          <w:rFonts w:ascii="Times New Roman" w:hAnsi="Times New Roman"/>
          <w:i/>
          <w:color w:val="222222"/>
          <w:sz w:val="24"/>
          <w:szCs w:val="24"/>
          <w:lang w:val="en-US"/>
        </w:rPr>
        <w:t>Volgograd</w:t>
      </w:r>
      <w:r w:rsidRPr="00AB3CA1">
        <w:rPr>
          <w:rFonts w:ascii="Times New Roman" w:hAnsi="Times New Roman"/>
          <w:i/>
          <w:color w:val="222222"/>
          <w:sz w:val="24"/>
          <w:szCs w:val="24"/>
        </w:rPr>
        <w:t xml:space="preserve"> </w:t>
      </w:r>
      <w:r w:rsidRPr="00AB3CA1">
        <w:rPr>
          <w:rFonts w:ascii="Times New Roman" w:hAnsi="Times New Roman"/>
          <w:i/>
          <w:color w:val="222222"/>
          <w:sz w:val="24"/>
          <w:szCs w:val="24"/>
          <w:lang w:val="en-US"/>
        </w:rPr>
        <w:t>state</w:t>
      </w:r>
      <w:r w:rsidRPr="00AB3CA1">
        <w:rPr>
          <w:rFonts w:ascii="Times New Roman" w:hAnsi="Times New Roman"/>
          <w:i/>
          <w:color w:val="222222"/>
          <w:sz w:val="24"/>
          <w:szCs w:val="24"/>
        </w:rPr>
        <w:t xml:space="preserve"> </w:t>
      </w:r>
      <w:r w:rsidRPr="00AB3CA1">
        <w:rPr>
          <w:rFonts w:ascii="Times New Roman" w:hAnsi="Times New Roman"/>
          <w:i/>
          <w:color w:val="222222"/>
          <w:sz w:val="24"/>
          <w:szCs w:val="24"/>
          <w:lang w:val="en-US"/>
        </w:rPr>
        <w:t>University</w:t>
      </w:r>
    </w:p>
    <w:p w:rsidR="00432F12" w:rsidRPr="006E6846" w:rsidRDefault="00432F12" w:rsidP="006E6846">
      <w:pPr>
        <w:widowControl w:val="0"/>
        <w:spacing w:after="0" w:line="240" w:lineRule="auto"/>
        <w:jc w:val="both"/>
        <w:rPr>
          <w:rFonts w:ascii="Times New Roman" w:hAnsi="Times New Roman"/>
          <w:b/>
          <w:color w:val="222222"/>
          <w:sz w:val="16"/>
          <w:szCs w:val="16"/>
        </w:rPr>
      </w:pPr>
    </w:p>
    <w:p w:rsidR="00432F12" w:rsidRPr="006E6846" w:rsidRDefault="00432F12" w:rsidP="006E6846">
      <w:pPr>
        <w:widowControl w:val="0"/>
        <w:spacing w:after="0" w:line="240" w:lineRule="auto"/>
        <w:ind w:left="993" w:right="990"/>
        <w:jc w:val="both"/>
        <w:rPr>
          <w:rFonts w:ascii="Times New Roman" w:hAnsi="Times New Roman"/>
          <w:i/>
          <w:color w:val="222222"/>
          <w:sz w:val="20"/>
          <w:szCs w:val="20"/>
        </w:rPr>
      </w:pPr>
      <w:r w:rsidRPr="006E6846">
        <w:rPr>
          <w:rFonts w:ascii="Times New Roman" w:hAnsi="Times New Roman"/>
          <w:b/>
          <w:i/>
          <w:color w:val="222222"/>
          <w:sz w:val="20"/>
          <w:szCs w:val="20"/>
        </w:rPr>
        <w:t>Аннотация</w:t>
      </w:r>
      <w:r w:rsidR="006E6846" w:rsidRPr="006E6846">
        <w:rPr>
          <w:rFonts w:ascii="Times New Roman" w:hAnsi="Times New Roman"/>
          <w:b/>
          <w:i/>
          <w:color w:val="222222"/>
          <w:sz w:val="20"/>
          <w:szCs w:val="20"/>
        </w:rPr>
        <w:t xml:space="preserve">: </w:t>
      </w:r>
      <w:r w:rsidRPr="006E6846">
        <w:rPr>
          <w:rFonts w:ascii="Times New Roman" w:hAnsi="Times New Roman"/>
          <w:i/>
          <w:color w:val="222222"/>
          <w:sz w:val="20"/>
          <w:szCs w:val="20"/>
        </w:rPr>
        <w:t xml:space="preserve">Предметом нашего исследования являются денежные потоки предприятия. Цель данной работы состоит в совершенствовании инструментов оценки денежных потоков. Нами были использованы следующие методы научного </w:t>
      </w:r>
      <w:r w:rsidRPr="006E6846">
        <w:rPr>
          <w:rFonts w:ascii="Times New Roman" w:hAnsi="Times New Roman"/>
          <w:i/>
          <w:color w:val="222222"/>
          <w:sz w:val="20"/>
          <w:szCs w:val="20"/>
        </w:rPr>
        <w:lastRenderedPageBreak/>
        <w:t>исследования: анализ, ранжирование, моделирование, сравнение. В результате проведенного исследования нами предложен новый показатель – интегральный коэффициент эффективности денежных потоков и разработана модель его расчета. Данный показатель может быть использован промышленными предприятиями для целей оптимизации денежных потоков.</w:t>
      </w:r>
    </w:p>
    <w:p w:rsidR="006E6846" w:rsidRPr="006E6846" w:rsidRDefault="006E6846" w:rsidP="006E6846">
      <w:pPr>
        <w:widowControl w:val="0"/>
        <w:spacing w:after="0" w:line="240" w:lineRule="auto"/>
        <w:ind w:left="993" w:right="990"/>
        <w:jc w:val="both"/>
        <w:rPr>
          <w:rFonts w:ascii="Times New Roman" w:hAnsi="Times New Roman"/>
          <w:i/>
          <w:color w:val="222222"/>
          <w:sz w:val="20"/>
          <w:szCs w:val="20"/>
        </w:rPr>
      </w:pPr>
      <w:r w:rsidRPr="006E6846">
        <w:rPr>
          <w:rFonts w:ascii="Times New Roman" w:hAnsi="Times New Roman"/>
          <w:b/>
          <w:i/>
          <w:color w:val="222222"/>
          <w:sz w:val="20"/>
          <w:szCs w:val="20"/>
        </w:rPr>
        <w:t xml:space="preserve">Ключевые слова: </w:t>
      </w:r>
      <w:r w:rsidRPr="006E6846">
        <w:rPr>
          <w:rFonts w:ascii="Times New Roman" w:hAnsi="Times New Roman"/>
          <w:i/>
          <w:color w:val="222222"/>
          <w:sz w:val="20"/>
          <w:szCs w:val="20"/>
        </w:rPr>
        <w:t>денежные потоки, интегральный коэффициент, модель, коэффициент абсолютной ликвидности, анализ.</w:t>
      </w:r>
    </w:p>
    <w:p w:rsidR="00432F12" w:rsidRPr="006E6846" w:rsidRDefault="00432F12" w:rsidP="006E6846">
      <w:pPr>
        <w:widowControl w:val="0"/>
        <w:spacing w:after="0" w:line="240" w:lineRule="auto"/>
        <w:ind w:left="993" w:right="990"/>
        <w:jc w:val="both"/>
        <w:rPr>
          <w:rFonts w:ascii="Times New Roman" w:hAnsi="Times New Roman"/>
          <w:i/>
          <w:color w:val="222222"/>
          <w:sz w:val="20"/>
          <w:szCs w:val="20"/>
        </w:rPr>
      </w:pPr>
    </w:p>
    <w:p w:rsidR="00432F12" w:rsidRPr="006E6846" w:rsidRDefault="00432F12" w:rsidP="006E6846">
      <w:pPr>
        <w:widowControl w:val="0"/>
        <w:spacing w:after="0" w:line="240" w:lineRule="auto"/>
        <w:ind w:left="993" w:right="990"/>
        <w:jc w:val="both"/>
        <w:rPr>
          <w:rFonts w:ascii="Times New Roman" w:hAnsi="Times New Roman"/>
          <w:i/>
          <w:color w:val="222222"/>
          <w:sz w:val="20"/>
          <w:szCs w:val="20"/>
          <w:lang w:val="en-US"/>
        </w:rPr>
      </w:pPr>
      <w:r w:rsidRPr="006E6846">
        <w:rPr>
          <w:rFonts w:ascii="Times New Roman" w:hAnsi="Times New Roman"/>
          <w:b/>
          <w:i/>
          <w:sz w:val="20"/>
          <w:szCs w:val="20"/>
          <w:lang w:val="en-US"/>
        </w:rPr>
        <w:t>Abstract</w:t>
      </w:r>
      <w:r w:rsidR="006E6846" w:rsidRPr="006E6846">
        <w:rPr>
          <w:rFonts w:ascii="Times New Roman" w:hAnsi="Times New Roman"/>
          <w:b/>
          <w:i/>
          <w:sz w:val="20"/>
          <w:szCs w:val="20"/>
          <w:lang w:val="en-US"/>
        </w:rPr>
        <w:t>:</w:t>
      </w:r>
      <w:r w:rsidRPr="006E6846">
        <w:rPr>
          <w:rFonts w:ascii="Times New Roman" w:hAnsi="Times New Roman"/>
          <w:b/>
          <w:i/>
          <w:sz w:val="20"/>
          <w:szCs w:val="20"/>
          <w:lang w:val="en-US"/>
        </w:rPr>
        <w:t xml:space="preserve"> </w:t>
      </w:r>
      <w:r w:rsidR="006E6846" w:rsidRPr="006E6846">
        <w:rPr>
          <w:rFonts w:ascii="Times New Roman" w:hAnsi="Times New Roman"/>
          <w:i/>
          <w:color w:val="222222"/>
          <w:sz w:val="20"/>
          <w:szCs w:val="20"/>
          <w:lang w:val="en-US"/>
        </w:rPr>
        <w:t>t</w:t>
      </w:r>
      <w:r w:rsidRPr="006E6846">
        <w:rPr>
          <w:rFonts w:ascii="Times New Roman" w:hAnsi="Times New Roman"/>
          <w:i/>
          <w:color w:val="222222"/>
          <w:sz w:val="20"/>
          <w:szCs w:val="20"/>
          <w:lang w:val="en-US"/>
        </w:rPr>
        <w:t>he subject of our study is the company's cash flows. The purpose of this work is to improve the tools for estimating cash flows. We used the following methods of scientific research: analysis, ranking, modeling, comparison. As a result of the study, we proposed a new indicator - an integral coefficient of the efficiency of cash flows and a model for its calculation was developed. This indicator can be used by industrial enterprises for the purpose of optimizing cash flows.</w:t>
      </w:r>
    </w:p>
    <w:p w:rsidR="00432F12" w:rsidRPr="006E6846" w:rsidRDefault="00432F12" w:rsidP="006E6846">
      <w:pPr>
        <w:widowControl w:val="0"/>
        <w:spacing w:after="0" w:line="240" w:lineRule="auto"/>
        <w:ind w:left="993" w:right="990"/>
        <w:jc w:val="both"/>
        <w:rPr>
          <w:rFonts w:ascii="Times New Roman" w:hAnsi="Times New Roman"/>
          <w:i/>
          <w:color w:val="222222"/>
          <w:sz w:val="20"/>
          <w:szCs w:val="20"/>
          <w:lang w:val="en-US"/>
        </w:rPr>
      </w:pPr>
      <w:r w:rsidRPr="006E6846">
        <w:rPr>
          <w:rFonts w:ascii="Times New Roman" w:hAnsi="Times New Roman"/>
          <w:b/>
          <w:i/>
          <w:sz w:val="20"/>
          <w:szCs w:val="20"/>
          <w:lang w:val="en-US"/>
        </w:rPr>
        <w:t>Key words</w:t>
      </w:r>
      <w:r w:rsidRPr="006E6846">
        <w:rPr>
          <w:rFonts w:ascii="Times New Roman" w:hAnsi="Times New Roman"/>
          <w:i/>
          <w:sz w:val="20"/>
          <w:szCs w:val="20"/>
          <w:lang w:val="en-US"/>
        </w:rPr>
        <w:t xml:space="preserve">: </w:t>
      </w:r>
      <w:r w:rsidRPr="006E6846">
        <w:rPr>
          <w:rFonts w:ascii="Times New Roman" w:hAnsi="Times New Roman"/>
          <w:i/>
          <w:color w:val="222222"/>
          <w:sz w:val="20"/>
          <w:szCs w:val="20"/>
          <w:lang w:val="en-US"/>
        </w:rPr>
        <w:t>cash flows, integral coefficient, model, absolute liquidity ratio, analysis.</w:t>
      </w:r>
    </w:p>
    <w:p w:rsidR="00432F12" w:rsidRPr="00AB3CA1" w:rsidRDefault="00432F12" w:rsidP="00432F12">
      <w:pPr>
        <w:widowControl w:val="0"/>
        <w:spacing w:after="0" w:line="240" w:lineRule="auto"/>
        <w:ind w:firstLine="709"/>
        <w:jc w:val="both"/>
        <w:rPr>
          <w:rFonts w:ascii="Times New Roman" w:hAnsi="Times New Roman"/>
          <w:color w:val="222222"/>
          <w:sz w:val="24"/>
          <w:szCs w:val="24"/>
          <w:lang w:val="en-US"/>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Актуальность проблемы оптимизации денежных потоков заключается в том, что значительное количество предприятий нашей страны испытывают недостаток денежных средств для осуществления текущей, инвестиционной и финансовой деятельности. К такому выводу мы пришли по результатам анализа макроэкономических условий осуществления хозяйственной деятельности экономическими субъектами в России, а также исследовав структуру оборотных активов промышленных предприятий ряда отраслей экономики.</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Для оценки эффективности денежных потоков и, как следствие, оценки эффективности управления ими с той целью, чтобы управленческий персонал мог внести соответствующие коррективы в мероприятия по оптимизации денежных потоков, мы предлагаем следующий экономический показатель – интегральный коэффициент эффективности денежных потоков (ИК</w:t>
      </w:r>
      <w:r w:rsidRPr="00AB3CA1">
        <w:rPr>
          <w:rFonts w:ascii="Times New Roman" w:hAnsi="Times New Roman"/>
          <w:sz w:val="24"/>
          <w:szCs w:val="24"/>
          <w:vertAlign w:val="subscript"/>
        </w:rPr>
        <w:t>эфдп</w:t>
      </w:r>
      <w:r w:rsidRPr="00AB3CA1">
        <w:rPr>
          <w:rFonts w:ascii="Times New Roman" w:hAnsi="Times New Roman"/>
          <w:sz w:val="24"/>
          <w:szCs w:val="24"/>
        </w:rPr>
        <w:t>). «Интегральный коэффициент – это комплексный показатель, при помощи которого можно дать числовое выражение движе</w:t>
      </w:r>
      <w:r w:rsidR="006E6846">
        <w:rPr>
          <w:rFonts w:ascii="Times New Roman" w:hAnsi="Times New Roman"/>
          <w:sz w:val="24"/>
          <w:szCs w:val="24"/>
        </w:rPr>
        <w:t>-</w:t>
      </w:r>
      <w:r w:rsidRPr="00AB3CA1">
        <w:rPr>
          <w:rFonts w:ascii="Times New Roman" w:hAnsi="Times New Roman"/>
          <w:sz w:val="24"/>
          <w:szCs w:val="24"/>
        </w:rPr>
        <w:t>ния системы, сделать выводы о его направленности (улучшение или ухудшение)» [2].</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 таблице 1 приведены показатели, используемые в модели расчета интегрального коэффициента эффективности денежных потоков, а именно: три коэффициента, характеризующие денежные потоки предприятия в целом; три коэффициента, предназначенные для анализа денежных потоков по операционной деятельности, и по одному коэффициенту для оценки денежных потоков от инвестиционных и финансовых операций соответственно.</w:t>
      </w:r>
    </w:p>
    <w:p w:rsidR="006E6846" w:rsidRPr="000C4E1B" w:rsidRDefault="00432F12" w:rsidP="000C4E1B">
      <w:pPr>
        <w:widowControl w:val="0"/>
        <w:spacing w:after="0" w:line="240" w:lineRule="auto"/>
        <w:ind w:firstLine="709"/>
        <w:jc w:val="right"/>
        <w:rPr>
          <w:rFonts w:ascii="Times New Roman" w:hAnsi="Times New Roman"/>
          <w:b/>
          <w:sz w:val="24"/>
          <w:szCs w:val="24"/>
        </w:rPr>
      </w:pPr>
      <w:r w:rsidRPr="000C4E1B">
        <w:rPr>
          <w:rFonts w:ascii="Times New Roman" w:hAnsi="Times New Roman"/>
          <w:b/>
          <w:sz w:val="24"/>
          <w:szCs w:val="24"/>
        </w:rPr>
        <w:t>Таблица 1</w:t>
      </w:r>
    </w:p>
    <w:p w:rsidR="00432F12" w:rsidRPr="00AB3CA1" w:rsidRDefault="00432F12" w:rsidP="000C4E1B">
      <w:pPr>
        <w:widowControl w:val="0"/>
        <w:spacing w:after="0" w:line="240" w:lineRule="auto"/>
        <w:jc w:val="center"/>
        <w:rPr>
          <w:rFonts w:ascii="Times New Roman" w:hAnsi="Times New Roman"/>
          <w:sz w:val="24"/>
          <w:szCs w:val="24"/>
        </w:rPr>
      </w:pPr>
      <w:r w:rsidRPr="00AB3CA1">
        <w:rPr>
          <w:rFonts w:ascii="Times New Roman" w:hAnsi="Times New Roman"/>
          <w:sz w:val="24"/>
          <w:szCs w:val="24"/>
        </w:rPr>
        <w:t>Показатели, используемые в модели расчета интегрального коэффициента эффективности денежных потоков</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976"/>
        <w:gridCol w:w="3969"/>
      </w:tblGrid>
      <w:tr w:rsidR="00432F12" w:rsidRPr="000C4E1B" w:rsidTr="000C4E1B">
        <w:trPr>
          <w:jc w:val="center"/>
        </w:trPr>
        <w:tc>
          <w:tcPr>
            <w:tcW w:w="2122"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Показатель</w:t>
            </w:r>
          </w:p>
        </w:tc>
        <w:tc>
          <w:tcPr>
            <w:tcW w:w="2976"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Методика расчета</w:t>
            </w:r>
          </w:p>
        </w:tc>
        <w:tc>
          <w:tcPr>
            <w:tcW w:w="3969"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Экономическое содержание</w:t>
            </w:r>
          </w:p>
        </w:tc>
      </w:tr>
      <w:tr w:rsidR="00432F12" w:rsidRPr="000C4E1B" w:rsidTr="000C4E1B">
        <w:trPr>
          <w:jc w:val="center"/>
        </w:trPr>
        <w:tc>
          <w:tcPr>
            <w:tcW w:w="9067" w:type="dxa"/>
            <w:gridSpan w:val="3"/>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Коэффициенты, характеризующие денежные потоки предприятия в целом</w:t>
            </w:r>
          </w:p>
        </w:tc>
      </w:tr>
      <w:tr w:rsidR="00432F12" w:rsidRPr="000C4E1B" w:rsidTr="000C4E1B">
        <w:trPr>
          <w:trHeight w:val="974"/>
          <w:jc w:val="center"/>
        </w:trPr>
        <w:tc>
          <w:tcPr>
            <w:tcW w:w="2122"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 абсо-</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лютной ликвидности</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w:t>
            </w:r>
            <w:r w:rsidRPr="000C4E1B">
              <w:rPr>
                <w:rFonts w:ascii="Times New Roman" w:hAnsi="Times New Roman"/>
                <w:sz w:val="18"/>
                <w:szCs w:val="18"/>
                <w:vertAlign w:val="subscript"/>
              </w:rPr>
              <w:t>л</w:t>
            </w:r>
            <w:r w:rsidRPr="000C4E1B">
              <w:rPr>
                <w:rFonts w:ascii="Times New Roman" w:hAnsi="Times New Roman"/>
                <w:sz w:val="18"/>
                <w:szCs w:val="18"/>
              </w:rPr>
              <w:t>)</w:t>
            </w:r>
          </w:p>
        </w:tc>
        <w:tc>
          <w:tcPr>
            <w:tcW w:w="2976"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(Денежные средства + Де-</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нежные эквиваленты) / Кре-</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диторская задолженность</w:t>
            </w:r>
          </w:p>
        </w:tc>
        <w:tc>
          <w:tcPr>
            <w:tcW w:w="3969"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Показывает, какую часть кредиторс-</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кой задолженности, требующей не-</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медленного погашения, предприятие</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может покрыть за счет имеющихся де-</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нежных средств и их эквивалентов.</w:t>
            </w:r>
          </w:p>
        </w:tc>
      </w:tr>
      <w:tr w:rsidR="00432F12" w:rsidRPr="000C4E1B" w:rsidTr="000C4E1B">
        <w:trPr>
          <w:trHeight w:val="1202"/>
          <w:jc w:val="center"/>
        </w:trPr>
        <w:tc>
          <w:tcPr>
            <w:tcW w:w="2122"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 плате-</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жеспособности (К</w:t>
            </w:r>
            <w:r w:rsidRPr="000C4E1B">
              <w:rPr>
                <w:rFonts w:ascii="Times New Roman" w:hAnsi="Times New Roman"/>
                <w:sz w:val="18"/>
                <w:szCs w:val="18"/>
                <w:vertAlign w:val="subscript"/>
              </w:rPr>
              <w:t xml:space="preserve">пл </w:t>
            </w:r>
            <w:r w:rsidRPr="000C4E1B">
              <w:rPr>
                <w:rFonts w:ascii="Times New Roman" w:hAnsi="Times New Roman"/>
                <w:sz w:val="18"/>
                <w:szCs w:val="18"/>
              </w:rPr>
              <w:t>)</w:t>
            </w:r>
          </w:p>
        </w:tc>
        <w:tc>
          <w:tcPr>
            <w:tcW w:w="2976"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(Остаток денежных средств</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на начало периода + Вало-</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вые денежные поступления</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за период) / Валовые денеж-</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ные выплаты за период</w:t>
            </w:r>
          </w:p>
        </w:tc>
        <w:tc>
          <w:tcPr>
            <w:tcW w:w="3969"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Показывает общую платежеспособ-</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ность организации, ее возможность</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обеспечить выплаты денежных</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средств в периоде за счет их остатка</w:t>
            </w:r>
          </w:p>
          <w:p w:rsidR="00432F12" w:rsidRPr="000C4E1B" w:rsidRDefault="00432F12" w:rsidP="00461462">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на начало периода и поступлений в</w:t>
            </w:r>
            <w:r w:rsidR="00461462">
              <w:rPr>
                <w:rFonts w:ascii="Times New Roman" w:hAnsi="Times New Roman"/>
                <w:sz w:val="18"/>
                <w:szCs w:val="18"/>
              </w:rPr>
              <w:t xml:space="preserve"> </w:t>
            </w:r>
            <w:r w:rsidRPr="000C4E1B">
              <w:rPr>
                <w:rFonts w:ascii="Times New Roman" w:hAnsi="Times New Roman"/>
                <w:sz w:val="18"/>
                <w:szCs w:val="18"/>
              </w:rPr>
              <w:t>данном периоде. Оптимальное значение равно 1.</w:t>
            </w:r>
          </w:p>
        </w:tc>
      </w:tr>
      <w:tr w:rsidR="00432F12" w:rsidRPr="000C4E1B" w:rsidTr="000C4E1B">
        <w:trPr>
          <w:jc w:val="center"/>
        </w:trPr>
        <w:tc>
          <w:tcPr>
            <w:tcW w:w="2122" w:type="dxa"/>
            <w:tcBorders>
              <w:top w:val="single" w:sz="4" w:space="0" w:color="auto"/>
              <w:left w:val="single" w:sz="4" w:space="0" w:color="auto"/>
              <w:bottom w:val="single" w:sz="4" w:space="0" w:color="auto"/>
              <w:right w:val="single" w:sz="4" w:space="0" w:color="auto"/>
            </w:tcBorders>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 доста-</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точности поступле-</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ния денежных</w:t>
            </w:r>
          </w:p>
          <w:p w:rsidR="00432F12" w:rsidRPr="000C4E1B" w:rsidRDefault="00432F12" w:rsidP="000C4E1B">
            <w:pPr>
              <w:widowControl w:val="0"/>
              <w:tabs>
                <w:tab w:val="right" w:pos="2478"/>
              </w:tabs>
              <w:spacing w:after="0" w:line="240" w:lineRule="auto"/>
              <w:ind w:firstLine="59"/>
              <w:jc w:val="both"/>
              <w:rPr>
                <w:rFonts w:ascii="Times New Roman" w:hAnsi="Times New Roman"/>
                <w:sz w:val="18"/>
                <w:szCs w:val="18"/>
              </w:rPr>
            </w:pPr>
            <w:r w:rsidRPr="000C4E1B">
              <w:rPr>
                <w:rFonts w:ascii="Times New Roman" w:hAnsi="Times New Roman"/>
                <w:sz w:val="18"/>
                <w:szCs w:val="18"/>
              </w:rPr>
              <w:t>средств (К</w:t>
            </w:r>
            <w:r w:rsidRPr="000C4E1B">
              <w:rPr>
                <w:rFonts w:ascii="Times New Roman" w:hAnsi="Times New Roman"/>
                <w:sz w:val="18"/>
                <w:szCs w:val="18"/>
                <w:vertAlign w:val="subscript"/>
              </w:rPr>
              <w:t>д</w:t>
            </w:r>
            <w:r w:rsidRPr="000C4E1B">
              <w:rPr>
                <w:rFonts w:ascii="Times New Roman" w:hAnsi="Times New Roman"/>
                <w:sz w:val="18"/>
                <w:szCs w:val="18"/>
              </w:rPr>
              <w:t xml:space="preserve"> )</w:t>
            </w:r>
          </w:p>
        </w:tc>
        <w:tc>
          <w:tcPr>
            <w:tcW w:w="2976" w:type="dxa"/>
            <w:tcBorders>
              <w:top w:val="single" w:sz="4" w:space="0" w:color="auto"/>
              <w:left w:val="single" w:sz="4" w:space="0" w:color="auto"/>
              <w:bottom w:val="single" w:sz="4" w:space="0" w:color="auto"/>
              <w:right w:val="single" w:sz="4" w:space="0" w:color="auto"/>
            </w:tcBorders>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Валовые денежные поступ-</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ления за период / Валовые</w:t>
            </w:r>
          </w:p>
          <w:p w:rsidR="00432F12" w:rsidRPr="000C4E1B" w:rsidRDefault="00432F12" w:rsidP="00461462">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денежные выплаты за период</w:t>
            </w:r>
          </w:p>
        </w:tc>
        <w:tc>
          <w:tcPr>
            <w:tcW w:w="3969" w:type="dxa"/>
            <w:tcBorders>
              <w:top w:val="single" w:sz="4" w:space="0" w:color="auto"/>
              <w:left w:val="single" w:sz="4" w:space="0" w:color="auto"/>
              <w:bottom w:val="single" w:sz="4" w:space="0" w:color="auto"/>
              <w:right w:val="single" w:sz="4" w:space="0" w:color="auto"/>
            </w:tcBorders>
          </w:tcPr>
          <w:p w:rsidR="00432F12" w:rsidRPr="000C4E1B" w:rsidRDefault="00432F12" w:rsidP="00461462">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Показывает сбалансированность денежных потоков (поступлений и выплат) организации, которая способствует поддержанию оптимального остатка денежных средств. Оптимальное</w:t>
            </w:r>
            <w:r w:rsidR="000C4E1B">
              <w:rPr>
                <w:rFonts w:ascii="Times New Roman" w:hAnsi="Times New Roman"/>
                <w:sz w:val="18"/>
                <w:szCs w:val="18"/>
              </w:rPr>
              <w:t xml:space="preserve"> </w:t>
            </w:r>
            <w:r w:rsidRPr="000C4E1B">
              <w:rPr>
                <w:rFonts w:ascii="Times New Roman" w:hAnsi="Times New Roman"/>
                <w:sz w:val="18"/>
                <w:szCs w:val="18"/>
              </w:rPr>
              <w:t>значение равно 1.</w:t>
            </w:r>
          </w:p>
        </w:tc>
      </w:tr>
      <w:tr w:rsidR="00432F12" w:rsidRPr="000C4E1B" w:rsidTr="000C4E1B">
        <w:trPr>
          <w:jc w:val="center"/>
        </w:trPr>
        <w:tc>
          <w:tcPr>
            <w:tcW w:w="9067" w:type="dxa"/>
            <w:gridSpan w:val="3"/>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Коэффициенты, характеризующие денежные потоки по операционной деятельности</w:t>
            </w:r>
          </w:p>
        </w:tc>
      </w:tr>
      <w:tr w:rsidR="00432F12" w:rsidRPr="000C4E1B" w:rsidTr="000C4E1B">
        <w:trPr>
          <w:jc w:val="center"/>
        </w:trPr>
        <w:tc>
          <w:tcPr>
            <w:tcW w:w="2122"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 покры-</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тия краткосрочных</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lastRenderedPageBreak/>
              <w:t>обязательств (К</w:t>
            </w:r>
            <w:r w:rsidRPr="000C4E1B">
              <w:rPr>
                <w:rFonts w:ascii="Times New Roman" w:hAnsi="Times New Roman"/>
                <w:sz w:val="18"/>
                <w:szCs w:val="18"/>
                <w:vertAlign w:val="subscript"/>
              </w:rPr>
              <w:t xml:space="preserve">п </w:t>
            </w:r>
            <w:r w:rsidRPr="000C4E1B">
              <w:rPr>
                <w:rFonts w:ascii="Times New Roman" w:hAnsi="Times New Roman"/>
                <w:sz w:val="18"/>
                <w:szCs w:val="18"/>
              </w:rPr>
              <w:t>)</w:t>
            </w:r>
          </w:p>
        </w:tc>
        <w:tc>
          <w:tcPr>
            <w:tcW w:w="2976"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lastRenderedPageBreak/>
              <w:t>Чистые денежные средства</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 текущей деятельности /</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lastRenderedPageBreak/>
              <w:t>Средние краткосрочные</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обязательства</w:t>
            </w:r>
          </w:p>
        </w:tc>
        <w:tc>
          <w:tcPr>
            <w:tcW w:w="3969"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lastRenderedPageBreak/>
              <w:t>Показывает степень покрытия кратко-</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 xml:space="preserve">срочных обязательств организации чистыми </w:t>
            </w:r>
            <w:r w:rsidRPr="000C4E1B">
              <w:rPr>
                <w:rFonts w:ascii="Times New Roman" w:hAnsi="Times New Roman"/>
                <w:sz w:val="18"/>
                <w:szCs w:val="18"/>
              </w:rPr>
              <w:lastRenderedPageBreak/>
              <w:t>денежными средствами по</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текущей деятельности</w:t>
            </w:r>
          </w:p>
        </w:tc>
      </w:tr>
      <w:tr w:rsidR="00432F12" w:rsidRPr="000C4E1B" w:rsidTr="000C4E1B">
        <w:trPr>
          <w:jc w:val="center"/>
        </w:trPr>
        <w:tc>
          <w:tcPr>
            <w:tcW w:w="2122"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lastRenderedPageBreak/>
              <w:t>Коэффициент эффективности капи-</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тала (К</w:t>
            </w:r>
            <w:r w:rsidRPr="000C4E1B">
              <w:rPr>
                <w:rFonts w:ascii="Times New Roman" w:hAnsi="Times New Roman"/>
                <w:sz w:val="18"/>
                <w:szCs w:val="18"/>
                <w:vertAlign w:val="subscript"/>
              </w:rPr>
              <w:t xml:space="preserve">эфк </w:t>
            </w:r>
            <w:r w:rsidRPr="000C4E1B">
              <w:rPr>
                <w:rFonts w:ascii="Times New Roman" w:hAnsi="Times New Roman"/>
                <w:sz w:val="18"/>
                <w:szCs w:val="18"/>
              </w:rPr>
              <w:t>)</w:t>
            </w:r>
          </w:p>
        </w:tc>
        <w:tc>
          <w:tcPr>
            <w:tcW w:w="2976"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Чистые денежные средства</w:t>
            </w:r>
            <w:r w:rsidR="000C4E1B">
              <w:rPr>
                <w:rFonts w:ascii="Times New Roman" w:hAnsi="Times New Roman"/>
                <w:sz w:val="18"/>
                <w:szCs w:val="18"/>
              </w:rPr>
              <w:t xml:space="preserve"> </w:t>
            </w:r>
            <w:r w:rsidRPr="000C4E1B">
              <w:rPr>
                <w:rFonts w:ascii="Times New Roman" w:hAnsi="Times New Roman"/>
                <w:sz w:val="18"/>
                <w:szCs w:val="18"/>
              </w:rPr>
              <w:t>по текущей деятельности /</w:t>
            </w:r>
            <w:r w:rsidR="000C4E1B">
              <w:rPr>
                <w:rFonts w:ascii="Times New Roman" w:hAnsi="Times New Roman"/>
                <w:sz w:val="18"/>
                <w:szCs w:val="18"/>
              </w:rPr>
              <w:t xml:space="preserve"> </w:t>
            </w:r>
            <w:r w:rsidRPr="000C4E1B">
              <w:rPr>
                <w:rFonts w:ascii="Times New Roman" w:hAnsi="Times New Roman"/>
                <w:sz w:val="18"/>
                <w:szCs w:val="18"/>
              </w:rPr>
              <w:t>Средняя величина капитала</w:t>
            </w:r>
            <w:r w:rsidR="000C4E1B">
              <w:rPr>
                <w:rFonts w:ascii="Times New Roman" w:hAnsi="Times New Roman"/>
                <w:sz w:val="18"/>
                <w:szCs w:val="18"/>
              </w:rPr>
              <w:t xml:space="preserve"> </w:t>
            </w:r>
            <w:r w:rsidRPr="000C4E1B">
              <w:rPr>
                <w:rFonts w:ascii="Times New Roman" w:hAnsi="Times New Roman"/>
                <w:sz w:val="18"/>
                <w:szCs w:val="18"/>
              </w:rPr>
              <w:t>(активов)</w:t>
            </w:r>
          </w:p>
        </w:tc>
        <w:tc>
          <w:tcPr>
            <w:tcW w:w="3969"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Показывает эффективность использо-</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вания всех активов организации</w:t>
            </w:r>
          </w:p>
        </w:tc>
      </w:tr>
      <w:tr w:rsidR="00432F12" w:rsidRPr="000C4E1B" w:rsidTr="000C4E1B">
        <w:trPr>
          <w:jc w:val="center"/>
        </w:trPr>
        <w:tc>
          <w:tcPr>
            <w:tcW w:w="2122"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 эффек-</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тивности собственно-</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го капитала (К</w:t>
            </w:r>
            <w:r w:rsidRPr="000C4E1B">
              <w:rPr>
                <w:rFonts w:ascii="Times New Roman" w:hAnsi="Times New Roman"/>
                <w:sz w:val="18"/>
                <w:szCs w:val="18"/>
                <w:vertAlign w:val="subscript"/>
              </w:rPr>
              <w:t xml:space="preserve">эфск </w:t>
            </w:r>
            <w:r w:rsidRPr="000C4E1B">
              <w:rPr>
                <w:rFonts w:ascii="Times New Roman" w:hAnsi="Times New Roman"/>
                <w:sz w:val="18"/>
                <w:szCs w:val="18"/>
              </w:rPr>
              <w:t>)</w:t>
            </w:r>
          </w:p>
        </w:tc>
        <w:tc>
          <w:tcPr>
            <w:tcW w:w="2976"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Чистые денежные средства</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 текущей деятельности /</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Средняя величина собствен-</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ного капитала</w:t>
            </w:r>
          </w:p>
        </w:tc>
        <w:tc>
          <w:tcPr>
            <w:tcW w:w="3969"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Показывает величину чистых денеж-</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ных средств по текущей деятельности,</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полученных с 1 рубля собственного капитала</w:t>
            </w:r>
          </w:p>
        </w:tc>
      </w:tr>
      <w:tr w:rsidR="00432F12" w:rsidRPr="000C4E1B" w:rsidTr="000C4E1B">
        <w:trPr>
          <w:jc w:val="center"/>
        </w:trPr>
        <w:tc>
          <w:tcPr>
            <w:tcW w:w="9067" w:type="dxa"/>
            <w:gridSpan w:val="3"/>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Коэффициенты, характеризующие денежные потоки по инвестиционной деятельности</w:t>
            </w:r>
          </w:p>
        </w:tc>
      </w:tr>
      <w:tr w:rsidR="00432F12" w:rsidRPr="000C4E1B" w:rsidTr="000C4E1B">
        <w:trPr>
          <w:trHeight w:val="1010"/>
          <w:jc w:val="center"/>
        </w:trPr>
        <w:tc>
          <w:tcPr>
            <w:tcW w:w="2122"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 покрытия инвестиционных</w:t>
            </w:r>
            <w:r w:rsidR="000C4E1B">
              <w:rPr>
                <w:rFonts w:ascii="Times New Roman" w:hAnsi="Times New Roman"/>
                <w:sz w:val="18"/>
                <w:szCs w:val="18"/>
              </w:rPr>
              <w:t xml:space="preserve"> </w:t>
            </w:r>
            <w:r w:rsidRPr="000C4E1B">
              <w:rPr>
                <w:rFonts w:ascii="Times New Roman" w:hAnsi="Times New Roman"/>
                <w:sz w:val="18"/>
                <w:szCs w:val="18"/>
              </w:rPr>
              <w:t>вложений денежными</w:t>
            </w:r>
            <w:r w:rsidR="000C4E1B">
              <w:rPr>
                <w:rFonts w:ascii="Times New Roman" w:hAnsi="Times New Roman"/>
                <w:sz w:val="18"/>
                <w:szCs w:val="18"/>
              </w:rPr>
              <w:t xml:space="preserve"> </w:t>
            </w:r>
            <w:r w:rsidRPr="000C4E1B">
              <w:rPr>
                <w:rFonts w:ascii="Times New Roman" w:hAnsi="Times New Roman"/>
                <w:sz w:val="18"/>
                <w:szCs w:val="18"/>
              </w:rPr>
              <w:t>поступлениями по инвестиционной дея-</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тельности (К</w:t>
            </w:r>
            <w:r w:rsidRPr="000C4E1B">
              <w:rPr>
                <w:rFonts w:ascii="Times New Roman" w:hAnsi="Times New Roman"/>
                <w:sz w:val="18"/>
                <w:szCs w:val="18"/>
                <w:vertAlign w:val="subscript"/>
              </w:rPr>
              <w:t xml:space="preserve">пи </w:t>
            </w:r>
            <w:r w:rsidRPr="000C4E1B">
              <w:rPr>
                <w:rFonts w:ascii="Times New Roman" w:hAnsi="Times New Roman"/>
                <w:sz w:val="18"/>
                <w:szCs w:val="18"/>
              </w:rPr>
              <w:t>)</w:t>
            </w:r>
          </w:p>
        </w:tc>
        <w:tc>
          <w:tcPr>
            <w:tcW w:w="2976"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Валовые денежные поступ-</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ления по инвестиционной</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деятельности / Валовые де-</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нежные выплаты по инвес-</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тиционной деятельности</w:t>
            </w:r>
          </w:p>
        </w:tc>
        <w:tc>
          <w:tcPr>
            <w:tcW w:w="3969"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Показывает степень собственного</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рефинансирования инвестиционной</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деятельности, т. е. финансирования</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новых инвестиций за счет сокращения</w:t>
            </w:r>
            <w:r w:rsidR="000C4E1B">
              <w:rPr>
                <w:rFonts w:ascii="Times New Roman" w:hAnsi="Times New Roman"/>
                <w:sz w:val="18"/>
                <w:szCs w:val="18"/>
              </w:rPr>
              <w:t xml:space="preserve"> </w:t>
            </w:r>
            <w:r w:rsidRPr="000C4E1B">
              <w:rPr>
                <w:rFonts w:ascii="Times New Roman" w:hAnsi="Times New Roman"/>
                <w:sz w:val="18"/>
                <w:szCs w:val="18"/>
              </w:rPr>
              <w:t>прежних инвестиционных вложений (дезинвестиций)</w:t>
            </w:r>
          </w:p>
        </w:tc>
      </w:tr>
      <w:tr w:rsidR="00432F12" w:rsidRPr="000C4E1B" w:rsidTr="000C4E1B">
        <w:trPr>
          <w:jc w:val="center"/>
        </w:trPr>
        <w:tc>
          <w:tcPr>
            <w:tcW w:w="9067" w:type="dxa"/>
            <w:gridSpan w:val="3"/>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Коэффициенты, характеризующие денежные потоки по финансовой деятельности</w:t>
            </w:r>
          </w:p>
        </w:tc>
      </w:tr>
      <w:tr w:rsidR="00432F12" w:rsidRPr="000C4E1B" w:rsidTr="000C4E1B">
        <w:trPr>
          <w:jc w:val="center"/>
        </w:trPr>
        <w:tc>
          <w:tcPr>
            <w:tcW w:w="2122"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Коэффициент соотно-</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шения внутреннего и</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внешнего финансиро-</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вания (К</w:t>
            </w:r>
            <w:r w:rsidRPr="000C4E1B">
              <w:rPr>
                <w:rFonts w:ascii="Times New Roman" w:hAnsi="Times New Roman"/>
                <w:sz w:val="18"/>
                <w:szCs w:val="18"/>
                <w:vertAlign w:val="subscript"/>
              </w:rPr>
              <w:t xml:space="preserve">сф </w:t>
            </w:r>
            <w:r w:rsidRPr="000C4E1B">
              <w:rPr>
                <w:rFonts w:ascii="Times New Roman" w:hAnsi="Times New Roman"/>
                <w:sz w:val="18"/>
                <w:szCs w:val="18"/>
              </w:rPr>
              <w:t>)</w:t>
            </w:r>
          </w:p>
        </w:tc>
        <w:tc>
          <w:tcPr>
            <w:tcW w:w="2976" w:type="dxa"/>
          </w:tcPr>
          <w:p w:rsidR="00432F12" w:rsidRPr="000C4E1B" w:rsidRDefault="00432F12" w:rsidP="000C4E1B">
            <w:pPr>
              <w:widowControl w:val="0"/>
              <w:spacing w:after="0" w:line="240" w:lineRule="auto"/>
              <w:ind w:firstLine="59"/>
              <w:rPr>
                <w:rFonts w:ascii="Times New Roman" w:hAnsi="Times New Roman"/>
                <w:sz w:val="18"/>
                <w:szCs w:val="18"/>
              </w:rPr>
            </w:pPr>
            <w:r w:rsidRPr="000C4E1B">
              <w:rPr>
                <w:rFonts w:ascii="Times New Roman" w:hAnsi="Times New Roman"/>
                <w:sz w:val="18"/>
                <w:szCs w:val="18"/>
              </w:rPr>
              <w:t>Внутренние источники финансирования (Чистые денежные средства по текущей</w:t>
            </w:r>
            <w:r w:rsidR="000C4E1B">
              <w:rPr>
                <w:rFonts w:ascii="Times New Roman" w:hAnsi="Times New Roman"/>
                <w:sz w:val="18"/>
                <w:szCs w:val="18"/>
              </w:rPr>
              <w:t xml:space="preserve"> </w:t>
            </w:r>
            <w:r w:rsidRPr="000C4E1B">
              <w:rPr>
                <w:rFonts w:ascii="Times New Roman" w:hAnsi="Times New Roman"/>
                <w:sz w:val="18"/>
                <w:szCs w:val="18"/>
              </w:rPr>
              <w:t>деятельности) / Внешние источники финансирования</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(Приток денежных средств</w:t>
            </w:r>
            <w:r w:rsidR="000C4E1B">
              <w:rPr>
                <w:rFonts w:ascii="Times New Roman" w:hAnsi="Times New Roman"/>
                <w:sz w:val="18"/>
                <w:szCs w:val="18"/>
              </w:rPr>
              <w:t xml:space="preserve"> </w:t>
            </w:r>
            <w:r w:rsidRPr="000C4E1B">
              <w:rPr>
                <w:rFonts w:ascii="Times New Roman" w:hAnsi="Times New Roman"/>
                <w:sz w:val="18"/>
                <w:szCs w:val="18"/>
              </w:rPr>
              <w:t>в результате роста собственного и заемного капитала)</w:t>
            </w:r>
          </w:p>
        </w:tc>
        <w:tc>
          <w:tcPr>
            <w:tcW w:w="3969" w:type="dxa"/>
          </w:tcPr>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Показывает значение различных ис-</w:t>
            </w:r>
          </w:p>
          <w:p w:rsidR="00432F12" w:rsidRPr="000C4E1B" w:rsidRDefault="00432F12" w:rsidP="000C4E1B">
            <w:pPr>
              <w:widowControl w:val="0"/>
              <w:spacing w:after="0" w:line="240" w:lineRule="auto"/>
              <w:ind w:firstLine="59"/>
              <w:jc w:val="both"/>
              <w:rPr>
                <w:rFonts w:ascii="Times New Roman" w:hAnsi="Times New Roman"/>
                <w:sz w:val="18"/>
                <w:szCs w:val="18"/>
              </w:rPr>
            </w:pPr>
            <w:r w:rsidRPr="000C4E1B">
              <w:rPr>
                <w:rFonts w:ascii="Times New Roman" w:hAnsi="Times New Roman"/>
                <w:sz w:val="18"/>
                <w:szCs w:val="18"/>
              </w:rPr>
              <w:t>точников финансирования</w:t>
            </w:r>
          </w:p>
        </w:tc>
      </w:tr>
    </w:tbl>
    <w:p w:rsidR="00432F12" w:rsidRPr="000C4E1B" w:rsidRDefault="00432F12" w:rsidP="00432F12">
      <w:pPr>
        <w:widowControl w:val="0"/>
        <w:spacing w:after="0" w:line="240" w:lineRule="auto"/>
        <w:ind w:firstLine="709"/>
        <w:jc w:val="both"/>
        <w:rPr>
          <w:rFonts w:ascii="Times New Roman" w:hAnsi="Times New Roman"/>
          <w:i/>
          <w:sz w:val="20"/>
          <w:szCs w:val="20"/>
        </w:rPr>
      </w:pPr>
      <w:r w:rsidRPr="000C4E1B">
        <w:rPr>
          <w:rFonts w:ascii="Times New Roman" w:hAnsi="Times New Roman"/>
          <w:i/>
          <w:sz w:val="20"/>
          <w:szCs w:val="20"/>
        </w:rPr>
        <w:t>Источник: составлено автором</w:t>
      </w:r>
    </w:p>
    <w:p w:rsidR="000C4E1B" w:rsidRPr="00461462" w:rsidRDefault="000C4E1B" w:rsidP="00432F12">
      <w:pPr>
        <w:widowControl w:val="0"/>
        <w:spacing w:after="0" w:line="240" w:lineRule="auto"/>
        <w:ind w:firstLine="709"/>
        <w:jc w:val="both"/>
        <w:rPr>
          <w:rFonts w:ascii="Times New Roman" w:hAnsi="Times New Roman"/>
          <w:sz w:val="16"/>
          <w:szCs w:val="16"/>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Выбор именно этих показателей для модели расчета интегрального коэффициента эффективности денежных потоков из всей известной нам совокупности коэффициентов, которые применяются в анализе денежных потоков, объясняется двумя причинами:</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1) отсутствие ограничений при определении значений данных показателей, т. е. все перечисленные выше коэффициенты можно рассчитать в любом случае, независимо от значений составляющих, участвующих в их расчете;</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2) на наш взгляд, данные коэффициенты играют ключевую роль в оценке эффективности денежных потоков, в расчете каждого из них участвует как минимум одна составляющая, связанная с наличием и движением денежных средств и их эквивалентов: денежные средства, денежные эквиваленты, чистый денежный поток и т.д. По этим соображениям мы отклонили такие показатели как оборачиваемость дебиторской задолженности и оборачиваемость кредиторской задолженности, которые также используются в анализе денежных потоков, но имеют косвенное отношение к ним.</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Проранжируем по степени важности в модели расчета интегрального коэффициента эффективности денежных потоков коэффициенты, перечисленные в таблице 1, и распределим между ними в соответствии с рангом 100 баллов. Затем определим весовой коэффициент каждого показателя путем нахождения отношения количества баллов соответствующего показателя к общей сумме баллов (таблица 2).</w:t>
      </w:r>
    </w:p>
    <w:p w:rsidR="000C4E1B" w:rsidRPr="00461462" w:rsidRDefault="000C4E1B" w:rsidP="000C4E1B">
      <w:pPr>
        <w:widowControl w:val="0"/>
        <w:spacing w:after="0" w:line="240" w:lineRule="auto"/>
        <w:ind w:firstLine="709"/>
        <w:jc w:val="right"/>
        <w:rPr>
          <w:rFonts w:ascii="Times New Roman" w:hAnsi="Times New Roman"/>
          <w:b/>
          <w:sz w:val="16"/>
          <w:szCs w:val="16"/>
        </w:rPr>
      </w:pPr>
    </w:p>
    <w:p w:rsidR="000C4E1B" w:rsidRPr="000C4E1B" w:rsidRDefault="00432F12" w:rsidP="000C4E1B">
      <w:pPr>
        <w:widowControl w:val="0"/>
        <w:spacing w:after="0" w:line="240" w:lineRule="auto"/>
        <w:ind w:firstLine="709"/>
        <w:jc w:val="right"/>
        <w:rPr>
          <w:rFonts w:ascii="Times New Roman" w:hAnsi="Times New Roman"/>
          <w:b/>
          <w:sz w:val="24"/>
          <w:szCs w:val="24"/>
        </w:rPr>
      </w:pPr>
      <w:r w:rsidRPr="000C4E1B">
        <w:rPr>
          <w:rFonts w:ascii="Times New Roman" w:hAnsi="Times New Roman"/>
          <w:b/>
          <w:sz w:val="24"/>
          <w:szCs w:val="24"/>
        </w:rPr>
        <w:t>Таблица 2</w:t>
      </w:r>
    </w:p>
    <w:p w:rsidR="00432F12" w:rsidRPr="00AB3CA1" w:rsidRDefault="00432F12" w:rsidP="000C4E1B">
      <w:pPr>
        <w:widowControl w:val="0"/>
        <w:spacing w:after="0" w:line="240" w:lineRule="auto"/>
        <w:jc w:val="center"/>
        <w:rPr>
          <w:rFonts w:ascii="Times New Roman" w:hAnsi="Times New Roman"/>
          <w:sz w:val="24"/>
          <w:szCs w:val="24"/>
        </w:rPr>
      </w:pPr>
      <w:r w:rsidRPr="00AB3CA1">
        <w:rPr>
          <w:rFonts w:ascii="Times New Roman" w:hAnsi="Times New Roman"/>
          <w:sz w:val="24"/>
          <w:szCs w:val="24"/>
        </w:rPr>
        <w:t>Определение ранга и весового коэффициента каждого показателя, используемого в модели расчета интегрального коэффициента эффективности денежных потоков</w:t>
      </w:r>
    </w:p>
    <w:tbl>
      <w:tblPr>
        <w:tblStyle w:val="afa"/>
        <w:tblW w:w="9230" w:type="dxa"/>
        <w:jc w:val="center"/>
        <w:tblLook w:val="04A0" w:firstRow="1" w:lastRow="0" w:firstColumn="1" w:lastColumn="0" w:noHBand="0" w:noVBand="1"/>
      </w:tblPr>
      <w:tblGrid>
        <w:gridCol w:w="4867"/>
        <w:gridCol w:w="593"/>
        <w:gridCol w:w="1786"/>
        <w:gridCol w:w="1984"/>
      </w:tblGrid>
      <w:tr w:rsidR="00432F12" w:rsidRPr="000C4E1B" w:rsidTr="00461462">
        <w:trPr>
          <w:jc w:val="center"/>
        </w:trPr>
        <w:tc>
          <w:tcPr>
            <w:tcW w:w="4867"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Показатель</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Ранг</w:t>
            </w: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Количество баллов</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Весовой коэффициент</w:t>
            </w:r>
          </w:p>
        </w:tc>
      </w:tr>
      <w:tr w:rsidR="00432F12" w:rsidRPr="000C4E1B" w:rsidTr="00461462">
        <w:trPr>
          <w:jc w:val="center"/>
        </w:trPr>
        <w:tc>
          <w:tcPr>
            <w:tcW w:w="4867" w:type="dxa"/>
          </w:tcPr>
          <w:p w:rsidR="00432F12" w:rsidRPr="000C4E1B" w:rsidRDefault="00432F12" w:rsidP="000C4E1B">
            <w:pPr>
              <w:widowControl w:val="0"/>
              <w:tabs>
                <w:tab w:val="left" w:pos="709"/>
              </w:tabs>
              <w:spacing w:after="0" w:line="240" w:lineRule="auto"/>
              <w:ind w:firstLine="26"/>
              <w:jc w:val="both"/>
              <w:rPr>
                <w:rFonts w:ascii="Times New Roman" w:hAnsi="Times New Roman"/>
                <w:sz w:val="18"/>
                <w:szCs w:val="18"/>
              </w:rPr>
            </w:pPr>
            <w:r w:rsidRPr="000C4E1B">
              <w:rPr>
                <w:rFonts w:ascii="Times New Roman" w:hAnsi="Times New Roman"/>
                <w:sz w:val="18"/>
                <w:szCs w:val="18"/>
              </w:rPr>
              <w:t>Коэффициент абсолютной ликвидности</w:t>
            </w:r>
          </w:p>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(К</w:t>
            </w:r>
            <w:r w:rsidRPr="000C4E1B">
              <w:rPr>
                <w:rFonts w:ascii="Times New Roman" w:hAnsi="Times New Roman"/>
                <w:sz w:val="18"/>
                <w:szCs w:val="18"/>
                <w:vertAlign w:val="subscript"/>
              </w:rPr>
              <w:t>л</w:t>
            </w:r>
            <w:r w:rsidRPr="000C4E1B">
              <w:rPr>
                <w:rFonts w:ascii="Times New Roman" w:hAnsi="Times New Roman"/>
                <w:sz w:val="18"/>
                <w:szCs w:val="18"/>
              </w:rPr>
              <w:t>)</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3</w:t>
            </w: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15</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0,15</w:t>
            </w:r>
          </w:p>
        </w:tc>
      </w:tr>
      <w:tr w:rsidR="00432F12" w:rsidRPr="000C4E1B" w:rsidTr="00461462">
        <w:trPr>
          <w:jc w:val="center"/>
        </w:trPr>
        <w:tc>
          <w:tcPr>
            <w:tcW w:w="4867" w:type="dxa"/>
          </w:tcPr>
          <w:p w:rsidR="00432F12" w:rsidRPr="000C4E1B" w:rsidRDefault="00432F12" w:rsidP="000C4E1B">
            <w:pPr>
              <w:widowControl w:val="0"/>
              <w:tabs>
                <w:tab w:val="left" w:pos="709"/>
              </w:tabs>
              <w:spacing w:after="0" w:line="240" w:lineRule="auto"/>
              <w:ind w:firstLine="26"/>
              <w:jc w:val="both"/>
              <w:rPr>
                <w:rFonts w:ascii="Times New Roman" w:hAnsi="Times New Roman"/>
                <w:sz w:val="18"/>
                <w:szCs w:val="18"/>
              </w:rPr>
            </w:pPr>
            <w:r w:rsidRPr="000C4E1B">
              <w:rPr>
                <w:rFonts w:ascii="Times New Roman" w:hAnsi="Times New Roman"/>
                <w:sz w:val="18"/>
                <w:szCs w:val="18"/>
              </w:rPr>
              <w:t>Коэффициент платежеспособности</w:t>
            </w:r>
          </w:p>
          <w:p w:rsidR="00432F12" w:rsidRPr="000C4E1B" w:rsidRDefault="00432F12" w:rsidP="000C4E1B">
            <w:pPr>
              <w:widowControl w:val="0"/>
              <w:tabs>
                <w:tab w:val="left" w:pos="709"/>
              </w:tabs>
              <w:spacing w:after="0" w:line="240" w:lineRule="auto"/>
              <w:ind w:firstLine="26"/>
              <w:jc w:val="both"/>
              <w:rPr>
                <w:rFonts w:ascii="Times New Roman" w:hAnsi="Times New Roman"/>
                <w:sz w:val="18"/>
                <w:szCs w:val="18"/>
              </w:rPr>
            </w:pPr>
            <w:r w:rsidRPr="000C4E1B">
              <w:rPr>
                <w:rFonts w:ascii="Times New Roman" w:hAnsi="Times New Roman"/>
                <w:sz w:val="18"/>
                <w:szCs w:val="18"/>
              </w:rPr>
              <w:t>(К</w:t>
            </w:r>
            <w:r w:rsidRPr="000C4E1B">
              <w:rPr>
                <w:rFonts w:ascii="Times New Roman" w:hAnsi="Times New Roman"/>
                <w:sz w:val="18"/>
                <w:szCs w:val="18"/>
                <w:vertAlign w:val="subscript"/>
              </w:rPr>
              <w:t xml:space="preserve">пл </w:t>
            </w:r>
            <w:r w:rsidRPr="000C4E1B">
              <w:rPr>
                <w:rFonts w:ascii="Times New Roman" w:hAnsi="Times New Roman"/>
                <w:sz w:val="18"/>
                <w:szCs w:val="18"/>
              </w:rPr>
              <w:t>)</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1</w:t>
            </w: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25</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0,25</w:t>
            </w:r>
          </w:p>
        </w:tc>
      </w:tr>
      <w:tr w:rsidR="00432F12" w:rsidRPr="000C4E1B" w:rsidTr="00461462">
        <w:trPr>
          <w:jc w:val="center"/>
        </w:trPr>
        <w:tc>
          <w:tcPr>
            <w:tcW w:w="4867" w:type="dxa"/>
          </w:tcPr>
          <w:p w:rsidR="00432F12" w:rsidRPr="000C4E1B" w:rsidRDefault="00432F12" w:rsidP="000C4E1B">
            <w:pPr>
              <w:widowControl w:val="0"/>
              <w:tabs>
                <w:tab w:val="left" w:pos="709"/>
              </w:tabs>
              <w:spacing w:after="0" w:line="240" w:lineRule="auto"/>
              <w:ind w:firstLine="26"/>
              <w:jc w:val="both"/>
              <w:rPr>
                <w:rFonts w:ascii="Times New Roman" w:hAnsi="Times New Roman"/>
                <w:sz w:val="18"/>
                <w:szCs w:val="18"/>
              </w:rPr>
            </w:pPr>
            <w:r w:rsidRPr="000C4E1B">
              <w:rPr>
                <w:rFonts w:ascii="Times New Roman" w:hAnsi="Times New Roman"/>
                <w:sz w:val="18"/>
                <w:szCs w:val="18"/>
              </w:rPr>
              <w:t>Коэффициент достаточности поступле-</w:t>
            </w:r>
          </w:p>
          <w:p w:rsidR="00432F12" w:rsidRPr="000C4E1B" w:rsidRDefault="00432F12" w:rsidP="000C4E1B">
            <w:pPr>
              <w:widowControl w:val="0"/>
              <w:tabs>
                <w:tab w:val="left" w:pos="709"/>
              </w:tabs>
              <w:spacing w:after="0" w:line="240" w:lineRule="auto"/>
              <w:ind w:firstLine="26"/>
              <w:jc w:val="both"/>
              <w:rPr>
                <w:rFonts w:ascii="Times New Roman" w:hAnsi="Times New Roman"/>
                <w:sz w:val="18"/>
                <w:szCs w:val="18"/>
              </w:rPr>
            </w:pPr>
            <w:r w:rsidRPr="000C4E1B">
              <w:rPr>
                <w:rFonts w:ascii="Times New Roman" w:hAnsi="Times New Roman"/>
                <w:sz w:val="18"/>
                <w:szCs w:val="18"/>
              </w:rPr>
              <w:t>ния денежных средств (К</w:t>
            </w:r>
            <w:r w:rsidRPr="000C4E1B">
              <w:rPr>
                <w:rFonts w:ascii="Times New Roman" w:hAnsi="Times New Roman"/>
                <w:sz w:val="18"/>
                <w:szCs w:val="18"/>
                <w:vertAlign w:val="subscript"/>
              </w:rPr>
              <w:t>д</w:t>
            </w:r>
            <w:r w:rsidRPr="000C4E1B">
              <w:rPr>
                <w:rFonts w:ascii="Times New Roman" w:hAnsi="Times New Roman"/>
                <w:sz w:val="18"/>
                <w:szCs w:val="18"/>
              </w:rPr>
              <w:t xml:space="preserve"> )</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2</w:t>
            </w: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20</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0,2</w:t>
            </w:r>
          </w:p>
        </w:tc>
      </w:tr>
      <w:tr w:rsidR="00432F12" w:rsidRPr="000C4E1B" w:rsidTr="00461462">
        <w:trPr>
          <w:jc w:val="center"/>
        </w:trPr>
        <w:tc>
          <w:tcPr>
            <w:tcW w:w="4867"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Коэффициент покрытия краткосрочных</w:t>
            </w:r>
          </w:p>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обязательств (К</w:t>
            </w:r>
            <w:r w:rsidRPr="000C4E1B">
              <w:rPr>
                <w:rFonts w:ascii="Times New Roman" w:hAnsi="Times New Roman"/>
                <w:sz w:val="18"/>
                <w:szCs w:val="18"/>
                <w:vertAlign w:val="subscript"/>
              </w:rPr>
              <w:t xml:space="preserve">п </w:t>
            </w:r>
            <w:r w:rsidRPr="000C4E1B">
              <w:rPr>
                <w:rFonts w:ascii="Times New Roman" w:hAnsi="Times New Roman"/>
                <w:sz w:val="18"/>
                <w:szCs w:val="18"/>
              </w:rPr>
              <w:t>)</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4</w:t>
            </w: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12</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0,12</w:t>
            </w:r>
          </w:p>
        </w:tc>
      </w:tr>
      <w:tr w:rsidR="00432F12" w:rsidRPr="000C4E1B" w:rsidTr="00461462">
        <w:trPr>
          <w:jc w:val="center"/>
        </w:trPr>
        <w:tc>
          <w:tcPr>
            <w:tcW w:w="4867"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Коэффициент эффективности капитала (К</w:t>
            </w:r>
            <w:r w:rsidRPr="000C4E1B">
              <w:rPr>
                <w:rFonts w:ascii="Times New Roman" w:hAnsi="Times New Roman"/>
                <w:sz w:val="18"/>
                <w:szCs w:val="18"/>
                <w:vertAlign w:val="subscript"/>
              </w:rPr>
              <w:t xml:space="preserve">эфк </w:t>
            </w:r>
            <w:r w:rsidRPr="000C4E1B">
              <w:rPr>
                <w:rFonts w:ascii="Times New Roman" w:hAnsi="Times New Roman"/>
                <w:sz w:val="18"/>
                <w:szCs w:val="18"/>
              </w:rPr>
              <w:t>)</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5</w:t>
            </w: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10</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0,1</w:t>
            </w:r>
          </w:p>
        </w:tc>
      </w:tr>
      <w:tr w:rsidR="00432F12" w:rsidRPr="000C4E1B" w:rsidTr="00461462">
        <w:trPr>
          <w:jc w:val="center"/>
        </w:trPr>
        <w:tc>
          <w:tcPr>
            <w:tcW w:w="4867"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Коэффициент эффективности собственного капитала (К</w:t>
            </w:r>
            <w:r w:rsidRPr="000C4E1B">
              <w:rPr>
                <w:rFonts w:ascii="Times New Roman" w:hAnsi="Times New Roman"/>
                <w:sz w:val="18"/>
                <w:szCs w:val="18"/>
                <w:vertAlign w:val="subscript"/>
              </w:rPr>
              <w:t xml:space="preserve">эфск </w:t>
            </w:r>
            <w:r w:rsidRPr="000C4E1B">
              <w:rPr>
                <w:rFonts w:ascii="Times New Roman" w:hAnsi="Times New Roman"/>
                <w:sz w:val="18"/>
                <w:szCs w:val="18"/>
              </w:rPr>
              <w:t>)</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5</w:t>
            </w: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10</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0,1</w:t>
            </w:r>
          </w:p>
        </w:tc>
      </w:tr>
      <w:tr w:rsidR="00432F12" w:rsidRPr="000C4E1B" w:rsidTr="00461462">
        <w:trPr>
          <w:jc w:val="center"/>
        </w:trPr>
        <w:tc>
          <w:tcPr>
            <w:tcW w:w="4867"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Коэффициент покрытия инвестиционных вложений денежными поступлениями по инвестиционной деятельнос-</w:t>
            </w:r>
          </w:p>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lastRenderedPageBreak/>
              <w:t>ти (К</w:t>
            </w:r>
            <w:r w:rsidRPr="000C4E1B">
              <w:rPr>
                <w:rFonts w:ascii="Times New Roman" w:hAnsi="Times New Roman"/>
                <w:sz w:val="18"/>
                <w:szCs w:val="18"/>
                <w:vertAlign w:val="subscript"/>
              </w:rPr>
              <w:t xml:space="preserve">пи </w:t>
            </w:r>
            <w:r w:rsidRPr="000C4E1B">
              <w:rPr>
                <w:rFonts w:ascii="Times New Roman" w:hAnsi="Times New Roman"/>
                <w:sz w:val="18"/>
                <w:szCs w:val="18"/>
              </w:rPr>
              <w:t>)</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lastRenderedPageBreak/>
              <w:t>7</w:t>
            </w: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3</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0,03</w:t>
            </w:r>
          </w:p>
        </w:tc>
      </w:tr>
      <w:tr w:rsidR="00432F12" w:rsidRPr="000C4E1B" w:rsidTr="00461462">
        <w:trPr>
          <w:jc w:val="center"/>
        </w:trPr>
        <w:tc>
          <w:tcPr>
            <w:tcW w:w="4867"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lastRenderedPageBreak/>
              <w:t>Коэффициент соотношения внутренне-</w:t>
            </w:r>
          </w:p>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го и внешнего финансирования (К</w:t>
            </w:r>
            <w:r w:rsidRPr="000C4E1B">
              <w:rPr>
                <w:rFonts w:ascii="Times New Roman" w:hAnsi="Times New Roman"/>
                <w:sz w:val="18"/>
                <w:szCs w:val="18"/>
                <w:vertAlign w:val="subscript"/>
              </w:rPr>
              <w:t xml:space="preserve">сф </w:t>
            </w:r>
            <w:r w:rsidRPr="000C4E1B">
              <w:rPr>
                <w:rFonts w:ascii="Times New Roman" w:hAnsi="Times New Roman"/>
                <w:sz w:val="18"/>
                <w:szCs w:val="18"/>
              </w:rPr>
              <w:t>)</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6</w:t>
            </w: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5</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0,05</w:t>
            </w:r>
          </w:p>
        </w:tc>
      </w:tr>
      <w:tr w:rsidR="00432F12" w:rsidRPr="000C4E1B" w:rsidTr="00461462">
        <w:trPr>
          <w:jc w:val="center"/>
        </w:trPr>
        <w:tc>
          <w:tcPr>
            <w:tcW w:w="4867"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Итого</w:t>
            </w:r>
          </w:p>
        </w:tc>
        <w:tc>
          <w:tcPr>
            <w:tcW w:w="593" w:type="dxa"/>
          </w:tcPr>
          <w:p w:rsidR="00432F12" w:rsidRPr="000C4E1B" w:rsidRDefault="00432F12" w:rsidP="000C4E1B">
            <w:pPr>
              <w:widowControl w:val="0"/>
              <w:spacing w:after="0" w:line="240" w:lineRule="auto"/>
              <w:ind w:firstLine="26"/>
              <w:jc w:val="both"/>
              <w:rPr>
                <w:rFonts w:ascii="Times New Roman" w:hAnsi="Times New Roman"/>
                <w:sz w:val="18"/>
                <w:szCs w:val="18"/>
              </w:rPr>
            </w:pPr>
          </w:p>
        </w:tc>
        <w:tc>
          <w:tcPr>
            <w:tcW w:w="1786"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100</w:t>
            </w:r>
          </w:p>
        </w:tc>
        <w:tc>
          <w:tcPr>
            <w:tcW w:w="1984" w:type="dxa"/>
          </w:tcPr>
          <w:p w:rsidR="00432F12" w:rsidRPr="000C4E1B" w:rsidRDefault="00432F12" w:rsidP="000C4E1B">
            <w:pPr>
              <w:widowControl w:val="0"/>
              <w:spacing w:after="0" w:line="240" w:lineRule="auto"/>
              <w:ind w:firstLine="26"/>
              <w:jc w:val="both"/>
              <w:rPr>
                <w:rFonts w:ascii="Times New Roman" w:hAnsi="Times New Roman"/>
                <w:sz w:val="18"/>
                <w:szCs w:val="18"/>
              </w:rPr>
            </w:pPr>
            <w:r w:rsidRPr="000C4E1B">
              <w:rPr>
                <w:rFonts w:ascii="Times New Roman" w:hAnsi="Times New Roman"/>
                <w:sz w:val="18"/>
                <w:szCs w:val="18"/>
              </w:rPr>
              <w:t>1</w:t>
            </w:r>
          </w:p>
        </w:tc>
      </w:tr>
    </w:tbl>
    <w:p w:rsidR="00432F12" w:rsidRPr="00461462" w:rsidRDefault="00432F12" w:rsidP="00432F12">
      <w:pPr>
        <w:widowControl w:val="0"/>
        <w:spacing w:after="0" w:line="240" w:lineRule="auto"/>
        <w:ind w:firstLine="709"/>
        <w:jc w:val="both"/>
        <w:rPr>
          <w:rFonts w:ascii="Times New Roman" w:hAnsi="Times New Roman"/>
          <w:i/>
          <w:sz w:val="20"/>
          <w:szCs w:val="20"/>
        </w:rPr>
      </w:pPr>
      <w:r w:rsidRPr="00461462">
        <w:rPr>
          <w:rFonts w:ascii="Times New Roman" w:hAnsi="Times New Roman"/>
          <w:i/>
          <w:sz w:val="20"/>
          <w:szCs w:val="20"/>
        </w:rPr>
        <w:t>Источник: составлено автором</w:t>
      </w:r>
    </w:p>
    <w:p w:rsidR="00461462" w:rsidRPr="00332ECD" w:rsidRDefault="00461462" w:rsidP="00432F12">
      <w:pPr>
        <w:widowControl w:val="0"/>
        <w:spacing w:after="0" w:line="240" w:lineRule="auto"/>
        <w:ind w:firstLine="709"/>
        <w:jc w:val="both"/>
        <w:rPr>
          <w:rFonts w:ascii="Times New Roman" w:hAnsi="Times New Roman"/>
          <w:sz w:val="16"/>
          <w:szCs w:val="16"/>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По нашему мнению, коэффициенты, характеризующие денежные потоки предприятия в целом, наиболее важны при расчете интегрального коэффициента эффективности денежных потоков, так как они позволяют оценить денежные потоки по всем трем видам деятельности, анализировать платежеспособность, ликвидность предприятия, достаточность поступления денежных средств. Второе по важности место в нашей модели занимают коэффициенты, с помощью которых оцениваются денежные потоки по текущим операциям. Именно текущая деятельность является основным источником притока денежных средств. На третьем месте – коэффициент соотношения внутреннего и внешнего финансирования (К</w:t>
      </w:r>
      <w:r w:rsidRPr="00AB3CA1">
        <w:rPr>
          <w:rFonts w:ascii="Times New Roman" w:hAnsi="Times New Roman"/>
          <w:sz w:val="24"/>
          <w:szCs w:val="24"/>
          <w:vertAlign w:val="subscript"/>
        </w:rPr>
        <w:t>сф</w:t>
      </w:r>
      <w:r w:rsidRPr="00AB3CA1">
        <w:rPr>
          <w:rFonts w:ascii="Times New Roman" w:hAnsi="Times New Roman"/>
          <w:sz w:val="24"/>
          <w:szCs w:val="24"/>
        </w:rPr>
        <w:t>), так как финансовая деятельность должна обеспечивать осуществление текущей и инвестиционной деятельности.</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Предлагаемая нами модель расчета интегрального коэффициента эффективности денежных потоков в общем виде выглядит следующим образом:</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ИК</w:t>
      </w:r>
      <w:r w:rsidRPr="00AB3CA1">
        <w:rPr>
          <w:rFonts w:ascii="Times New Roman" w:hAnsi="Times New Roman"/>
          <w:sz w:val="24"/>
          <w:szCs w:val="24"/>
          <w:vertAlign w:val="subscript"/>
        </w:rPr>
        <w:t xml:space="preserve">эфдп </w:t>
      </w:r>
      <w:r w:rsidRPr="00AB3CA1">
        <w:rPr>
          <w:rFonts w:ascii="Times New Roman" w:hAnsi="Times New Roman"/>
          <w:sz w:val="24"/>
          <w:szCs w:val="24"/>
        </w:rPr>
        <w:t>= а</w:t>
      </w:r>
      <w:r w:rsidRPr="00AB3CA1">
        <w:rPr>
          <w:rFonts w:ascii="Times New Roman" w:hAnsi="Times New Roman"/>
          <w:sz w:val="24"/>
          <w:szCs w:val="24"/>
          <w:vertAlign w:val="subscript"/>
        </w:rPr>
        <w:t>1</w:t>
      </w:r>
      <w:r w:rsidRPr="00AB3CA1">
        <w:rPr>
          <w:rFonts w:ascii="Times New Roman" w:hAnsi="Times New Roman"/>
          <w:sz w:val="24"/>
          <w:szCs w:val="24"/>
        </w:rPr>
        <w:t>* К</w:t>
      </w:r>
      <w:r w:rsidRPr="00AB3CA1">
        <w:rPr>
          <w:rFonts w:ascii="Times New Roman" w:hAnsi="Times New Roman"/>
          <w:sz w:val="24"/>
          <w:szCs w:val="24"/>
          <w:vertAlign w:val="subscript"/>
        </w:rPr>
        <w:t xml:space="preserve">пл </w:t>
      </w:r>
      <w:r w:rsidRPr="00AB3CA1">
        <w:rPr>
          <w:rFonts w:ascii="Times New Roman" w:hAnsi="Times New Roman"/>
          <w:sz w:val="24"/>
          <w:szCs w:val="24"/>
        </w:rPr>
        <w:t>+ а</w:t>
      </w:r>
      <w:r w:rsidRPr="00AB3CA1">
        <w:rPr>
          <w:rFonts w:ascii="Times New Roman" w:hAnsi="Times New Roman"/>
          <w:sz w:val="24"/>
          <w:szCs w:val="24"/>
          <w:vertAlign w:val="subscript"/>
        </w:rPr>
        <w:t>2</w:t>
      </w:r>
      <w:r w:rsidRPr="00AB3CA1">
        <w:rPr>
          <w:rFonts w:ascii="Times New Roman" w:hAnsi="Times New Roman"/>
          <w:sz w:val="24"/>
          <w:szCs w:val="24"/>
        </w:rPr>
        <w:t>* К</w:t>
      </w:r>
      <w:r w:rsidRPr="00AB3CA1">
        <w:rPr>
          <w:rFonts w:ascii="Times New Roman" w:hAnsi="Times New Roman"/>
          <w:sz w:val="24"/>
          <w:szCs w:val="24"/>
          <w:vertAlign w:val="subscript"/>
        </w:rPr>
        <w:t>д</w:t>
      </w:r>
      <w:r w:rsidRPr="00AB3CA1">
        <w:rPr>
          <w:rFonts w:ascii="Times New Roman" w:hAnsi="Times New Roman"/>
          <w:sz w:val="24"/>
          <w:szCs w:val="24"/>
        </w:rPr>
        <w:t xml:space="preserve"> + а</w:t>
      </w:r>
      <w:r w:rsidRPr="00AB3CA1">
        <w:rPr>
          <w:rFonts w:ascii="Times New Roman" w:hAnsi="Times New Roman"/>
          <w:sz w:val="24"/>
          <w:szCs w:val="24"/>
          <w:vertAlign w:val="subscript"/>
        </w:rPr>
        <w:t>3</w:t>
      </w:r>
      <w:r w:rsidRPr="00AB3CA1">
        <w:rPr>
          <w:rFonts w:ascii="Times New Roman" w:hAnsi="Times New Roman"/>
          <w:sz w:val="24"/>
          <w:szCs w:val="24"/>
        </w:rPr>
        <w:t>* К</w:t>
      </w:r>
      <w:r w:rsidRPr="00AB3CA1">
        <w:rPr>
          <w:rFonts w:ascii="Times New Roman" w:hAnsi="Times New Roman"/>
          <w:sz w:val="24"/>
          <w:szCs w:val="24"/>
          <w:vertAlign w:val="subscript"/>
        </w:rPr>
        <w:t>л</w:t>
      </w:r>
      <w:r w:rsidRPr="00AB3CA1">
        <w:rPr>
          <w:rFonts w:ascii="Times New Roman" w:hAnsi="Times New Roman"/>
          <w:sz w:val="24"/>
          <w:szCs w:val="24"/>
        </w:rPr>
        <w:t xml:space="preserve"> + а</w:t>
      </w:r>
      <w:r w:rsidRPr="00AB3CA1">
        <w:rPr>
          <w:rFonts w:ascii="Times New Roman" w:hAnsi="Times New Roman"/>
          <w:sz w:val="24"/>
          <w:szCs w:val="24"/>
          <w:vertAlign w:val="subscript"/>
        </w:rPr>
        <w:t>4</w:t>
      </w:r>
      <w:r w:rsidRPr="00AB3CA1">
        <w:rPr>
          <w:rFonts w:ascii="Times New Roman" w:hAnsi="Times New Roman"/>
          <w:sz w:val="24"/>
          <w:szCs w:val="24"/>
        </w:rPr>
        <w:t>* К</w:t>
      </w:r>
      <w:r w:rsidRPr="00AB3CA1">
        <w:rPr>
          <w:rFonts w:ascii="Times New Roman" w:hAnsi="Times New Roman"/>
          <w:sz w:val="24"/>
          <w:szCs w:val="24"/>
          <w:vertAlign w:val="subscript"/>
        </w:rPr>
        <w:t>п</w:t>
      </w:r>
      <w:r w:rsidRPr="00AB3CA1">
        <w:rPr>
          <w:rFonts w:ascii="Times New Roman" w:hAnsi="Times New Roman"/>
          <w:sz w:val="24"/>
          <w:szCs w:val="24"/>
        </w:rPr>
        <w:t xml:space="preserve"> + а</w:t>
      </w:r>
      <w:r w:rsidRPr="00AB3CA1">
        <w:rPr>
          <w:rFonts w:ascii="Times New Roman" w:hAnsi="Times New Roman"/>
          <w:sz w:val="24"/>
          <w:szCs w:val="24"/>
          <w:vertAlign w:val="subscript"/>
        </w:rPr>
        <w:t>5</w:t>
      </w:r>
      <w:r w:rsidRPr="00AB3CA1">
        <w:rPr>
          <w:rFonts w:ascii="Times New Roman" w:hAnsi="Times New Roman"/>
          <w:sz w:val="24"/>
          <w:szCs w:val="24"/>
        </w:rPr>
        <w:t>* К</w:t>
      </w:r>
      <w:r w:rsidRPr="00AB3CA1">
        <w:rPr>
          <w:rFonts w:ascii="Times New Roman" w:hAnsi="Times New Roman"/>
          <w:sz w:val="24"/>
          <w:szCs w:val="24"/>
          <w:vertAlign w:val="subscript"/>
        </w:rPr>
        <w:t>эфк</w:t>
      </w:r>
      <w:r w:rsidRPr="00AB3CA1">
        <w:rPr>
          <w:rFonts w:ascii="Times New Roman" w:hAnsi="Times New Roman"/>
          <w:sz w:val="24"/>
          <w:szCs w:val="24"/>
        </w:rPr>
        <w:t xml:space="preserve"> + а</w:t>
      </w:r>
      <w:r w:rsidRPr="00AB3CA1">
        <w:rPr>
          <w:rFonts w:ascii="Times New Roman" w:hAnsi="Times New Roman"/>
          <w:sz w:val="24"/>
          <w:szCs w:val="24"/>
          <w:vertAlign w:val="subscript"/>
        </w:rPr>
        <w:t>6</w:t>
      </w:r>
      <w:r w:rsidRPr="00AB3CA1">
        <w:rPr>
          <w:rFonts w:ascii="Times New Roman" w:hAnsi="Times New Roman"/>
          <w:sz w:val="24"/>
          <w:szCs w:val="24"/>
        </w:rPr>
        <w:t>* К</w:t>
      </w:r>
      <w:r w:rsidRPr="00AB3CA1">
        <w:rPr>
          <w:rFonts w:ascii="Times New Roman" w:hAnsi="Times New Roman"/>
          <w:sz w:val="24"/>
          <w:szCs w:val="24"/>
          <w:vertAlign w:val="subscript"/>
        </w:rPr>
        <w:t>эфск</w:t>
      </w:r>
      <w:r w:rsidRPr="00AB3CA1">
        <w:rPr>
          <w:rFonts w:ascii="Times New Roman" w:hAnsi="Times New Roman"/>
          <w:sz w:val="24"/>
          <w:szCs w:val="24"/>
        </w:rPr>
        <w:t xml:space="preserve"> + а</w:t>
      </w:r>
      <w:r w:rsidRPr="00AB3CA1">
        <w:rPr>
          <w:rFonts w:ascii="Times New Roman" w:hAnsi="Times New Roman"/>
          <w:sz w:val="24"/>
          <w:szCs w:val="24"/>
          <w:vertAlign w:val="subscript"/>
        </w:rPr>
        <w:t>7</w:t>
      </w:r>
      <w:r w:rsidRPr="00AB3CA1">
        <w:rPr>
          <w:rFonts w:ascii="Times New Roman" w:hAnsi="Times New Roman"/>
          <w:sz w:val="24"/>
          <w:szCs w:val="24"/>
        </w:rPr>
        <w:t>*</w:t>
      </w:r>
      <w:r w:rsidRPr="00AB3CA1">
        <w:rPr>
          <w:rFonts w:ascii="Times New Roman" w:hAnsi="Times New Roman"/>
          <w:sz w:val="24"/>
          <w:szCs w:val="24"/>
        </w:rPr>
        <w:tab/>
        <w:t xml:space="preserve">                     К</w:t>
      </w:r>
      <w:r w:rsidRPr="00AB3CA1">
        <w:rPr>
          <w:rFonts w:ascii="Times New Roman" w:hAnsi="Times New Roman"/>
          <w:sz w:val="24"/>
          <w:szCs w:val="24"/>
          <w:vertAlign w:val="subscript"/>
        </w:rPr>
        <w:t>сф</w:t>
      </w:r>
      <w:r w:rsidRPr="00AB3CA1">
        <w:rPr>
          <w:rFonts w:ascii="Times New Roman" w:hAnsi="Times New Roman"/>
          <w:sz w:val="24"/>
          <w:szCs w:val="24"/>
        </w:rPr>
        <w:t xml:space="preserve"> + а</w:t>
      </w:r>
      <w:r w:rsidRPr="00AB3CA1">
        <w:rPr>
          <w:rFonts w:ascii="Times New Roman" w:hAnsi="Times New Roman"/>
          <w:sz w:val="24"/>
          <w:szCs w:val="24"/>
          <w:vertAlign w:val="subscript"/>
        </w:rPr>
        <w:t>8</w:t>
      </w:r>
      <w:r w:rsidRPr="00AB3CA1">
        <w:rPr>
          <w:rFonts w:ascii="Times New Roman" w:hAnsi="Times New Roman"/>
          <w:sz w:val="24"/>
          <w:szCs w:val="24"/>
        </w:rPr>
        <w:t>* К</w:t>
      </w:r>
      <w:r w:rsidRPr="00AB3CA1">
        <w:rPr>
          <w:rFonts w:ascii="Times New Roman" w:hAnsi="Times New Roman"/>
          <w:sz w:val="24"/>
          <w:szCs w:val="24"/>
          <w:vertAlign w:val="subscript"/>
        </w:rPr>
        <w:t>пи</w:t>
      </w:r>
      <w:r w:rsidRPr="00AB3CA1">
        <w:rPr>
          <w:rFonts w:ascii="Times New Roman" w:hAnsi="Times New Roman"/>
          <w:sz w:val="24"/>
          <w:szCs w:val="24"/>
        </w:rPr>
        <w:t xml:space="preserve"> </w:t>
      </w:r>
      <w:r w:rsidRPr="00AB3CA1">
        <w:rPr>
          <w:rFonts w:ascii="Times New Roman" w:hAnsi="Times New Roman"/>
          <w:sz w:val="24"/>
          <w:szCs w:val="24"/>
        </w:rPr>
        <w:tab/>
      </w:r>
      <w:r w:rsidRPr="00AB3CA1">
        <w:rPr>
          <w:rFonts w:ascii="Times New Roman" w:hAnsi="Times New Roman"/>
          <w:sz w:val="24"/>
          <w:szCs w:val="24"/>
        </w:rPr>
        <w:tab/>
      </w:r>
      <w:r w:rsidR="00461462">
        <w:rPr>
          <w:rFonts w:ascii="Times New Roman" w:hAnsi="Times New Roman"/>
          <w:sz w:val="24"/>
          <w:szCs w:val="24"/>
        </w:rPr>
        <w:tab/>
      </w:r>
      <w:r w:rsidR="00461462">
        <w:rPr>
          <w:rFonts w:ascii="Times New Roman" w:hAnsi="Times New Roman"/>
          <w:sz w:val="24"/>
          <w:szCs w:val="24"/>
        </w:rPr>
        <w:tab/>
      </w:r>
      <w:r w:rsidR="00461462">
        <w:rPr>
          <w:rFonts w:ascii="Times New Roman" w:hAnsi="Times New Roman"/>
          <w:sz w:val="24"/>
          <w:szCs w:val="24"/>
        </w:rPr>
        <w:tab/>
      </w:r>
      <w:r w:rsidR="00461462">
        <w:rPr>
          <w:rFonts w:ascii="Times New Roman" w:hAnsi="Times New Roman"/>
          <w:sz w:val="24"/>
          <w:szCs w:val="24"/>
        </w:rPr>
        <w:tab/>
      </w:r>
      <w:r w:rsidR="00461462">
        <w:rPr>
          <w:rFonts w:ascii="Times New Roman" w:hAnsi="Times New Roman"/>
          <w:sz w:val="24"/>
          <w:szCs w:val="24"/>
        </w:rPr>
        <w:tab/>
      </w:r>
      <w:r w:rsidR="00461462">
        <w:rPr>
          <w:rFonts w:ascii="Times New Roman" w:hAnsi="Times New Roman"/>
          <w:sz w:val="24"/>
          <w:szCs w:val="24"/>
        </w:rPr>
        <w:tab/>
      </w:r>
      <w:r w:rsidRPr="00AB3CA1">
        <w:rPr>
          <w:rFonts w:ascii="Times New Roman" w:hAnsi="Times New Roman"/>
          <w:sz w:val="24"/>
          <w:szCs w:val="24"/>
        </w:rPr>
        <w:tab/>
        <w:t xml:space="preserve">                           (1)</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где ИК</w:t>
      </w:r>
      <w:r w:rsidRPr="00AB3CA1">
        <w:rPr>
          <w:rFonts w:ascii="Times New Roman" w:hAnsi="Times New Roman"/>
          <w:sz w:val="24"/>
          <w:szCs w:val="24"/>
          <w:vertAlign w:val="subscript"/>
        </w:rPr>
        <w:t>эфдп</w:t>
      </w:r>
      <w:r w:rsidRPr="00AB3CA1">
        <w:rPr>
          <w:rFonts w:ascii="Times New Roman" w:hAnsi="Times New Roman"/>
          <w:sz w:val="24"/>
          <w:szCs w:val="24"/>
        </w:rPr>
        <w:t xml:space="preserve"> - интегральный коэффициент эффективности денежных потоков;</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а</w:t>
      </w:r>
      <w:r w:rsidRPr="00AB3CA1">
        <w:rPr>
          <w:rFonts w:ascii="Times New Roman" w:hAnsi="Times New Roman"/>
          <w:sz w:val="24"/>
          <w:szCs w:val="24"/>
          <w:vertAlign w:val="subscript"/>
        </w:rPr>
        <w:t>1</w:t>
      </w:r>
      <w:r w:rsidRPr="00AB3CA1">
        <w:rPr>
          <w:rFonts w:ascii="Times New Roman" w:hAnsi="Times New Roman"/>
          <w:sz w:val="24"/>
          <w:szCs w:val="24"/>
        </w:rPr>
        <w:t>, а</w:t>
      </w:r>
      <w:r w:rsidRPr="00AB3CA1">
        <w:rPr>
          <w:rFonts w:ascii="Times New Roman" w:hAnsi="Times New Roman"/>
          <w:sz w:val="24"/>
          <w:szCs w:val="24"/>
          <w:vertAlign w:val="subscript"/>
        </w:rPr>
        <w:t>2</w:t>
      </w:r>
      <w:r w:rsidRPr="00AB3CA1">
        <w:rPr>
          <w:rFonts w:ascii="Times New Roman" w:hAnsi="Times New Roman"/>
          <w:sz w:val="24"/>
          <w:szCs w:val="24"/>
        </w:rPr>
        <w:t>, а</w:t>
      </w:r>
      <w:r w:rsidRPr="00AB3CA1">
        <w:rPr>
          <w:rFonts w:ascii="Times New Roman" w:hAnsi="Times New Roman"/>
          <w:sz w:val="24"/>
          <w:szCs w:val="24"/>
          <w:vertAlign w:val="subscript"/>
        </w:rPr>
        <w:t>3</w:t>
      </w:r>
      <w:r w:rsidRPr="00AB3CA1">
        <w:rPr>
          <w:rFonts w:ascii="Times New Roman" w:hAnsi="Times New Roman"/>
          <w:sz w:val="24"/>
          <w:szCs w:val="24"/>
        </w:rPr>
        <w:t>, а</w:t>
      </w:r>
      <w:r w:rsidRPr="00AB3CA1">
        <w:rPr>
          <w:rFonts w:ascii="Times New Roman" w:hAnsi="Times New Roman"/>
          <w:sz w:val="24"/>
          <w:szCs w:val="24"/>
          <w:vertAlign w:val="subscript"/>
        </w:rPr>
        <w:t>4</w:t>
      </w:r>
      <w:r w:rsidRPr="00AB3CA1">
        <w:rPr>
          <w:rFonts w:ascii="Times New Roman" w:hAnsi="Times New Roman"/>
          <w:sz w:val="24"/>
          <w:szCs w:val="24"/>
        </w:rPr>
        <w:t>, а</w:t>
      </w:r>
      <w:r w:rsidRPr="00AB3CA1">
        <w:rPr>
          <w:rFonts w:ascii="Times New Roman" w:hAnsi="Times New Roman"/>
          <w:sz w:val="24"/>
          <w:szCs w:val="24"/>
          <w:vertAlign w:val="subscript"/>
        </w:rPr>
        <w:t>5</w:t>
      </w:r>
      <w:r w:rsidRPr="00AB3CA1">
        <w:rPr>
          <w:rFonts w:ascii="Times New Roman" w:hAnsi="Times New Roman"/>
          <w:sz w:val="24"/>
          <w:szCs w:val="24"/>
        </w:rPr>
        <w:t>, а</w:t>
      </w:r>
      <w:r w:rsidRPr="00AB3CA1">
        <w:rPr>
          <w:rFonts w:ascii="Times New Roman" w:hAnsi="Times New Roman"/>
          <w:sz w:val="24"/>
          <w:szCs w:val="24"/>
          <w:vertAlign w:val="subscript"/>
        </w:rPr>
        <w:t>6</w:t>
      </w:r>
      <w:r w:rsidRPr="00AB3CA1">
        <w:rPr>
          <w:rFonts w:ascii="Times New Roman" w:hAnsi="Times New Roman"/>
          <w:sz w:val="24"/>
          <w:szCs w:val="24"/>
        </w:rPr>
        <w:t>, а</w:t>
      </w:r>
      <w:r w:rsidRPr="00AB3CA1">
        <w:rPr>
          <w:rFonts w:ascii="Times New Roman" w:hAnsi="Times New Roman"/>
          <w:sz w:val="24"/>
          <w:szCs w:val="24"/>
          <w:vertAlign w:val="subscript"/>
        </w:rPr>
        <w:t>7</w:t>
      </w:r>
      <w:r w:rsidRPr="00AB3CA1">
        <w:rPr>
          <w:rFonts w:ascii="Times New Roman" w:hAnsi="Times New Roman"/>
          <w:sz w:val="24"/>
          <w:szCs w:val="24"/>
        </w:rPr>
        <w:t>, а</w:t>
      </w:r>
      <w:r w:rsidRPr="00AB3CA1">
        <w:rPr>
          <w:rFonts w:ascii="Times New Roman" w:hAnsi="Times New Roman"/>
          <w:sz w:val="24"/>
          <w:szCs w:val="24"/>
          <w:vertAlign w:val="subscript"/>
        </w:rPr>
        <w:t>8</w:t>
      </w:r>
      <w:r w:rsidRPr="00AB3CA1">
        <w:rPr>
          <w:rFonts w:ascii="Times New Roman" w:hAnsi="Times New Roman"/>
          <w:sz w:val="24"/>
          <w:szCs w:val="24"/>
        </w:rPr>
        <w:t xml:space="preserve"> – весовые коэффициенты.</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Подставим в формулу 1 значения весовых коэффициентов:</w:t>
      </w:r>
    </w:p>
    <w:p w:rsidR="00461462"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ИК</w:t>
      </w:r>
      <w:r w:rsidRPr="00AB3CA1">
        <w:rPr>
          <w:rFonts w:ascii="Times New Roman" w:hAnsi="Times New Roman"/>
          <w:sz w:val="24"/>
          <w:szCs w:val="24"/>
          <w:vertAlign w:val="subscript"/>
        </w:rPr>
        <w:t xml:space="preserve">эфдп </w:t>
      </w:r>
      <w:r w:rsidRPr="00AB3CA1">
        <w:rPr>
          <w:rFonts w:ascii="Times New Roman" w:hAnsi="Times New Roman"/>
          <w:sz w:val="24"/>
          <w:szCs w:val="24"/>
        </w:rPr>
        <w:t>= 0,25* К</w:t>
      </w:r>
      <w:r w:rsidRPr="00AB3CA1">
        <w:rPr>
          <w:rFonts w:ascii="Times New Roman" w:hAnsi="Times New Roman"/>
          <w:sz w:val="24"/>
          <w:szCs w:val="24"/>
          <w:vertAlign w:val="subscript"/>
        </w:rPr>
        <w:t xml:space="preserve">пл </w:t>
      </w:r>
      <w:r w:rsidRPr="00AB3CA1">
        <w:rPr>
          <w:rFonts w:ascii="Times New Roman" w:hAnsi="Times New Roman"/>
          <w:sz w:val="24"/>
          <w:szCs w:val="24"/>
        </w:rPr>
        <w:t>+ 0,2* К</w:t>
      </w:r>
      <w:r w:rsidRPr="00AB3CA1">
        <w:rPr>
          <w:rFonts w:ascii="Times New Roman" w:hAnsi="Times New Roman"/>
          <w:sz w:val="24"/>
          <w:szCs w:val="24"/>
          <w:vertAlign w:val="subscript"/>
        </w:rPr>
        <w:t>д</w:t>
      </w:r>
      <w:r w:rsidRPr="00AB3CA1">
        <w:rPr>
          <w:rFonts w:ascii="Times New Roman" w:hAnsi="Times New Roman"/>
          <w:sz w:val="24"/>
          <w:szCs w:val="24"/>
        </w:rPr>
        <w:t xml:space="preserve"> + 0,15* К</w:t>
      </w:r>
      <w:r w:rsidRPr="00AB3CA1">
        <w:rPr>
          <w:rFonts w:ascii="Times New Roman" w:hAnsi="Times New Roman"/>
          <w:sz w:val="24"/>
          <w:szCs w:val="24"/>
          <w:vertAlign w:val="subscript"/>
        </w:rPr>
        <w:t>л</w:t>
      </w:r>
      <w:r w:rsidRPr="00AB3CA1">
        <w:rPr>
          <w:rFonts w:ascii="Times New Roman" w:hAnsi="Times New Roman"/>
          <w:sz w:val="24"/>
          <w:szCs w:val="24"/>
        </w:rPr>
        <w:t xml:space="preserve"> + 0,12* К</w:t>
      </w:r>
      <w:r w:rsidRPr="00AB3CA1">
        <w:rPr>
          <w:rFonts w:ascii="Times New Roman" w:hAnsi="Times New Roman"/>
          <w:sz w:val="24"/>
          <w:szCs w:val="24"/>
          <w:vertAlign w:val="subscript"/>
        </w:rPr>
        <w:t>п</w:t>
      </w:r>
      <w:r w:rsidRPr="00AB3CA1">
        <w:rPr>
          <w:rFonts w:ascii="Times New Roman" w:hAnsi="Times New Roman"/>
          <w:sz w:val="24"/>
          <w:szCs w:val="24"/>
        </w:rPr>
        <w:t xml:space="preserve"> + 0,1* К</w:t>
      </w:r>
      <w:r w:rsidRPr="00AB3CA1">
        <w:rPr>
          <w:rFonts w:ascii="Times New Roman" w:hAnsi="Times New Roman"/>
          <w:sz w:val="24"/>
          <w:szCs w:val="24"/>
          <w:vertAlign w:val="subscript"/>
        </w:rPr>
        <w:t>эфк</w:t>
      </w:r>
      <w:r w:rsidRPr="00AB3CA1">
        <w:rPr>
          <w:rFonts w:ascii="Times New Roman" w:hAnsi="Times New Roman"/>
          <w:sz w:val="24"/>
          <w:szCs w:val="24"/>
        </w:rPr>
        <w:t xml:space="preserve"> + 0,1* </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К</w:t>
      </w:r>
      <w:r w:rsidRPr="00AB3CA1">
        <w:rPr>
          <w:rFonts w:ascii="Times New Roman" w:hAnsi="Times New Roman"/>
          <w:sz w:val="24"/>
          <w:szCs w:val="24"/>
          <w:vertAlign w:val="subscript"/>
        </w:rPr>
        <w:t>эфск</w:t>
      </w:r>
      <w:r w:rsidRPr="00AB3CA1">
        <w:rPr>
          <w:rFonts w:ascii="Times New Roman" w:hAnsi="Times New Roman"/>
          <w:sz w:val="24"/>
          <w:szCs w:val="24"/>
        </w:rPr>
        <w:t xml:space="preserve"> + 0,05* К</w:t>
      </w:r>
      <w:r w:rsidRPr="00AB3CA1">
        <w:rPr>
          <w:rFonts w:ascii="Times New Roman" w:hAnsi="Times New Roman"/>
          <w:sz w:val="24"/>
          <w:szCs w:val="24"/>
          <w:vertAlign w:val="subscript"/>
        </w:rPr>
        <w:t>сф</w:t>
      </w:r>
      <w:r w:rsidRPr="00AB3CA1">
        <w:rPr>
          <w:rFonts w:ascii="Times New Roman" w:hAnsi="Times New Roman"/>
          <w:sz w:val="24"/>
          <w:szCs w:val="24"/>
        </w:rPr>
        <w:t xml:space="preserve"> + 0,03* К</w:t>
      </w:r>
      <w:r w:rsidRPr="00AB3CA1">
        <w:rPr>
          <w:rFonts w:ascii="Times New Roman" w:hAnsi="Times New Roman"/>
          <w:sz w:val="24"/>
          <w:szCs w:val="24"/>
          <w:vertAlign w:val="subscript"/>
        </w:rPr>
        <w:t>пи</w:t>
      </w:r>
      <w:r w:rsidRPr="00AB3CA1">
        <w:rPr>
          <w:rFonts w:ascii="Times New Roman" w:hAnsi="Times New Roman"/>
          <w:sz w:val="24"/>
          <w:szCs w:val="24"/>
          <w:vertAlign w:val="subscript"/>
        </w:rPr>
        <w:tab/>
      </w:r>
      <w:r w:rsidRPr="00AB3CA1">
        <w:rPr>
          <w:rFonts w:ascii="Times New Roman" w:hAnsi="Times New Roman"/>
          <w:sz w:val="24"/>
          <w:szCs w:val="24"/>
          <w:vertAlign w:val="subscript"/>
        </w:rPr>
        <w:tab/>
      </w:r>
      <w:r w:rsidRPr="00AB3CA1">
        <w:rPr>
          <w:rFonts w:ascii="Times New Roman" w:hAnsi="Times New Roman"/>
          <w:sz w:val="24"/>
          <w:szCs w:val="24"/>
          <w:vertAlign w:val="subscript"/>
        </w:rPr>
        <w:tab/>
      </w:r>
      <w:r w:rsidRPr="00AB3CA1">
        <w:rPr>
          <w:rFonts w:ascii="Times New Roman" w:hAnsi="Times New Roman"/>
          <w:sz w:val="24"/>
          <w:szCs w:val="24"/>
          <w:vertAlign w:val="subscript"/>
        </w:rPr>
        <w:tab/>
      </w:r>
      <w:r w:rsidRPr="00AB3CA1">
        <w:rPr>
          <w:rFonts w:ascii="Times New Roman" w:hAnsi="Times New Roman"/>
          <w:sz w:val="24"/>
          <w:szCs w:val="24"/>
          <w:vertAlign w:val="subscript"/>
        </w:rPr>
        <w:tab/>
      </w:r>
      <w:r w:rsidR="00461462">
        <w:rPr>
          <w:rFonts w:ascii="Times New Roman" w:hAnsi="Times New Roman"/>
          <w:sz w:val="24"/>
          <w:szCs w:val="24"/>
          <w:vertAlign w:val="subscript"/>
        </w:rPr>
        <w:tab/>
      </w:r>
      <w:r w:rsidR="00461462">
        <w:rPr>
          <w:rFonts w:ascii="Times New Roman" w:hAnsi="Times New Roman"/>
          <w:sz w:val="24"/>
          <w:szCs w:val="24"/>
          <w:vertAlign w:val="subscript"/>
        </w:rPr>
        <w:tab/>
      </w:r>
      <w:r w:rsidRPr="00AB3CA1">
        <w:rPr>
          <w:rFonts w:ascii="Times New Roman" w:hAnsi="Times New Roman"/>
          <w:sz w:val="24"/>
          <w:szCs w:val="24"/>
        </w:rPr>
        <w:t xml:space="preserve"> (2)</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 таблице 3 представлены нижние и верхние нормативы значений показателей, используемых в модели расчета интегрального коэффициента эффективности денежных потоков.</w:t>
      </w:r>
    </w:p>
    <w:p w:rsidR="00461462" w:rsidRPr="00461462" w:rsidRDefault="00432F12" w:rsidP="00461462">
      <w:pPr>
        <w:widowControl w:val="0"/>
        <w:spacing w:after="0" w:line="240" w:lineRule="auto"/>
        <w:ind w:firstLine="709"/>
        <w:jc w:val="right"/>
        <w:rPr>
          <w:rFonts w:ascii="Times New Roman" w:hAnsi="Times New Roman"/>
          <w:b/>
          <w:sz w:val="24"/>
          <w:szCs w:val="24"/>
        </w:rPr>
      </w:pPr>
      <w:r w:rsidRPr="00461462">
        <w:rPr>
          <w:rFonts w:ascii="Times New Roman" w:hAnsi="Times New Roman"/>
          <w:b/>
          <w:sz w:val="24"/>
          <w:szCs w:val="24"/>
        </w:rPr>
        <w:t>Таблица 3</w:t>
      </w:r>
    </w:p>
    <w:p w:rsidR="00432F12" w:rsidRPr="00AB3CA1" w:rsidRDefault="00432F12" w:rsidP="00461462">
      <w:pPr>
        <w:widowControl w:val="0"/>
        <w:spacing w:after="0" w:line="240" w:lineRule="auto"/>
        <w:jc w:val="center"/>
        <w:rPr>
          <w:rFonts w:ascii="Times New Roman" w:hAnsi="Times New Roman"/>
          <w:sz w:val="24"/>
          <w:szCs w:val="24"/>
        </w:rPr>
      </w:pPr>
      <w:r w:rsidRPr="00AB3CA1">
        <w:rPr>
          <w:rFonts w:ascii="Times New Roman" w:hAnsi="Times New Roman"/>
          <w:sz w:val="24"/>
          <w:szCs w:val="24"/>
        </w:rPr>
        <w:t>Нижние и верхние границы нормативных значений показателей модели интегрального коэффициента эффективности денежных потоков</w:t>
      </w:r>
    </w:p>
    <w:tbl>
      <w:tblPr>
        <w:tblStyle w:val="afa"/>
        <w:tblW w:w="8925" w:type="dxa"/>
        <w:jc w:val="center"/>
        <w:tblLook w:val="04A0" w:firstRow="1" w:lastRow="0" w:firstColumn="1" w:lastColumn="0" w:noHBand="0" w:noVBand="1"/>
      </w:tblPr>
      <w:tblGrid>
        <w:gridCol w:w="4673"/>
        <w:gridCol w:w="2126"/>
        <w:gridCol w:w="2126"/>
      </w:tblGrid>
      <w:tr w:rsidR="00432F12" w:rsidRPr="00461462" w:rsidTr="00461462">
        <w:trPr>
          <w:jc w:val="center"/>
        </w:trPr>
        <w:tc>
          <w:tcPr>
            <w:tcW w:w="4673"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Показатель</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Нижняя граница нормативного значения</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Верхняя граница нормативного значения</w:t>
            </w:r>
          </w:p>
        </w:tc>
      </w:tr>
      <w:tr w:rsidR="00432F12" w:rsidRPr="00461462" w:rsidTr="00461462">
        <w:trPr>
          <w:jc w:val="center"/>
        </w:trPr>
        <w:tc>
          <w:tcPr>
            <w:tcW w:w="4673" w:type="dxa"/>
          </w:tcPr>
          <w:p w:rsidR="00432F12" w:rsidRPr="00461462" w:rsidRDefault="00432F12" w:rsidP="00461462">
            <w:pPr>
              <w:widowControl w:val="0"/>
              <w:tabs>
                <w:tab w:val="left" w:pos="709"/>
              </w:tabs>
              <w:spacing w:after="0" w:line="240" w:lineRule="auto"/>
              <w:jc w:val="both"/>
              <w:rPr>
                <w:rFonts w:ascii="Times New Roman" w:hAnsi="Times New Roman"/>
                <w:sz w:val="18"/>
                <w:szCs w:val="18"/>
              </w:rPr>
            </w:pPr>
            <w:r w:rsidRPr="00461462">
              <w:rPr>
                <w:rFonts w:ascii="Times New Roman" w:hAnsi="Times New Roman"/>
                <w:sz w:val="18"/>
                <w:szCs w:val="18"/>
              </w:rPr>
              <w:t>Коэффициент платежеспособности (К</w:t>
            </w:r>
            <w:r w:rsidRPr="00461462">
              <w:rPr>
                <w:rFonts w:ascii="Times New Roman" w:hAnsi="Times New Roman"/>
                <w:sz w:val="18"/>
                <w:szCs w:val="18"/>
                <w:vertAlign w:val="subscript"/>
              </w:rPr>
              <w:t xml:space="preserve">пл </w:t>
            </w:r>
            <w:r w:rsidRPr="00461462">
              <w:rPr>
                <w:rFonts w:ascii="Times New Roman" w:hAnsi="Times New Roman"/>
                <w:sz w:val="18"/>
                <w:szCs w:val="18"/>
              </w:rPr>
              <w:t>)</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1</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1</w:t>
            </w:r>
          </w:p>
        </w:tc>
      </w:tr>
      <w:tr w:rsidR="00432F12" w:rsidRPr="00461462" w:rsidTr="00461462">
        <w:trPr>
          <w:jc w:val="center"/>
        </w:trPr>
        <w:tc>
          <w:tcPr>
            <w:tcW w:w="4673" w:type="dxa"/>
          </w:tcPr>
          <w:p w:rsidR="00432F12" w:rsidRPr="00461462" w:rsidRDefault="00432F12" w:rsidP="00461462">
            <w:pPr>
              <w:widowControl w:val="0"/>
              <w:tabs>
                <w:tab w:val="left" w:pos="709"/>
              </w:tabs>
              <w:spacing w:after="0" w:line="240" w:lineRule="auto"/>
              <w:jc w:val="both"/>
              <w:rPr>
                <w:rFonts w:ascii="Times New Roman" w:hAnsi="Times New Roman"/>
                <w:sz w:val="18"/>
                <w:szCs w:val="18"/>
              </w:rPr>
            </w:pPr>
            <w:r w:rsidRPr="00461462">
              <w:rPr>
                <w:rFonts w:ascii="Times New Roman" w:hAnsi="Times New Roman"/>
                <w:sz w:val="18"/>
                <w:szCs w:val="18"/>
              </w:rPr>
              <w:t>Коэффициент достаточности поступления денеж-</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ных средств (К</w:t>
            </w:r>
            <w:r w:rsidRPr="00461462">
              <w:rPr>
                <w:rFonts w:ascii="Times New Roman" w:hAnsi="Times New Roman"/>
                <w:sz w:val="18"/>
                <w:szCs w:val="18"/>
                <w:vertAlign w:val="subscript"/>
              </w:rPr>
              <w:t>д</w:t>
            </w:r>
            <w:r w:rsidRPr="00461462">
              <w:rPr>
                <w:rFonts w:ascii="Times New Roman" w:hAnsi="Times New Roman"/>
                <w:sz w:val="18"/>
                <w:szCs w:val="18"/>
              </w:rPr>
              <w:t xml:space="preserve"> )</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1</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1</w:t>
            </w:r>
          </w:p>
        </w:tc>
      </w:tr>
      <w:tr w:rsidR="00432F12" w:rsidRPr="00461462" w:rsidTr="00461462">
        <w:trPr>
          <w:jc w:val="center"/>
        </w:trPr>
        <w:tc>
          <w:tcPr>
            <w:tcW w:w="4673" w:type="dxa"/>
          </w:tcPr>
          <w:p w:rsidR="00432F12" w:rsidRPr="00461462" w:rsidRDefault="00432F12" w:rsidP="00461462">
            <w:pPr>
              <w:widowControl w:val="0"/>
              <w:tabs>
                <w:tab w:val="left" w:pos="709"/>
              </w:tabs>
              <w:spacing w:after="0" w:line="240" w:lineRule="auto"/>
              <w:jc w:val="both"/>
              <w:rPr>
                <w:rFonts w:ascii="Times New Roman" w:hAnsi="Times New Roman"/>
                <w:sz w:val="18"/>
                <w:szCs w:val="18"/>
              </w:rPr>
            </w:pPr>
            <w:r w:rsidRPr="00461462">
              <w:rPr>
                <w:rFonts w:ascii="Times New Roman" w:hAnsi="Times New Roman"/>
                <w:sz w:val="18"/>
                <w:szCs w:val="18"/>
              </w:rPr>
              <w:t>Коэффициент абсолютной ликвидности (К</w:t>
            </w:r>
            <w:r w:rsidRPr="00461462">
              <w:rPr>
                <w:rFonts w:ascii="Times New Roman" w:hAnsi="Times New Roman"/>
                <w:sz w:val="18"/>
                <w:szCs w:val="18"/>
                <w:vertAlign w:val="subscript"/>
              </w:rPr>
              <w:t>л</w:t>
            </w:r>
            <w:r w:rsidRPr="00461462">
              <w:rPr>
                <w:rFonts w:ascii="Times New Roman" w:hAnsi="Times New Roman"/>
                <w:sz w:val="18"/>
                <w:szCs w:val="18"/>
              </w:rPr>
              <w:t>)</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0,075</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0,7</w:t>
            </w:r>
          </w:p>
        </w:tc>
      </w:tr>
      <w:tr w:rsidR="00432F12" w:rsidRPr="00461462" w:rsidTr="00461462">
        <w:trPr>
          <w:jc w:val="center"/>
        </w:trPr>
        <w:tc>
          <w:tcPr>
            <w:tcW w:w="4673"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Коэффициент покрытия краткосрочных обяза-</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тельств (К</w:t>
            </w:r>
            <w:r w:rsidRPr="00461462">
              <w:rPr>
                <w:rFonts w:ascii="Times New Roman" w:hAnsi="Times New Roman"/>
                <w:sz w:val="18"/>
                <w:szCs w:val="18"/>
                <w:vertAlign w:val="subscript"/>
              </w:rPr>
              <w:t xml:space="preserve">п </w:t>
            </w:r>
            <w:r w:rsidRPr="00461462">
              <w:rPr>
                <w:rFonts w:ascii="Times New Roman" w:hAnsi="Times New Roman"/>
                <w:sz w:val="18"/>
                <w:szCs w:val="18"/>
              </w:rPr>
              <w:t>)</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0</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не существует</w:t>
            </w:r>
          </w:p>
        </w:tc>
      </w:tr>
      <w:tr w:rsidR="00432F12" w:rsidRPr="00461462" w:rsidTr="00461462">
        <w:trPr>
          <w:jc w:val="center"/>
        </w:trPr>
        <w:tc>
          <w:tcPr>
            <w:tcW w:w="4673"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Коэффициент эффективности капитала (К</w:t>
            </w:r>
            <w:r w:rsidRPr="00461462">
              <w:rPr>
                <w:rFonts w:ascii="Times New Roman" w:hAnsi="Times New Roman"/>
                <w:sz w:val="18"/>
                <w:szCs w:val="18"/>
                <w:vertAlign w:val="subscript"/>
              </w:rPr>
              <w:t xml:space="preserve">эфк </w:t>
            </w:r>
            <w:r w:rsidRPr="00461462">
              <w:rPr>
                <w:rFonts w:ascii="Times New Roman" w:hAnsi="Times New Roman"/>
                <w:sz w:val="18"/>
                <w:szCs w:val="18"/>
              </w:rPr>
              <w:t>)</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0</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не существует</w:t>
            </w:r>
          </w:p>
        </w:tc>
      </w:tr>
      <w:tr w:rsidR="00432F12" w:rsidRPr="00461462" w:rsidTr="00461462">
        <w:trPr>
          <w:jc w:val="center"/>
        </w:trPr>
        <w:tc>
          <w:tcPr>
            <w:tcW w:w="4673"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Коэффициент эффективности собственного капи-</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тала (К</w:t>
            </w:r>
            <w:r w:rsidRPr="00461462">
              <w:rPr>
                <w:rFonts w:ascii="Times New Roman" w:hAnsi="Times New Roman"/>
                <w:sz w:val="18"/>
                <w:szCs w:val="18"/>
                <w:vertAlign w:val="subscript"/>
              </w:rPr>
              <w:t xml:space="preserve">эфск </w:t>
            </w:r>
            <w:r w:rsidRPr="00461462">
              <w:rPr>
                <w:rFonts w:ascii="Times New Roman" w:hAnsi="Times New Roman"/>
                <w:sz w:val="18"/>
                <w:szCs w:val="18"/>
              </w:rPr>
              <w:t>)</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0</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не существует</w:t>
            </w:r>
          </w:p>
        </w:tc>
      </w:tr>
      <w:tr w:rsidR="00432F12" w:rsidRPr="00461462" w:rsidTr="00461462">
        <w:trPr>
          <w:jc w:val="center"/>
        </w:trPr>
        <w:tc>
          <w:tcPr>
            <w:tcW w:w="4673"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Коэффициент соотношения внутреннего и внеш-</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него финансирования (К</w:t>
            </w:r>
            <w:r w:rsidRPr="00461462">
              <w:rPr>
                <w:rFonts w:ascii="Times New Roman" w:hAnsi="Times New Roman"/>
                <w:sz w:val="18"/>
                <w:szCs w:val="18"/>
                <w:vertAlign w:val="subscript"/>
              </w:rPr>
              <w:t xml:space="preserve">сф </w:t>
            </w:r>
            <w:r w:rsidRPr="00461462">
              <w:rPr>
                <w:rFonts w:ascii="Times New Roman" w:hAnsi="Times New Roman"/>
                <w:sz w:val="18"/>
                <w:szCs w:val="18"/>
              </w:rPr>
              <w:t>)</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0</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не существует</w:t>
            </w:r>
          </w:p>
        </w:tc>
      </w:tr>
      <w:tr w:rsidR="00432F12" w:rsidRPr="00461462" w:rsidTr="00461462">
        <w:trPr>
          <w:jc w:val="center"/>
        </w:trPr>
        <w:tc>
          <w:tcPr>
            <w:tcW w:w="4673"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Коэффициент покрытия инвестиционных вложе-</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ний денежными поступлениями по инвестицион-</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ной деятельности (К</w:t>
            </w:r>
            <w:r w:rsidRPr="00461462">
              <w:rPr>
                <w:rFonts w:ascii="Times New Roman" w:hAnsi="Times New Roman"/>
                <w:sz w:val="18"/>
                <w:szCs w:val="18"/>
                <w:vertAlign w:val="subscript"/>
              </w:rPr>
              <w:t xml:space="preserve">пи </w:t>
            </w:r>
            <w:r w:rsidRPr="00461462">
              <w:rPr>
                <w:rFonts w:ascii="Times New Roman" w:hAnsi="Times New Roman"/>
                <w:sz w:val="18"/>
                <w:szCs w:val="18"/>
              </w:rPr>
              <w:t>)</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1</w:t>
            </w:r>
          </w:p>
        </w:tc>
        <w:tc>
          <w:tcPr>
            <w:tcW w:w="2126"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не существует</w:t>
            </w:r>
          </w:p>
        </w:tc>
      </w:tr>
    </w:tbl>
    <w:p w:rsidR="00432F12" w:rsidRPr="00461462" w:rsidRDefault="00432F12" w:rsidP="00432F12">
      <w:pPr>
        <w:widowControl w:val="0"/>
        <w:spacing w:after="0" w:line="240" w:lineRule="auto"/>
        <w:ind w:firstLine="709"/>
        <w:jc w:val="both"/>
        <w:rPr>
          <w:rFonts w:ascii="Times New Roman" w:hAnsi="Times New Roman"/>
          <w:i/>
          <w:sz w:val="20"/>
          <w:szCs w:val="20"/>
        </w:rPr>
      </w:pPr>
      <w:r w:rsidRPr="00461462">
        <w:rPr>
          <w:rFonts w:ascii="Times New Roman" w:hAnsi="Times New Roman"/>
          <w:i/>
          <w:sz w:val="20"/>
          <w:szCs w:val="20"/>
        </w:rPr>
        <w:t>Источник: составлено автором</w:t>
      </w:r>
    </w:p>
    <w:p w:rsidR="00461462" w:rsidRPr="00332ECD" w:rsidRDefault="00461462" w:rsidP="00432F12">
      <w:pPr>
        <w:widowControl w:val="0"/>
        <w:spacing w:after="0" w:line="240" w:lineRule="auto"/>
        <w:ind w:firstLine="709"/>
        <w:jc w:val="both"/>
        <w:rPr>
          <w:rFonts w:ascii="Times New Roman" w:hAnsi="Times New Roman"/>
          <w:sz w:val="16"/>
          <w:szCs w:val="16"/>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На сегодняшний день известны следующие границы допустимых значений коэффициента абсолютной ликвидности для предприятий черной металлургии: 0,2 ≤ К</w:t>
      </w:r>
      <w:r w:rsidRPr="00AB3CA1">
        <w:rPr>
          <w:rFonts w:ascii="Times New Roman" w:hAnsi="Times New Roman"/>
          <w:sz w:val="24"/>
          <w:szCs w:val="24"/>
          <w:vertAlign w:val="subscript"/>
        </w:rPr>
        <w:t xml:space="preserve">л </w:t>
      </w:r>
      <w:r w:rsidRPr="00AB3CA1">
        <w:rPr>
          <w:rFonts w:ascii="Times New Roman" w:hAnsi="Times New Roman"/>
          <w:sz w:val="24"/>
          <w:szCs w:val="24"/>
        </w:rPr>
        <w:t xml:space="preserve">≤ 0,7. В нашем случае при определении нижней границы нормативного значения коэффициента абсолютной ликвидности для ОАО «Волжский трубный завод» мы руководствовались методикой анализа финансового состояния организации с учетом ее жизненного цикла, масштаба и отрасли деятельности. Данную методику разработала Г.К. Габдуллина. ОАО «Волжский трубный завод» находится на таком этапе жизненного цикла как зрелость: предприятие использует все имеющиеся у него ресурсы, производственные мощности загружены полностью, продукция предприятия является </w:t>
      </w:r>
      <w:r w:rsidRPr="00AB3CA1">
        <w:rPr>
          <w:rFonts w:ascii="Times New Roman" w:hAnsi="Times New Roman"/>
          <w:sz w:val="24"/>
          <w:szCs w:val="24"/>
        </w:rPr>
        <w:lastRenderedPageBreak/>
        <w:t>конкурентоспособной, особое внимание уделяется снижению себестоимости продукции и цен на нее, развитию системы обслуживания клиентов. Исследуемое нами предприятие однозначно является крупным, оно соответствует требованиям, которые предъявляет Федеральный закон от 24 июля 2007 года № 209-ФЗ «О развитии малого и среднего предпринимательства в России» крупным хозяйствующим субъектам [4]: среднесписочная численность работников предприятия превышает 250 человек; доход предприятия за предшествующий календарный год составил более 80 млрд. руб., что превышает 2 млрд. руб. Кроме того, ОАО «Волжский трубный завод» относится к категории крупнейших налогоплательщиков.</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 методике Г.К. Габдуллиной установлены следующие нормативные значения коэффициента абсолютной ликвидности для крупных промышленных предприятий на этапе зрелости (таблица 4).</w:t>
      </w:r>
    </w:p>
    <w:p w:rsidR="00461462" w:rsidRPr="00461462" w:rsidRDefault="00432F12" w:rsidP="00461462">
      <w:pPr>
        <w:widowControl w:val="0"/>
        <w:spacing w:after="0" w:line="240" w:lineRule="auto"/>
        <w:ind w:firstLine="709"/>
        <w:jc w:val="right"/>
        <w:rPr>
          <w:rFonts w:ascii="Times New Roman" w:hAnsi="Times New Roman"/>
          <w:b/>
          <w:sz w:val="24"/>
          <w:szCs w:val="24"/>
        </w:rPr>
      </w:pPr>
      <w:r w:rsidRPr="00461462">
        <w:rPr>
          <w:rFonts w:ascii="Times New Roman" w:hAnsi="Times New Roman"/>
          <w:b/>
          <w:sz w:val="24"/>
          <w:szCs w:val="24"/>
        </w:rPr>
        <w:t>Таблица 4</w:t>
      </w:r>
    </w:p>
    <w:p w:rsidR="00432F12" w:rsidRPr="00AB3CA1" w:rsidRDefault="00432F12" w:rsidP="00461462">
      <w:pPr>
        <w:widowControl w:val="0"/>
        <w:spacing w:after="0" w:line="240" w:lineRule="auto"/>
        <w:ind w:firstLine="142"/>
        <w:jc w:val="center"/>
        <w:rPr>
          <w:rFonts w:ascii="Times New Roman" w:hAnsi="Times New Roman"/>
          <w:sz w:val="24"/>
          <w:szCs w:val="24"/>
        </w:rPr>
      </w:pPr>
      <w:r w:rsidRPr="00AB3CA1">
        <w:rPr>
          <w:rFonts w:ascii="Times New Roman" w:hAnsi="Times New Roman"/>
          <w:sz w:val="24"/>
          <w:szCs w:val="24"/>
        </w:rPr>
        <w:t>Нормативные значения коэффициента абсолютной ликвидности в соответствии с методикой Г.К. Габдуллиной</w:t>
      </w:r>
    </w:p>
    <w:tbl>
      <w:tblPr>
        <w:tblStyle w:val="afa"/>
        <w:tblW w:w="8959" w:type="dxa"/>
        <w:tblInd w:w="108" w:type="dxa"/>
        <w:tblLook w:val="04A0" w:firstRow="1" w:lastRow="0" w:firstColumn="1" w:lastColumn="0" w:noHBand="0" w:noVBand="1"/>
      </w:tblPr>
      <w:tblGrid>
        <w:gridCol w:w="3082"/>
        <w:gridCol w:w="3439"/>
        <w:gridCol w:w="2438"/>
      </w:tblGrid>
      <w:tr w:rsidR="00432F12" w:rsidRPr="00461462" w:rsidTr="00461462">
        <w:tc>
          <w:tcPr>
            <w:tcW w:w="3082"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Фактор при оценке</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абсолютной ликвидности</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предприятия</w:t>
            </w:r>
          </w:p>
        </w:tc>
        <w:tc>
          <w:tcPr>
            <w:tcW w:w="3439"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Характеристика фактора</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применительно к ОАО</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«Волжский трубный завод»</w:t>
            </w:r>
          </w:p>
        </w:tc>
        <w:tc>
          <w:tcPr>
            <w:tcW w:w="2438"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Нормативное значение</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коэффициента абсолютной</w:t>
            </w:r>
          </w:p>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ликвидности</w:t>
            </w:r>
          </w:p>
        </w:tc>
      </w:tr>
      <w:tr w:rsidR="00432F12" w:rsidRPr="00461462" w:rsidTr="00461462">
        <w:tc>
          <w:tcPr>
            <w:tcW w:w="3082"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этап жизненного цикла</w:t>
            </w:r>
            <w:r w:rsidR="00461462">
              <w:rPr>
                <w:rFonts w:ascii="Times New Roman" w:hAnsi="Times New Roman"/>
                <w:sz w:val="18"/>
                <w:szCs w:val="18"/>
              </w:rPr>
              <w:t xml:space="preserve"> </w:t>
            </w:r>
            <w:r w:rsidRPr="00461462">
              <w:rPr>
                <w:rFonts w:ascii="Times New Roman" w:hAnsi="Times New Roman"/>
                <w:sz w:val="18"/>
                <w:szCs w:val="18"/>
              </w:rPr>
              <w:t>предприятия</w:t>
            </w:r>
          </w:p>
        </w:tc>
        <w:tc>
          <w:tcPr>
            <w:tcW w:w="3439"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зрелость</w:t>
            </w:r>
          </w:p>
        </w:tc>
        <w:tc>
          <w:tcPr>
            <w:tcW w:w="2438"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 0,1</w:t>
            </w:r>
          </w:p>
        </w:tc>
      </w:tr>
      <w:tr w:rsidR="00432F12" w:rsidRPr="00461462" w:rsidTr="00461462">
        <w:tc>
          <w:tcPr>
            <w:tcW w:w="3082"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масштаб предприятия</w:t>
            </w:r>
          </w:p>
        </w:tc>
        <w:tc>
          <w:tcPr>
            <w:tcW w:w="3439"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крупное</w:t>
            </w:r>
          </w:p>
        </w:tc>
        <w:tc>
          <w:tcPr>
            <w:tcW w:w="2438"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 0,05</w:t>
            </w:r>
          </w:p>
        </w:tc>
      </w:tr>
      <w:tr w:rsidR="00432F12" w:rsidRPr="00461462" w:rsidTr="00461462">
        <w:tc>
          <w:tcPr>
            <w:tcW w:w="3082"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отрасль деятельности</w:t>
            </w:r>
          </w:p>
        </w:tc>
        <w:tc>
          <w:tcPr>
            <w:tcW w:w="3439"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промышленность</w:t>
            </w:r>
          </w:p>
        </w:tc>
        <w:tc>
          <w:tcPr>
            <w:tcW w:w="2438" w:type="dxa"/>
          </w:tcPr>
          <w:p w:rsidR="00432F12" w:rsidRPr="00461462" w:rsidRDefault="00432F12" w:rsidP="00461462">
            <w:pPr>
              <w:widowControl w:val="0"/>
              <w:spacing w:after="0" w:line="240" w:lineRule="auto"/>
              <w:jc w:val="both"/>
              <w:rPr>
                <w:rFonts w:ascii="Times New Roman" w:hAnsi="Times New Roman"/>
                <w:sz w:val="18"/>
                <w:szCs w:val="18"/>
              </w:rPr>
            </w:pPr>
            <w:r w:rsidRPr="00461462">
              <w:rPr>
                <w:rFonts w:ascii="Times New Roman" w:hAnsi="Times New Roman"/>
                <w:sz w:val="18"/>
                <w:szCs w:val="18"/>
              </w:rPr>
              <w:t>0,05</w:t>
            </w:r>
          </w:p>
        </w:tc>
      </w:tr>
    </w:tbl>
    <w:p w:rsidR="00432F12" w:rsidRPr="00461462" w:rsidRDefault="00432F12" w:rsidP="00432F12">
      <w:pPr>
        <w:widowControl w:val="0"/>
        <w:spacing w:after="0" w:line="240" w:lineRule="auto"/>
        <w:ind w:firstLine="709"/>
        <w:jc w:val="both"/>
        <w:rPr>
          <w:rFonts w:ascii="Times New Roman" w:hAnsi="Times New Roman"/>
          <w:i/>
          <w:sz w:val="20"/>
          <w:szCs w:val="20"/>
        </w:rPr>
      </w:pPr>
      <w:r w:rsidRPr="00461462">
        <w:rPr>
          <w:rFonts w:ascii="Times New Roman" w:hAnsi="Times New Roman"/>
          <w:i/>
          <w:sz w:val="20"/>
          <w:szCs w:val="20"/>
        </w:rPr>
        <w:t>Источник: составлено автором по данным статьи: Габдуллина Г.К. Разработка методики анализа финансового состояния с учетом жизненного цикла и особенностей функционирования предприятия / Г.К. Габдуллина // Вестник экономики, права и социологии. – 2013. - № 2. – С. 44-48.</w:t>
      </w:r>
    </w:p>
    <w:p w:rsidR="00461462" w:rsidRPr="00332ECD" w:rsidRDefault="00461462" w:rsidP="00432F12">
      <w:pPr>
        <w:widowControl w:val="0"/>
        <w:spacing w:after="0" w:line="240" w:lineRule="auto"/>
        <w:ind w:firstLine="709"/>
        <w:jc w:val="both"/>
        <w:rPr>
          <w:rFonts w:ascii="Times New Roman" w:hAnsi="Times New Roman"/>
          <w:sz w:val="16"/>
          <w:szCs w:val="16"/>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Суть методики Г.К. Габдуллиной заключается в том, что нормативное значение коэффициента абсолютной ликвидности определяется как сумма произведений нормативных значений данного коэффициента для каждого фактора и степени значимости соответствующего фактора (формула 3). По мнению Г.К. Габдуллиной, этап жизненного цикла предприятия является наиболее значимым фактором, поэтому степень его важности составляет 0,5. Влияние масштаба предприятия и отрасли деятельности оценено в 0,3 и 0,2 соответственно. Точку зрения автора используемой в нашем исследовании методики мы полностью разделяем.</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Нормативное значение К</w:t>
      </w:r>
      <w:r w:rsidRPr="00AB3CA1">
        <w:rPr>
          <w:rFonts w:ascii="Times New Roman" w:hAnsi="Times New Roman"/>
          <w:sz w:val="24"/>
          <w:szCs w:val="24"/>
          <w:vertAlign w:val="subscript"/>
        </w:rPr>
        <w:t>л</w:t>
      </w:r>
      <w:r w:rsidRPr="00AB3CA1">
        <w:rPr>
          <w:rFonts w:ascii="Times New Roman" w:hAnsi="Times New Roman"/>
          <w:sz w:val="24"/>
          <w:szCs w:val="24"/>
        </w:rPr>
        <w:t xml:space="preserve"> = К</w:t>
      </w:r>
      <w:r w:rsidRPr="00AB3CA1">
        <w:rPr>
          <w:rFonts w:ascii="Times New Roman" w:hAnsi="Times New Roman"/>
          <w:sz w:val="24"/>
          <w:szCs w:val="24"/>
          <w:vertAlign w:val="subscript"/>
        </w:rPr>
        <w:t>л1</w:t>
      </w:r>
      <w:r w:rsidRPr="00AB3CA1">
        <w:rPr>
          <w:rFonts w:ascii="Times New Roman" w:hAnsi="Times New Roman"/>
          <w:sz w:val="24"/>
          <w:szCs w:val="24"/>
        </w:rPr>
        <w:t>*0,5 + К</w:t>
      </w:r>
      <w:r w:rsidRPr="00AB3CA1">
        <w:rPr>
          <w:rFonts w:ascii="Times New Roman" w:hAnsi="Times New Roman"/>
          <w:sz w:val="24"/>
          <w:szCs w:val="24"/>
          <w:vertAlign w:val="subscript"/>
        </w:rPr>
        <w:t>л2</w:t>
      </w:r>
      <w:r w:rsidRPr="00AB3CA1">
        <w:rPr>
          <w:rFonts w:ascii="Times New Roman" w:hAnsi="Times New Roman"/>
          <w:sz w:val="24"/>
          <w:szCs w:val="24"/>
        </w:rPr>
        <w:t>*0,3 + К</w:t>
      </w:r>
      <w:r w:rsidRPr="00AB3CA1">
        <w:rPr>
          <w:rFonts w:ascii="Times New Roman" w:hAnsi="Times New Roman"/>
          <w:sz w:val="24"/>
          <w:szCs w:val="24"/>
          <w:vertAlign w:val="subscript"/>
        </w:rPr>
        <w:t>л3</w:t>
      </w:r>
      <w:r w:rsidRPr="00AB3CA1">
        <w:rPr>
          <w:rFonts w:ascii="Times New Roman" w:hAnsi="Times New Roman"/>
          <w:sz w:val="24"/>
          <w:szCs w:val="24"/>
        </w:rPr>
        <w:t>*0,2</w:t>
      </w:r>
      <w:r w:rsidRPr="00AB3CA1">
        <w:rPr>
          <w:rFonts w:ascii="Times New Roman" w:hAnsi="Times New Roman"/>
          <w:sz w:val="24"/>
          <w:szCs w:val="24"/>
        </w:rPr>
        <w:tab/>
      </w:r>
      <w:r w:rsidR="00461462">
        <w:rPr>
          <w:rFonts w:ascii="Times New Roman" w:hAnsi="Times New Roman"/>
          <w:sz w:val="24"/>
          <w:szCs w:val="24"/>
        </w:rPr>
        <w:tab/>
      </w:r>
      <w:r w:rsidR="00461462">
        <w:rPr>
          <w:rFonts w:ascii="Times New Roman" w:hAnsi="Times New Roman"/>
          <w:sz w:val="24"/>
          <w:szCs w:val="24"/>
        </w:rPr>
        <w:tab/>
      </w:r>
      <w:r w:rsidRPr="00AB3CA1">
        <w:rPr>
          <w:rFonts w:ascii="Times New Roman" w:hAnsi="Times New Roman"/>
          <w:sz w:val="24"/>
          <w:szCs w:val="24"/>
        </w:rPr>
        <w:tab/>
        <w:t xml:space="preserve"> (3)</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где К</w:t>
      </w:r>
      <w:r w:rsidRPr="00AB3CA1">
        <w:rPr>
          <w:rFonts w:ascii="Times New Roman" w:hAnsi="Times New Roman"/>
          <w:sz w:val="24"/>
          <w:szCs w:val="24"/>
          <w:vertAlign w:val="subscript"/>
        </w:rPr>
        <w:t>л1</w:t>
      </w:r>
      <w:r w:rsidRPr="00AB3CA1">
        <w:rPr>
          <w:rFonts w:ascii="Times New Roman" w:hAnsi="Times New Roman"/>
          <w:sz w:val="24"/>
          <w:szCs w:val="24"/>
        </w:rPr>
        <w:t>, К</w:t>
      </w:r>
      <w:r w:rsidRPr="00AB3CA1">
        <w:rPr>
          <w:rFonts w:ascii="Times New Roman" w:hAnsi="Times New Roman"/>
          <w:sz w:val="24"/>
          <w:szCs w:val="24"/>
          <w:vertAlign w:val="subscript"/>
        </w:rPr>
        <w:t>л2</w:t>
      </w:r>
      <w:r w:rsidRPr="00AB3CA1">
        <w:rPr>
          <w:rFonts w:ascii="Times New Roman" w:hAnsi="Times New Roman"/>
          <w:sz w:val="24"/>
          <w:szCs w:val="24"/>
        </w:rPr>
        <w:t>, К</w:t>
      </w:r>
      <w:r w:rsidRPr="00AB3CA1">
        <w:rPr>
          <w:rFonts w:ascii="Times New Roman" w:hAnsi="Times New Roman"/>
          <w:sz w:val="24"/>
          <w:szCs w:val="24"/>
          <w:vertAlign w:val="subscript"/>
        </w:rPr>
        <w:t>л3</w:t>
      </w:r>
      <w:r w:rsidRPr="00AB3CA1">
        <w:rPr>
          <w:rFonts w:ascii="Times New Roman" w:hAnsi="Times New Roman"/>
          <w:sz w:val="24"/>
          <w:szCs w:val="24"/>
        </w:rPr>
        <w:t xml:space="preserve"> – нормативные значения коэффициента абсолютной ликвидности для каждого фактора.</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Подставив в формулу 3 значения  К</w:t>
      </w:r>
      <w:r w:rsidRPr="00AB3CA1">
        <w:rPr>
          <w:rFonts w:ascii="Times New Roman" w:hAnsi="Times New Roman"/>
          <w:sz w:val="24"/>
          <w:szCs w:val="24"/>
          <w:vertAlign w:val="subscript"/>
        </w:rPr>
        <w:t>л1</w:t>
      </w:r>
      <w:r w:rsidRPr="00AB3CA1">
        <w:rPr>
          <w:rFonts w:ascii="Times New Roman" w:hAnsi="Times New Roman"/>
          <w:sz w:val="24"/>
          <w:szCs w:val="24"/>
        </w:rPr>
        <w:t>, К</w:t>
      </w:r>
      <w:r w:rsidRPr="00AB3CA1">
        <w:rPr>
          <w:rFonts w:ascii="Times New Roman" w:hAnsi="Times New Roman"/>
          <w:sz w:val="24"/>
          <w:szCs w:val="24"/>
          <w:vertAlign w:val="subscript"/>
        </w:rPr>
        <w:t>л2</w:t>
      </w:r>
      <w:r w:rsidRPr="00AB3CA1">
        <w:rPr>
          <w:rFonts w:ascii="Times New Roman" w:hAnsi="Times New Roman"/>
          <w:sz w:val="24"/>
          <w:szCs w:val="24"/>
        </w:rPr>
        <w:t xml:space="preserve"> и К</w:t>
      </w:r>
      <w:r w:rsidRPr="00AB3CA1">
        <w:rPr>
          <w:rFonts w:ascii="Times New Roman" w:hAnsi="Times New Roman"/>
          <w:sz w:val="24"/>
          <w:szCs w:val="24"/>
          <w:vertAlign w:val="subscript"/>
        </w:rPr>
        <w:t>л3</w:t>
      </w:r>
      <w:r w:rsidRPr="00AB3CA1">
        <w:rPr>
          <w:rFonts w:ascii="Times New Roman" w:hAnsi="Times New Roman"/>
          <w:sz w:val="24"/>
          <w:szCs w:val="24"/>
        </w:rPr>
        <w:t>, определим нижнюю границу нормативного значения коэффициента абсолютной ликвидности для ОАО «Волжский трубный завод» (формула 4).</w:t>
      </w:r>
    </w:p>
    <w:p w:rsidR="00461462"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 xml:space="preserve">Нижняя граница нормативного значения </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К</w:t>
      </w:r>
      <w:r w:rsidRPr="00AB3CA1">
        <w:rPr>
          <w:rFonts w:ascii="Times New Roman" w:hAnsi="Times New Roman"/>
          <w:sz w:val="24"/>
          <w:szCs w:val="24"/>
          <w:vertAlign w:val="subscript"/>
        </w:rPr>
        <w:t>л</w:t>
      </w:r>
      <w:r w:rsidRPr="00AB3CA1">
        <w:rPr>
          <w:rFonts w:ascii="Times New Roman" w:hAnsi="Times New Roman"/>
          <w:sz w:val="24"/>
          <w:szCs w:val="24"/>
        </w:rPr>
        <w:t xml:space="preserve"> = 0,1*0,5 + 0,05*0,3 +0,05*0,2 =   =0,075</w:t>
      </w:r>
      <w:r w:rsidRPr="00AB3CA1">
        <w:rPr>
          <w:rFonts w:ascii="Times New Roman" w:hAnsi="Times New Roman"/>
          <w:sz w:val="24"/>
          <w:szCs w:val="24"/>
        </w:rPr>
        <w:tab/>
      </w:r>
      <w:r w:rsidRPr="00AB3CA1">
        <w:rPr>
          <w:rFonts w:ascii="Times New Roman" w:hAnsi="Times New Roman"/>
          <w:sz w:val="24"/>
          <w:szCs w:val="24"/>
        </w:rPr>
        <w:tab/>
      </w:r>
      <w:r w:rsidRPr="00AB3CA1">
        <w:rPr>
          <w:rFonts w:ascii="Times New Roman" w:hAnsi="Times New Roman"/>
          <w:sz w:val="24"/>
          <w:szCs w:val="24"/>
        </w:rPr>
        <w:tab/>
      </w:r>
      <w:r w:rsidRPr="00AB3CA1">
        <w:rPr>
          <w:rFonts w:ascii="Times New Roman" w:hAnsi="Times New Roman"/>
          <w:sz w:val="24"/>
          <w:szCs w:val="24"/>
        </w:rPr>
        <w:tab/>
      </w:r>
      <w:r w:rsidRPr="00AB3CA1">
        <w:rPr>
          <w:rFonts w:ascii="Times New Roman" w:hAnsi="Times New Roman"/>
          <w:sz w:val="24"/>
          <w:szCs w:val="24"/>
        </w:rPr>
        <w:tab/>
        <w:t xml:space="preserve"> (4)</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Для нахождения нижней границы нормативного значения интегрального коэффи</w:t>
      </w:r>
      <w:r w:rsidR="00332ECD">
        <w:rPr>
          <w:rFonts w:ascii="Times New Roman" w:hAnsi="Times New Roman"/>
          <w:sz w:val="24"/>
          <w:szCs w:val="24"/>
        </w:rPr>
        <w:t>-</w:t>
      </w:r>
      <w:r w:rsidRPr="00AB3CA1">
        <w:rPr>
          <w:rFonts w:ascii="Times New Roman" w:hAnsi="Times New Roman"/>
          <w:sz w:val="24"/>
          <w:szCs w:val="24"/>
        </w:rPr>
        <w:t>циента эффективности денежных потоков подставим из таблицы 3 в формулу 2 нижние границы нормативных значений показателей, используемых в модели (формула 5).</w:t>
      </w:r>
    </w:p>
    <w:p w:rsidR="00461462"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ИК</w:t>
      </w:r>
      <w:r w:rsidRPr="00AB3CA1">
        <w:rPr>
          <w:rFonts w:ascii="Times New Roman" w:hAnsi="Times New Roman"/>
          <w:sz w:val="24"/>
          <w:szCs w:val="24"/>
          <w:vertAlign w:val="subscript"/>
        </w:rPr>
        <w:t xml:space="preserve">эфдп </w:t>
      </w:r>
      <w:r w:rsidRPr="00AB3CA1">
        <w:rPr>
          <w:rFonts w:ascii="Times New Roman" w:hAnsi="Times New Roman"/>
          <w:sz w:val="24"/>
          <w:szCs w:val="24"/>
        </w:rPr>
        <w:t>= 0,25* 1</w:t>
      </w:r>
      <w:r w:rsidRPr="00AB3CA1">
        <w:rPr>
          <w:rFonts w:ascii="Times New Roman" w:hAnsi="Times New Roman"/>
          <w:sz w:val="24"/>
          <w:szCs w:val="24"/>
          <w:vertAlign w:val="subscript"/>
        </w:rPr>
        <w:t xml:space="preserve"> </w:t>
      </w:r>
      <w:r w:rsidRPr="00AB3CA1">
        <w:rPr>
          <w:rFonts w:ascii="Times New Roman" w:hAnsi="Times New Roman"/>
          <w:sz w:val="24"/>
          <w:szCs w:val="24"/>
        </w:rPr>
        <w:t xml:space="preserve">+ 0,2* 1 + 0,15* 0,075 + 0,12* 0 + 0,1* </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0 + 0,1* 0 + 0,05* 0 + 0,03* 1 = 0,49125</w:t>
      </w:r>
      <w:r w:rsidRPr="00AB3CA1">
        <w:rPr>
          <w:rFonts w:ascii="Times New Roman" w:hAnsi="Times New Roman"/>
          <w:sz w:val="24"/>
          <w:szCs w:val="24"/>
        </w:rPr>
        <w:tab/>
      </w:r>
      <w:r w:rsidRPr="00AB3CA1">
        <w:rPr>
          <w:rFonts w:ascii="Times New Roman" w:hAnsi="Times New Roman"/>
          <w:sz w:val="24"/>
          <w:szCs w:val="24"/>
        </w:rPr>
        <w:tab/>
      </w:r>
      <w:r w:rsidRPr="00AB3CA1">
        <w:rPr>
          <w:rFonts w:ascii="Times New Roman" w:hAnsi="Times New Roman"/>
          <w:sz w:val="24"/>
          <w:szCs w:val="24"/>
        </w:rPr>
        <w:tab/>
      </w:r>
      <w:r w:rsidRPr="00AB3CA1">
        <w:rPr>
          <w:rFonts w:ascii="Times New Roman" w:hAnsi="Times New Roman"/>
          <w:sz w:val="24"/>
          <w:szCs w:val="24"/>
        </w:rPr>
        <w:tab/>
      </w:r>
      <w:r w:rsidRPr="00AB3CA1">
        <w:rPr>
          <w:rFonts w:ascii="Times New Roman" w:hAnsi="Times New Roman"/>
          <w:sz w:val="24"/>
          <w:szCs w:val="24"/>
        </w:rPr>
        <w:tab/>
      </w:r>
      <w:r w:rsidR="00461462">
        <w:rPr>
          <w:rFonts w:ascii="Times New Roman" w:hAnsi="Times New Roman"/>
          <w:sz w:val="24"/>
          <w:szCs w:val="24"/>
        </w:rPr>
        <w:tab/>
      </w:r>
      <w:r w:rsidRPr="00AB3CA1">
        <w:rPr>
          <w:rFonts w:ascii="Times New Roman" w:hAnsi="Times New Roman"/>
          <w:sz w:val="24"/>
          <w:szCs w:val="24"/>
        </w:rPr>
        <w:t xml:space="preserve">  (13)</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Учитывая тот факт, что у большинства показателей нашей модели отсутствуют верхние границы нормативных значений, мы можем сделать вывод, что у крупных промышленных предприятий на стадии зрелости, в том числе у ОАО «Волжский трубный завод», интегральный коэффициент эффективности денежных потоков должен принимать значения ˃ 0,49125.</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 xml:space="preserve">Предлагаемая нами модель расчета интегрального коэффициента эффективности денежных потоков может быть использована всеми крупными промышленными предприятиями, находящимися на стадии зрелости. Для остальных предприятий </w:t>
      </w:r>
      <w:r w:rsidRPr="00AB3CA1">
        <w:rPr>
          <w:rFonts w:ascii="Times New Roman" w:hAnsi="Times New Roman"/>
          <w:sz w:val="24"/>
          <w:szCs w:val="24"/>
        </w:rPr>
        <w:lastRenderedPageBreak/>
        <w:t>интегральный коэффициент эффективности денежных потоков будет иметь иное значение нижней пороговой границы, что обусловлено нижним нормативным значением коэффициента абсолютной ликвидности, отличным от нашего случая.</w:t>
      </w:r>
    </w:p>
    <w:p w:rsidR="00432F12" w:rsidRPr="00332ECD" w:rsidRDefault="00432F12" w:rsidP="00432F12">
      <w:pPr>
        <w:widowControl w:val="0"/>
        <w:spacing w:after="0" w:line="240" w:lineRule="auto"/>
        <w:ind w:firstLine="709"/>
        <w:jc w:val="both"/>
        <w:rPr>
          <w:rFonts w:ascii="Times New Roman" w:hAnsi="Times New Roman"/>
          <w:sz w:val="16"/>
          <w:szCs w:val="16"/>
        </w:rPr>
      </w:pPr>
    </w:p>
    <w:p w:rsidR="00461462" w:rsidRPr="00FD472B" w:rsidRDefault="00461462" w:rsidP="00461462">
      <w:pPr>
        <w:widowControl w:val="0"/>
        <w:spacing w:after="0" w:line="240" w:lineRule="auto"/>
        <w:jc w:val="center"/>
        <w:rPr>
          <w:rFonts w:ascii="Times New Roman" w:hAnsi="Times New Roman"/>
          <w:b/>
          <w:sz w:val="24"/>
          <w:szCs w:val="24"/>
        </w:rPr>
      </w:pPr>
      <w:r w:rsidRPr="00FD472B">
        <w:rPr>
          <w:rFonts w:ascii="Times New Roman" w:hAnsi="Times New Roman"/>
          <w:b/>
          <w:bCs/>
          <w:sz w:val="24"/>
          <w:szCs w:val="24"/>
        </w:rPr>
        <w:t>Список литературы:</w:t>
      </w:r>
    </w:p>
    <w:p w:rsidR="00432F12" w:rsidRPr="00461462" w:rsidRDefault="00432F12" w:rsidP="00461462">
      <w:pPr>
        <w:pStyle w:val="a5"/>
        <w:widowControl w:val="0"/>
        <w:numPr>
          <w:ilvl w:val="1"/>
          <w:numId w:val="117"/>
        </w:numPr>
        <w:tabs>
          <w:tab w:val="clear" w:pos="644"/>
        </w:tabs>
        <w:spacing w:after="0" w:line="240" w:lineRule="auto"/>
        <w:ind w:left="1134" w:right="990"/>
        <w:jc w:val="both"/>
        <w:rPr>
          <w:rFonts w:ascii="Times New Roman" w:hAnsi="Times New Roman"/>
          <w:sz w:val="20"/>
          <w:szCs w:val="20"/>
        </w:rPr>
      </w:pPr>
      <w:r w:rsidRPr="00461462">
        <w:rPr>
          <w:rFonts w:ascii="Times New Roman" w:hAnsi="Times New Roman"/>
          <w:sz w:val="20"/>
          <w:szCs w:val="20"/>
        </w:rPr>
        <w:t>Габдуллина Г.К. Разработка методики анализа финансового состояния с учетом жизненного цикла и особенностей функционирования предприятия / Г.К. Габдуллина // Вестник экономики, права и социологии. – 2013. - № 2. – С. 44-48.</w:t>
      </w:r>
    </w:p>
    <w:p w:rsidR="00432F12" w:rsidRPr="00461462" w:rsidRDefault="00432F12" w:rsidP="00461462">
      <w:pPr>
        <w:pStyle w:val="af8"/>
        <w:widowControl w:val="0"/>
        <w:numPr>
          <w:ilvl w:val="1"/>
          <w:numId w:val="117"/>
        </w:numPr>
        <w:tabs>
          <w:tab w:val="clear" w:pos="644"/>
        </w:tabs>
        <w:ind w:left="1134" w:right="990"/>
        <w:jc w:val="both"/>
        <w:rPr>
          <w:rFonts w:ascii="Times New Roman" w:hAnsi="Times New Roman"/>
        </w:rPr>
      </w:pPr>
      <w:r w:rsidRPr="00461462">
        <w:rPr>
          <w:rFonts w:ascii="Times New Roman" w:hAnsi="Times New Roman"/>
        </w:rPr>
        <w:t xml:space="preserve">Интегральный коэффициент [Электронный ресурс] // Режим доступа: </w:t>
      </w:r>
      <w:hyperlink r:id="rId239" w:history="1">
        <w:r w:rsidRPr="00461462">
          <w:rPr>
            <w:rStyle w:val="a7"/>
            <w:rFonts w:ascii="Times New Roman" w:hAnsi="Times New Roman"/>
          </w:rPr>
          <w:t>http://www.1-fin.ru</w:t>
        </w:r>
      </w:hyperlink>
      <w:r w:rsidRPr="00461462">
        <w:rPr>
          <w:rFonts w:ascii="Times New Roman" w:hAnsi="Times New Roman"/>
        </w:rPr>
        <w:t xml:space="preserve"> / Дата обращения: 12.03.2017.</w:t>
      </w:r>
    </w:p>
    <w:p w:rsidR="00432F12" w:rsidRPr="00461462" w:rsidRDefault="00432F12" w:rsidP="00461462">
      <w:pPr>
        <w:pStyle w:val="af8"/>
        <w:widowControl w:val="0"/>
        <w:numPr>
          <w:ilvl w:val="1"/>
          <w:numId w:val="117"/>
        </w:numPr>
        <w:tabs>
          <w:tab w:val="clear" w:pos="644"/>
        </w:tabs>
        <w:ind w:left="1134" w:right="990"/>
        <w:jc w:val="both"/>
        <w:rPr>
          <w:rFonts w:ascii="Times New Roman" w:hAnsi="Times New Roman"/>
        </w:rPr>
      </w:pPr>
      <w:r w:rsidRPr="00461462">
        <w:rPr>
          <w:rFonts w:ascii="Times New Roman" w:hAnsi="Times New Roman"/>
        </w:rPr>
        <w:t>Овечкина О. Н. Методика анализа движения денежных средств организации / О. Н. Овечкина // Вестник МарГТУ. – 2009. - № 2. – С. 72-85.</w:t>
      </w:r>
    </w:p>
    <w:p w:rsidR="00432F12" w:rsidRPr="00461462" w:rsidRDefault="00432F12" w:rsidP="00461462">
      <w:pPr>
        <w:pStyle w:val="af8"/>
        <w:widowControl w:val="0"/>
        <w:numPr>
          <w:ilvl w:val="1"/>
          <w:numId w:val="117"/>
        </w:numPr>
        <w:tabs>
          <w:tab w:val="clear" w:pos="644"/>
        </w:tabs>
        <w:ind w:left="1134" w:right="990"/>
        <w:jc w:val="both"/>
        <w:rPr>
          <w:rFonts w:ascii="Times New Roman" w:hAnsi="Times New Roman"/>
        </w:rPr>
      </w:pPr>
      <w:r w:rsidRPr="00461462">
        <w:rPr>
          <w:rFonts w:ascii="Times New Roman" w:hAnsi="Times New Roman"/>
        </w:rPr>
        <w:t xml:space="preserve">Федеральный закон от 24 июля 2007 года № 209-ФЗ «О развитии малого и среднего предпринимательства в России» [Электронный ресурс] // Режим доступа: </w:t>
      </w:r>
      <w:hyperlink r:id="rId240" w:history="1">
        <w:r w:rsidRPr="00461462">
          <w:rPr>
            <w:rStyle w:val="a7"/>
            <w:rFonts w:ascii="Times New Roman" w:hAnsi="Times New Roman"/>
          </w:rPr>
          <w:t>http://www.consultant.ru</w:t>
        </w:r>
      </w:hyperlink>
      <w:r w:rsidRPr="00461462">
        <w:rPr>
          <w:rFonts w:ascii="Times New Roman" w:hAnsi="Times New Roman"/>
        </w:rPr>
        <w:t xml:space="preserve"> / Дата обращения: 15.04.2017.</w:t>
      </w:r>
    </w:p>
    <w:p w:rsidR="00432F12" w:rsidRPr="00AB3CA1" w:rsidRDefault="00432F12" w:rsidP="00432F12">
      <w:pPr>
        <w:pStyle w:val="af8"/>
        <w:widowControl w:val="0"/>
        <w:ind w:firstLine="709"/>
        <w:jc w:val="both"/>
        <w:rPr>
          <w:rFonts w:ascii="Times New Roman" w:hAnsi="Times New Roman"/>
          <w:sz w:val="24"/>
          <w:szCs w:val="24"/>
        </w:rPr>
      </w:pPr>
    </w:p>
    <w:p w:rsidR="00461462" w:rsidRDefault="00461462" w:rsidP="00432F12">
      <w:pPr>
        <w:widowControl w:val="0"/>
        <w:spacing w:after="0" w:line="240" w:lineRule="auto"/>
        <w:ind w:firstLine="709"/>
        <w:jc w:val="both"/>
        <w:rPr>
          <w:rFonts w:ascii="Times New Roman" w:hAnsi="Times New Roman"/>
          <w:sz w:val="24"/>
          <w:szCs w:val="24"/>
        </w:rPr>
      </w:pPr>
    </w:p>
    <w:p w:rsidR="00432F12" w:rsidRPr="00332ECD" w:rsidRDefault="00432F12" w:rsidP="00332ECD">
      <w:pPr>
        <w:widowControl w:val="0"/>
        <w:spacing w:after="0" w:line="240" w:lineRule="auto"/>
        <w:jc w:val="both"/>
        <w:rPr>
          <w:rFonts w:ascii="Times New Roman" w:hAnsi="Times New Roman"/>
          <w:b/>
          <w:sz w:val="24"/>
          <w:szCs w:val="24"/>
        </w:rPr>
      </w:pPr>
      <w:r w:rsidRPr="00332ECD">
        <w:rPr>
          <w:rFonts w:ascii="Times New Roman" w:hAnsi="Times New Roman"/>
          <w:b/>
          <w:sz w:val="24"/>
          <w:szCs w:val="24"/>
        </w:rPr>
        <w:t>УДК 336.221</w:t>
      </w:r>
    </w:p>
    <w:p w:rsidR="00432F12" w:rsidRPr="00332ECD" w:rsidRDefault="00432F12" w:rsidP="00332ECD">
      <w:pPr>
        <w:widowControl w:val="0"/>
        <w:spacing w:after="0" w:line="240" w:lineRule="auto"/>
        <w:jc w:val="both"/>
        <w:rPr>
          <w:rFonts w:ascii="Times New Roman" w:hAnsi="Times New Roman"/>
          <w:b/>
          <w:sz w:val="16"/>
          <w:szCs w:val="16"/>
        </w:rPr>
      </w:pPr>
    </w:p>
    <w:p w:rsidR="00332ECD" w:rsidRDefault="00432F12" w:rsidP="00332ECD">
      <w:pPr>
        <w:widowControl w:val="0"/>
        <w:spacing w:after="0" w:line="240" w:lineRule="auto"/>
        <w:jc w:val="center"/>
        <w:rPr>
          <w:rFonts w:ascii="Times New Roman" w:hAnsi="Times New Roman"/>
          <w:b/>
          <w:sz w:val="24"/>
          <w:szCs w:val="24"/>
        </w:rPr>
      </w:pPr>
      <w:r w:rsidRPr="00AB3CA1">
        <w:rPr>
          <w:rFonts w:ascii="Times New Roman" w:hAnsi="Times New Roman"/>
          <w:b/>
          <w:sz w:val="24"/>
          <w:szCs w:val="24"/>
        </w:rPr>
        <w:t xml:space="preserve">РЕГИОНАЛЬНЫЕ АСПЕКТЫ ЭКОНОМИКО-СТАТИСТИЧЕСКОГО АНАЛИЗА УСТОЙЧИВОСТИ НАЛОГОВЫХ ПОСТУПЛЕНИЙ </w:t>
      </w:r>
    </w:p>
    <w:p w:rsidR="00332ECD" w:rsidRDefault="00432F12" w:rsidP="00332ECD">
      <w:pPr>
        <w:widowControl w:val="0"/>
        <w:spacing w:after="0" w:line="240" w:lineRule="auto"/>
        <w:jc w:val="center"/>
        <w:rPr>
          <w:rFonts w:ascii="Times New Roman" w:hAnsi="Times New Roman"/>
          <w:b/>
          <w:sz w:val="24"/>
          <w:szCs w:val="24"/>
        </w:rPr>
      </w:pPr>
      <w:r w:rsidRPr="00AB3CA1">
        <w:rPr>
          <w:rFonts w:ascii="Times New Roman" w:hAnsi="Times New Roman"/>
          <w:b/>
          <w:sz w:val="24"/>
          <w:szCs w:val="24"/>
        </w:rPr>
        <w:t xml:space="preserve">(НА МАТЕРИАЛАХ СУБЪЕКТОВ СЕВЕРО-КАВКАЗСКОГО </w:t>
      </w:r>
    </w:p>
    <w:p w:rsidR="00432F12" w:rsidRPr="00AB3CA1" w:rsidRDefault="00432F12" w:rsidP="00332ECD">
      <w:pPr>
        <w:widowControl w:val="0"/>
        <w:spacing w:after="0" w:line="240" w:lineRule="auto"/>
        <w:jc w:val="center"/>
        <w:rPr>
          <w:rFonts w:ascii="Times New Roman" w:hAnsi="Times New Roman"/>
          <w:b/>
          <w:sz w:val="24"/>
          <w:szCs w:val="24"/>
        </w:rPr>
      </w:pPr>
      <w:r w:rsidRPr="00AB3CA1">
        <w:rPr>
          <w:rFonts w:ascii="Times New Roman" w:hAnsi="Times New Roman"/>
          <w:b/>
          <w:sz w:val="24"/>
          <w:szCs w:val="24"/>
        </w:rPr>
        <w:t>ФЕДЕРАЛЬНОГО ОКРУГА)</w:t>
      </w:r>
    </w:p>
    <w:p w:rsidR="00432F12" w:rsidRPr="00332ECD" w:rsidRDefault="00432F12" w:rsidP="00332ECD">
      <w:pPr>
        <w:widowControl w:val="0"/>
        <w:spacing w:after="0" w:line="240" w:lineRule="auto"/>
        <w:jc w:val="center"/>
        <w:rPr>
          <w:rFonts w:ascii="Times New Roman" w:hAnsi="Times New Roman"/>
          <w:b/>
          <w:color w:val="000000"/>
          <w:sz w:val="16"/>
          <w:szCs w:val="16"/>
        </w:rPr>
      </w:pPr>
    </w:p>
    <w:p w:rsidR="00432F12" w:rsidRPr="00AB3CA1" w:rsidRDefault="00432F12" w:rsidP="00332ECD">
      <w:pPr>
        <w:widowControl w:val="0"/>
        <w:spacing w:after="0" w:line="240" w:lineRule="auto"/>
        <w:jc w:val="center"/>
        <w:rPr>
          <w:rFonts w:ascii="Times New Roman" w:hAnsi="Times New Roman"/>
          <w:i/>
          <w:sz w:val="24"/>
          <w:szCs w:val="24"/>
        </w:rPr>
      </w:pPr>
      <w:r w:rsidRPr="00AB3CA1">
        <w:rPr>
          <w:rFonts w:ascii="Times New Roman" w:hAnsi="Times New Roman"/>
          <w:b/>
          <w:i/>
          <w:sz w:val="24"/>
          <w:szCs w:val="24"/>
        </w:rPr>
        <w:t>Д.А. Букланов</w:t>
      </w:r>
      <w:r w:rsidRPr="00AB3CA1">
        <w:rPr>
          <w:rFonts w:ascii="Times New Roman" w:hAnsi="Times New Roman"/>
          <w:i/>
          <w:sz w:val="24"/>
          <w:szCs w:val="24"/>
        </w:rPr>
        <w:t>,</w:t>
      </w:r>
    </w:p>
    <w:p w:rsidR="00432F12" w:rsidRPr="00AB3CA1" w:rsidRDefault="00432F12" w:rsidP="00332ECD">
      <w:pPr>
        <w:widowControl w:val="0"/>
        <w:spacing w:after="0" w:line="240" w:lineRule="auto"/>
        <w:jc w:val="center"/>
        <w:rPr>
          <w:rFonts w:ascii="Times New Roman" w:hAnsi="Times New Roman"/>
          <w:i/>
          <w:sz w:val="24"/>
          <w:szCs w:val="24"/>
        </w:rPr>
      </w:pPr>
      <w:r w:rsidRPr="00AB3CA1">
        <w:rPr>
          <w:rFonts w:ascii="Times New Roman" w:hAnsi="Times New Roman"/>
          <w:i/>
          <w:sz w:val="24"/>
          <w:szCs w:val="24"/>
        </w:rPr>
        <w:t>Донской государственный технический университет</w:t>
      </w:r>
    </w:p>
    <w:p w:rsidR="00432F12" w:rsidRPr="00AB3CA1" w:rsidRDefault="00432F12" w:rsidP="00332ECD">
      <w:pPr>
        <w:widowControl w:val="0"/>
        <w:spacing w:after="0" w:line="240" w:lineRule="auto"/>
        <w:jc w:val="center"/>
        <w:rPr>
          <w:rFonts w:ascii="Times New Roman" w:hAnsi="Times New Roman"/>
          <w:b/>
          <w:color w:val="000000"/>
          <w:sz w:val="24"/>
          <w:szCs w:val="24"/>
        </w:rPr>
      </w:pPr>
    </w:p>
    <w:p w:rsidR="00432F12" w:rsidRPr="00AB3CA1" w:rsidRDefault="00432F12" w:rsidP="00332ECD">
      <w:pPr>
        <w:widowControl w:val="0"/>
        <w:spacing w:after="0" w:line="240" w:lineRule="auto"/>
        <w:jc w:val="center"/>
        <w:rPr>
          <w:rFonts w:ascii="Times New Roman" w:hAnsi="Times New Roman"/>
          <w:b/>
          <w:color w:val="000000"/>
          <w:sz w:val="24"/>
          <w:szCs w:val="24"/>
          <w:lang w:val="en-US"/>
        </w:rPr>
      </w:pPr>
      <w:r w:rsidRPr="00AB3CA1">
        <w:rPr>
          <w:rFonts w:ascii="Times New Roman" w:hAnsi="Times New Roman"/>
          <w:b/>
          <w:color w:val="000000"/>
          <w:sz w:val="24"/>
          <w:szCs w:val="24"/>
          <w:lang w:val="en-US"/>
        </w:rPr>
        <w:t>REGIONAL ASPECTS OF ECONOMIC AND STATISTICAL ANALYSIS OF TAX REVENUES STABILITY (ON THE MATERIALS OF THE SUBJECTS OF NORTH-CAUCASIAN FEDERAL DISTRICT)</w:t>
      </w:r>
    </w:p>
    <w:p w:rsidR="00432F12" w:rsidRPr="00332ECD" w:rsidRDefault="00432F12" w:rsidP="00332ECD">
      <w:pPr>
        <w:widowControl w:val="0"/>
        <w:spacing w:after="0" w:line="240" w:lineRule="auto"/>
        <w:jc w:val="center"/>
        <w:rPr>
          <w:rFonts w:ascii="Times New Roman" w:hAnsi="Times New Roman"/>
          <w:b/>
          <w:sz w:val="16"/>
          <w:szCs w:val="16"/>
          <w:lang w:val="en-US"/>
        </w:rPr>
      </w:pPr>
    </w:p>
    <w:p w:rsidR="00432F12" w:rsidRPr="00AB3CA1" w:rsidRDefault="00432F12" w:rsidP="00332ECD">
      <w:pPr>
        <w:widowControl w:val="0"/>
        <w:spacing w:after="0" w:line="240" w:lineRule="auto"/>
        <w:jc w:val="center"/>
        <w:rPr>
          <w:rFonts w:ascii="Times New Roman" w:hAnsi="Times New Roman"/>
          <w:b/>
          <w:i/>
          <w:sz w:val="24"/>
          <w:szCs w:val="24"/>
          <w:lang w:val="en-US"/>
        </w:rPr>
      </w:pPr>
      <w:r w:rsidRPr="00AB3CA1">
        <w:rPr>
          <w:rFonts w:ascii="Times New Roman" w:hAnsi="Times New Roman"/>
          <w:b/>
          <w:i/>
          <w:sz w:val="24"/>
          <w:szCs w:val="24"/>
          <w:lang w:val="en-US"/>
        </w:rPr>
        <w:t>D.A. Buklanov,</w:t>
      </w:r>
    </w:p>
    <w:p w:rsidR="00432F12" w:rsidRPr="00AB3CA1" w:rsidRDefault="00432F12" w:rsidP="00332ECD">
      <w:pPr>
        <w:widowControl w:val="0"/>
        <w:spacing w:after="0" w:line="240" w:lineRule="auto"/>
        <w:jc w:val="center"/>
        <w:rPr>
          <w:rFonts w:ascii="Times New Roman" w:hAnsi="Times New Roman"/>
          <w:i/>
          <w:sz w:val="24"/>
          <w:szCs w:val="24"/>
          <w:lang w:val="en-US"/>
        </w:rPr>
      </w:pPr>
      <w:r w:rsidRPr="00AB3CA1">
        <w:rPr>
          <w:rFonts w:ascii="Times New Roman" w:hAnsi="Times New Roman"/>
          <w:i/>
          <w:sz w:val="24"/>
          <w:szCs w:val="24"/>
          <w:lang w:val="en-US"/>
        </w:rPr>
        <w:t>Don state technical University</w:t>
      </w:r>
    </w:p>
    <w:p w:rsidR="00432F12" w:rsidRPr="00332ECD" w:rsidRDefault="00432F12" w:rsidP="00332ECD">
      <w:pPr>
        <w:widowControl w:val="0"/>
        <w:spacing w:after="0" w:line="240" w:lineRule="auto"/>
        <w:jc w:val="both"/>
        <w:rPr>
          <w:rFonts w:ascii="Times New Roman" w:hAnsi="Times New Roman"/>
          <w:b/>
          <w:sz w:val="16"/>
          <w:szCs w:val="16"/>
          <w:lang w:val="en-US"/>
        </w:rPr>
      </w:pPr>
    </w:p>
    <w:p w:rsidR="00432F12" w:rsidRPr="00332ECD" w:rsidRDefault="00432F12" w:rsidP="00332ECD">
      <w:pPr>
        <w:widowControl w:val="0"/>
        <w:spacing w:after="0" w:line="240" w:lineRule="auto"/>
        <w:ind w:left="993" w:right="990"/>
        <w:jc w:val="both"/>
        <w:rPr>
          <w:rFonts w:ascii="Times New Roman" w:hAnsi="Times New Roman"/>
          <w:i/>
          <w:sz w:val="20"/>
          <w:szCs w:val="20"/>
        </w:rPr>
      </w:pPr>
      <w:r w:rsidRPr="00332ECD">
        <w:rPr>
          <w:rFonts w:ascii="Times New Roman" w:hAnsi="Times New Roman"/>
          <w:b/>
          <w:i/>
          <w:sz w:val="20"/>
          <w:szCs w:val="20"/>
        </w:rPr>
        <w:t xml:space="preserve">Аннотация: </w:t>
      </w:r>
      <w:r w:rsidRPr="00332ECD">
        <w:rPr>
          <w:rFonts w:ascii="Times New Roman" w:hAnsi="Times New Roman"/>
          <w:i/>
          <w:sz w:val="20"/>
          <w:szCs w:val="20"/>
        </w:rPr>
        <w:t>в статье представлены результаты эконометрического моделирования устойчивости налоговых поступлений в субъектах Северо-Кавказского федерального округа на основе коэффициентов эластичности. Методы исследования: формально-логический, коэффициентный, сравнительный, анализ рядов динамики, корреляционно-регрессионный анализ. Сделаны выводы о неэластичном характере взаимосвязи между ВРП и налоговыми доходами в среднесрочном и краткосрочном периодах, что ограничивает фискальные и регулирующие возможности налогообложения, а также предполагает более интенсивное применение дискреционных мер фискальной политики в целях увеличения налоговых поступлений.</w:t>
      </w:r>
    </w:p>
    <w:p w:rsidR="00332ECD" w:rsidRPr="00332ECD" w:rsidRDefault="00332ECD" w:rsidP="00332ECD">
      <w:pPr>
        <w:widowControl w:val="0"/>
        <w:spacing w:after="0" w:line="240" w:lineRule="auto"/>
        <w:ind w:left="993" w:right="990"/>
        <w:jc w:val="both"/>
        <w:rPr>
          <w:rFonts w:ascii="Times New Roman" w:hAnsi="Times New Roman"/>
          <w:b/>
          <w:i/>
          <w:sz w:val="20"/>
          <w:szCs w:val="20"/>
        </w:rPr>
      </w:pPr>
      <w:r w:rsidRPr="00332ECD">
        <w:rPr>
          <w:rFonts w:ascii="Times New Roman" w:hAnsi="Times New Roman"/>
          <w:b/>
          <w:i/>
          <w:sz w:val="20"/>
          <w:szCs w:val="20"/>
        </w:rPr>
        <w:t>Ключевые слова:</w:t>
      </w:r>
      <w:r w:rsidRPr="00332ECD">
        <w:rPr>
          <w:rFonts w:ascii="Times New Roman" w:hAnsi="Times New Roman"/>
          <w:i/>
          <w:sz w:val="20"/>
          <w:szCs w:val="20"/>
        </w:rPr>
        <w:t xml:space="preserve"> налоговые поступления, устойчивость коэффициент эластичности, валовой региональный продукт, корреляционно-регрессионный анализ.</w:t>
      </w:r>
    </w:p>
    <w:p w:rsidR="00332ECD" w:rsidRPr="008C4D97" w:rsidRDefault="00332ECD" w:rsidP="00332ECD">
      <w:pPr>
        <w:widowControl w:val="0"/>
        <w:spacing w:after="0" w:line="240" w:lineRule="auto"/>
        <w:ind w:left="993" w:right="990"/>
        <w:jc w:val="both"/>
        <w:rPr>
          <w:rFonts w:ascii="Times New Roman" w:hAnsi="Times New Roman"/>
          <w:b/>
          <w:i/>
          <w:sz w:val="20"/>
          <w:szCs w:val="20"/>
        </w:rPr>
      </w:pPr>
    </w:p>
    <w:p w:rsidR="00432F12" w:rsidRPr="00332ECD" w:rsidRDefault="00432F12" w:rsidP="00332ECD">
      <w:pPr>
        <w:widowControl w:val="0"/>
        <w:spacing w:after="0" w:line="240" w:lineRule="auto"/>
        <w:ind w:left="993" w:right="990"/>
        <w:jc w:val="both"/>
        <w:rPr>
          <w:rFonts w:ascii="Times New Roman" w:hAnsi="Times New Roman"/>
          <w:b/>
          <w:i/>
          <w:sz w:val="20"/>
          <w:szCs w:val="20"/>
          <w:lang w:val="en-US"/>
        </w:rPr>
      </w:pPr>
      <w:r w:rsidRPr="00332ECD">
        <w:rPr>
          <w:rFonts w:ascii="Times New Roman" w:hAnsi="Times New Roman"/>
          <w:b/>
          <w:i/>
          <w:sz w:val="20"/>
          <w:szCs w:val="20"/>
          <w:lang w:val="en-US"/>
        </w:rPr>
        <w:t xml:space="preserve">Abstract: </w:t>
      </w:r>
      <w:r w:rsidRPr="00332ECD">
        <w:rPr>
          <w:rFonts w:ascii="Times New Roman" w:hAnsi="Times New Roman"/>
          <w:i/>
          <w:color w:val="000000"/>
          <w:sz w:val="20"/>
          <w:szCs w:val="20"/>
          <w:lang w:val="en-US"/>
        </w:rPr>
        <w:t>the article presents the results of econometric modeling of tax revenues stability in the subjects of North-Caucasian Federal District based on the elasticity coefficients. Research methods: formal-logical, coefficient, comparative, analysis of series of dynamics, correlation-regression analysis. Conclusions are drawn about the inelastic nature of the relationship between GRP and tax revenues in the medium and short term, which restricts fiscal and regulatory taxation opportunities, and also suggests more intensive application of discretionary fiscal policy measures to increase tax revenues.</w:t>
      </w:r>
    </w:p>
    <w:p w:rsidR="00432F12" w:rsidRPr="00332ECD" w:rsidRDefault="00432F12" w:rsidP="00332ECD">
      <w:pPr>
        <w:widowControl w:val="0"/>
        <w:spacing w:after="0" w:line="240" w:lineRule="auto"/>
        <w:ind w:left="993" w:right="990"/>
        <w:jc w:val="both"/>
        <w:rPr>
          <w:rFonts w:ascii="Times New Roman" w:hAnsi="Times New Roman"/>
          <w:b/>
          <w:i/>
          <w:color w:val="000000"/>
          <w:sz w:val="20"/>
          <w:szCs w:val="20"/>
          <w:lang w:val="en-US"/>
        </w:rPr>
      </w:pPr>
      <w:r w:rsidRPr="00332ECD">
        <w:rPr>
          <w:rFonts w:ascii="Times New Roman" w:hAnsi="Times New Roman"/>
          <w:b/>
          <w:i/>
          <w:sz w:val="20"/>
          <w:szCs w:val="20"/>
          <w:lang w:val="en-US"/>
        </w:rPr>
        <w:t xml:space="preserve">Key words: </w:t>
      </w:r>
      <w:r w:rsidRPr="00332ECD">
        <w:rPr>
          <w:rFonts w:ascii="Times New Roman" w:hAnsi="Times New Roman"/>
          <w:i/>
          <w:color w:val="000000"/>
          <w:sz w:val="20"/>
          <w:szCs w:val="20"/>
          <w:lang w:val="en-US"/>
        </w:rPr>
        <w:t>tax revenues, stability, coefficient of elasticity, gross regional product, correlation-regression analysis.</w:t>
      </w:r>
    </w:p>
    <w:p w:rsidR="00432F12" w:rsidRPr="00332ECD" w:rsidRDefault="00432F12" w:rsidP="00432F12">
      <w:pPr>
        <w:widowControl w:val="0"/>
        <w:spacing w:after="0" w:line="240" w:lineRule="auto"/>
        <w:ind w:firstLine="709"/>
        <w:jc w:val="both"/>
        <w:rPr>
          <w:rFonts w:ascii="Times New Roman" w:hAnsi="Times New Roman"/>
          <w:b/>
          <w:sz w:val="16"/>
          <w:szCs w:val="16"/>
          <w:lang w:val="en-US"/>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 xml:space="preserve">Эффективность функционирования налоговой системы России как </w:t>
      </w:r>
      <w:r w:rsidRPr="00AB3CA1">
        <w:rPr>
          <w:rFonts w:ascii="Times New Roman" w:hAnsi="Times New Roman"/>
          <w:sz w:val="24"/>
          <w:szCs w:val="24"/>
        </w:rPr>
        <w:lastRenderedPageBreak/>
        <w:t>федеративного государства определяется не только динамикой важнейших макроэкономических показателей, но и эффективностью мобилизации налоговых поступлений на региональном уровне. В этой связи исследование устойчивости налоговых доходов, генерируемых отдельным территориальным образованием, представляется необходимым условием совершенствования налоговых отношений как в контексте решения сугубо фискальных задач, так и в рамках построения прогрессивной модели бюджетного федерализма.</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Субъекты Северо-Кавказского федерального округа (СКФО) относятся к категории устойчивых реципиентов в современной системе бюджетно-налоговых потоков, что обусловлено влиянием как сугубо экономических детерминант (определяемых структурными отраслевыми диспропорциями и формирующих относительно более низкий объем ВРП на душу населения), так и институциональными особенностями сложившейся практики инфорсмента фискальных процедур. [2. С.54]. Именно поэтому проблематика устойчивости налоговых доходов крайне актуальна для регионов СКФО в условиях волатильности факторов внешней среды.</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По нашему мнению, количественное исследование устойчивости налоговых доходов целесообразно проводить через призму их гибкости, адаптивности, эластичности по отношению к флуктуациям базовых для налоговых отношений макроэкономических характеристик. Важнейшим показателем динамической устойчивости в рамках данного концептуального подхода выступает индикатор эластичности налоговых поступлений по агрегированной налоговой базе [1. С. 130]</w:t>
      </w:r>
      <w:r w:rsidR="00F80940">
        <w:rPr>
          <w:rFonts w:ascii="Times New Roman" w:hAnsi="Times New Roman"/>
          <w:sz w:val="24"/>
          <w:szCs w:val="24"/>
        </w:rPr>
        <w:t>.</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Эконометрический метод расчета эластичности основан на регрессионном моделировании линейной по параметрам функции налоговых доходов от валового внутреннего (или регионального) продукта, причем исходные данные используются в виде натуральных логарифмов соответствующих показателей. Определяемый методом наименьших квадратов коэффициент при независимой переменной характеризует процентное изменение налоговых доходов при изменении валового внутреннего (регионального) продукта на один процент.</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Краткосрочный срез показателей эластичности, в соответствии с представленными в литературе методическими подходами, достигается посредством использования в качестве переменных абсолютных отклонений логарифмов налоговых поступлений и ВВП (ВРП). Подобное инструментальное решение позволяет в значительной степени нивелировать ложную корреляцию, определяемую частичным совпадением и инерционностью трендов рассматриваемых показателей. [4. С. 537].</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Результаты регрессионного оценивания среднесрочного коэффициента эластичности совокупных налоговых поступлений по валовому региональному продукту в течение 2005-2015 гг. представлены в таблице 1.</w:t>
      </w:r>
    </w:p>
    <w:p w:rsidR="00332ECD" w:rsidRDefault="00432F12" w:rsidP="00332ECD">
      <w:pPr>
        <w:widowControl w:val="0"/>
        <w:spacing w:after="0" w:line="240" w:lineRule="auto"/>
        <w:ind w:firstLine="709"/>
        <w:jc w:val="right"/>
        <w:rPr>
          <w:rFonts w:ascii="Times New Roman" w:hAnsi="Times New Roman"/>
          <w:b/>
          <w:sz w:val="24"/>
          <w:szCs w:val="24"/>
        </w:rPr>
      </w:pPr>
      <w:r w:rsidRPr="00AB3CA1">
        <w:rPr>
          <w:rFonts w:ascii="Times New Roman" w:hAnsi="Times New Roman"/>
          <w:b/>
          <w:sz w:val="24"/>
          <w:szCs w:val="24"/>
        </w:rPr>
        <w:t>Таблица</w:t>
      </w:r>
    </w:p>
    <w:p w:rsidR="00332ECD" w:rsidRDefault="00432F12" w:rsidP="00332ECD">
      <w:pPr>
        <w:widowControl w:val="0"/>
        <w:spacing w:after="0" w:line="240" w:lineRule="auto"/>
        <w:jc w:val="center"/>
        <w:rPr>
          <w:rFonts w:ascii="Times New Roman" w:hAnsi="Times New Roman"/>
          <w:sz w:val="24"/>
          <w:szCs w:val="24"/>
        </w:rPr>
      </w:pPr>
      <w:r w:rsidRPr="00332ECD">
        <w:rPr>
          <w:rFonts w:ascii="Times New Roman" w:hAnsi="Times New Roman"/>
          <w:sz w:val="24"/>
          <w:szCs w:val="24"/>
        </w:rPr>
        <w:t xml:space="preserve">Результаты регрессионного моделирования среднесрочных </w:t>
      </w:r>
    </w:p>
    <w:p w:rsidR="00432F12" w:rsidRPr="00332ECD" w:rsidRDefault="00432F12" w:rsidP="00332ECD">
      <w:pPr>
        <w:widowControl w:val="0"/>
        <w:spacing w:after="0" w:line="240" w:lineRule="auto"/>
        <w:jc w:val="center"/>
        <w:rPr>
          <w:rFonts w:ascii="Times New Roman" w:hAnsi="Times New Roman"/>
          <w:sz w:val="24"/>
          <w:szCs w:val="24"/>
        </w:rPr>
      </w:pPr>
      <w:r w:rsidRPr="00332ECD">
        <w:rPr>
          <w:rFonts w:ascii="Times New Roman" w:hAnsi="Times New Roman"/>
          <w:sz w:val="24"/>
          <w:szCs w:val="24"/>
        </w:rPr>
        <w:t>коэффициентов эластичности налоговых доходов в регионах СКФО на временном интервале 2005-2015 гг.</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7"/>
        <w:gridCol w:w="2424"/>
        <w:gridCol w:w="3282"/>
      </w:tblGrid>
      <w:tr w:rsidR="00432F12" w:rsidRPr="00332ECD" w:rsidTr="00332ECD">
        <w:trPr>
          <w:trHeight w:val="545"/>
          <w:jc w:val="center"/>
        </w:trPr>
        <w:tc>
          <w:tcPr>
            <w:tcW w:w="3277" w:type="dxa"/>
            <w:shd w:val="clear" w:color="auto" w:fill="auto"/>
            <w:tcMar>
              <w:left w:w="28" w:type="dxa"/>
              <w:right w:w="28" w:type="dxa"/>
            </w:tcMar>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Субъект РФ</w:t>
            </w:r>
          </w:p>
        </w:tc>
        <w:tc>
          <w:tcPr>
            <w:tcW w:w="2424" w:type="dxa"/>
            <w:shd w:val="clear" w:color="auto" w:fill="auto"/>
            <w:tcMar>
              <w:left w:w="28" w:type="dxa"/>
              <w:right w:w="28" w:type="dxa"/>
            </w:tcMar>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Эластичность налоговых доходов по ВРП</w:t>
            </w:r>
          </w:p>
        </w:tc>
        <w:tc>
          <w:tcPr>
            <w:tcW w:w="3282" w:type="dxa"/>
            <w:shd w:val="clear" w:color="auto" w:fill="auto"/>
            <w:tcMar>
              <w:left w:w="28" w:type="dxa"/>
              <w:right w:w="28" w:type="dxa"/>
            </w:tcMa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Доверительный интервал эластичности при уровне надежности 95%</w:t>
            </w:r>
          </w:p>
        </w:tc>
      </w:tr>
      <w:tr w:rsidR="00432F12" w:rsidRPr="00332ECD" w:rsidTr="00332ECD">
        <w:trPr>
          <w:trHeight w:val="277"/>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ind w:firstLine="84"/>
              <w:jc w:val="both"/>
              <w:rPr>
                <w:rFonts w:ascii="Times New Roman" w:hAnsi="Times New Roman"/>
                <w:color w:val="000000"/>
                <w:sz w:val="18"/>
                <w:szCs w:val="18"/>
              </w:rPr>
            </w:pPr>
            <w:r w:rsidRPr="00332ECD">
              <w:rPr>
                <w:rFonts w:ascii="Times New Roman" w:hAnsi="Times New Roman"/>
                <w:color w:val="000000"/>
                <w:sz w:val="18"/>
                <w:szCs w:val="18"/>
              </w:rPr>
              <w:t>Республика Дагестан</w:t>
            </w:r>
          </w:p>
        </w:tc>
        <w:tc>
          <w:tcPr>
            <w:tcW w:w="2424"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0,774</w:t>
            </w:r>
          </w:p>
        </w:tc>
        <w:tc>
          <w:tcPr>
            <w:tcW w:w="3282"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0,769-0,778</w:t>
            </w:r>
          </w:p>
        </w:tc>
      </w:tr>
      <w:tr w:rsidR="00432F12" w:rsidRPr="00332ECD" w:rsidTr="00332ECD">
        <w:trPr>
          <w:trHeight w:val="277"/>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ind w:firstLine="84"/>
              <w:jc w:val="both"/>
              <w:rPr>
                <w:rFonts w:ascii="Times New Roman" w:hAnsi="Times New Roman"/>
                <w:color w:val="000000"/>
                <w:sz w:val="18"/>
                <w:szCs w:val="18"/>
              </w:rPr>
            </w:pPr>
            <w:r w:rsidRPr="00332ECD">
              <w:rPr>
                <w:rFonts w:ascii="Times New Roman" w:hAnsi="Times New Roman"/>
                <w:color w:val="000000"/>
                <w:sz w:val="18"/>
                <w:szCs w:val="18"/>
              </w:rPr>
              <w:t>Республика Ингушетия</w:t>
            </w:r>
          </w:p>
        </w:tc>
        <w:tc>
          <w:tcPr>
            <w:tcW w:w="2424"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0,742</w:t>
            </w:r>
          </w:p>
        </w:tc>
        <w:tc>
          <w:tcPr>
            <w:tcW w:w="3282"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0,729-0,754</w:t>
            </w:r>
          </w:p>
        </w:tc>
      </w:tr>
      <w:tr w:rsidR="00432F12" w:rsidRPr="00332ECD" w:rsidTr="00332ECD">
        <w:trPr>
          <w:trHeight w:val="277"/>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ind w:firstLine="84"/>
              <w:jc w:val="both"/>
              <w:rPr>
                <w:rFonts w:ascii="Times New Roman" w:hAnsi="Times New Roman"/>
                <w:color w:val="000000"/>
                <w:sz w:val="18"/>
                <w:szCs w:val="18"/>
              </w:rPr>
            </w:pPr>
            <w:r w:rsidRPr="00332ECD">
              <w:rPr>
                <w:rFonts w:ascii="Times New Roman" w:hAnsi="Times New Roman"/>
                <w:color w:val="000000"/>
                <w:sz w:val="18"/>
                <w:szCs w:val="18"/>
              </w:rPr>
              <w:t>Кабардино-Балкарская республика</w:t>
            </w:r>
          </w:p>
        </w:tc>
        <w:tc>
          <w:tcPr>
            <w:tcW w:w="2424"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0,794</w:t>
            </w:r>
          </w:p>
        </w:tc>
        <w:tc>
          <w:tcPr>
            <w:tcW w:w="3282"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0,779-0,808</w:t>
            </w:r>
          </w:p>
        </w:tc>
      </w:tr>
      <w:tr w:rsidR="00432F12" w:rsidRPr="00332ECD" w:rsidTr="00332ECD">
        <w:trPr>
          <w:trHeight w:val="277"/>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ind w:firstLine="84"/>
              <w:jc w:val="both"/>
              <w:rPr>
                <w:rFonts w:ascii="Times New Roman" w:hAnsi="Times New Roman"/>
                <w:color w:val="000000"/>
                <w:sz w:val="18"/>
                <w:szCs w:val="18"/>
              </w:rPr>
            </w:pPr>
            <w:r w:rsidRPr="00332ECD">
              <w:rPr>
                <w:rFonts w:ascii="Times New Roman" w:hAnsi="Times New Roman"/>
                <w:color w:val="000000"/>
                <w:sz w:val="18"/>
                <w:szCs w:val="18"/>
              </w:rPr>
              <w:t>Карачаево-Черкесская республика</w:t>
            </w:r>
          </w:p>
        </w:tc>
        <w:tc>
          <w:tcPr>
            <w:tcW w:w="2424"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0,791</w:t>
            </w:r>
          </w:p>
        </w:tc>
        <w:tc>
          <w:tcPr>
            <w:tcW w:w="3282"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0,781-0,799</w:t>
            </w:r>
          </w:p>
        </w:tc>
      </w:tr>
      <w:tr w:rsidR="00432F12" w:rsidRPr="00332ECD" w:rsidTr="00332ECD">
        <w:trPr>
          <w:trHeight w:val="268"/>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ind w:firstLine="84"/>
              <w:jc w:val="both"/>
              <w:rPr>
                <w:rFonts w:ascii="Times New Roman" w:hAnsi="Times New Roman"/>
                <w:color w:val="000000"/>
                <w:sz w:val="18"/>
                <w:szCs w:val="18"/>
              </w:rPr>
            </w:pPr>
            <w:r w:rsidRPr="00332ECD">
              <w:rPr>
                <w:rFonts w:ascii="Times New Roman" w:hAnsi="Times New Roman"/>
                <w:color w:val="000000"/>
                <w:sz w:val="18"/>
                <w:szCs w:val="18"/>
              </w:rPr>
              <w:t>Республика Северная Осетия</w:t>
            </w:r>
          </w:p>
        </w:tc>
        <w:tc>
          <w:tcPr>
            <w:tcW w:w="2424"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0,793</w:t>
            </w:r>
          </w:p>
        </w:tc>
        <w:tc>
          <w:tcPr>
            <w:tcW w:w="3282"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0,782-0,805</w:t>
            </w:r>
          </w:p>
        </w:tc>
      </w:tr>
      <w:tr w:rsidR="00432F12" w:rsidRPr="00332ECD" w:rsidTr="00332ECD">
        <w:trPr>
          <w:trHeight w:val="277"/>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ind w:firstLine="84"/>
              <w:jc w:val="both"/>
              <w:rPr>
                <w:rFonts w:ascii="Times New Roman" w:hAnsi="Times New Roman"/>
                <w:color w:val="000000"/>
                <w:sz w:val="18"/>
                <w:szCs w:val="18"/>
              </w:rPr>
            </w:pPr>
            <w:r w:rsidRPr="00332ECD">
              <w:rPr>
                <w:rFonts w:ascii="Times New Roman" w:hAnsi="Times New Roman"/>
                <w:color w:val="000000"/>
                <w:sz w:val="18"/>
                <w:szCs w:val="18"/>
              </w:rPr>
              <w:t>Чеченская республика</w:t>
            </w:r>
          </w:p>
        </w:tc>
        <w:tc>
          <w:tcPr>
            <w:tcW w:w="2424"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0,825</w:t>
            </w:r>
          </w:p>
        </w:tc>
        <w:tc>
          <w:tcPr>
            <w:tcW w:w="3282"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0,804-0,846</w:t>
            </w:r>
          </w:p>
        </w:tc>
      </w:tr>
      <w:tr w:rsidR="00432F12" w:rsidRPr="00332ECD" w:rsidTr="00332ECD">
        <w:trPr>
          <w:trHeight w:val="277"/>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ind w:firstLine="84"/>
              <w:jc w:val="both"/>
              <w:rPr>
                <w:rFonts w:ascii="Times New Roman" w:hAnsi="Times New Roman"/>
                <w:color w:val="000000"/>
                <w:sz w:val="18"/>
                <w:szCs w:val="18"/>
              </w:rPr>
            </w:pPr>
            <w:r w:rsidRPr="00332ECD">
              <w:rPr>
                <w:rFonts w:ascii="Times New Roman" w:hAnsi="Times New Roman"/>
                <w:color w:val="000000"/>
                <w:sz w:val="18"/>
                <w:szCs w:val="18"/>
              </w:rPr>
              <w:t>Ставропольский край</w:t>
            </w:r>
          </w:p>
        </w:tc>
        <w:tc>
          <w:tcPr>
            <w:tcW w:w="2424"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0,851</w:t>
            </w:r>
          </w:p>
        </w:tc>
        <w:tc>
          <w:tcPr>
            <w:tcW w:w="3282"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0,847-0,855</w:t>
            </w:r>
          </w:p>
        </w:tc>
      </w:tr>
      <w:tr w:rsidR="00432F12" w:rsidRPr="00332ECD" w:rsidTr="00332ECD">
        <w:trPr>
          <w:trHeight w:val="277"/>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ind w:firstLine="84"/>
              <w:jc w:val="both"/>
              <w:rPr>
                <w:rFonts w:ascii="Times New Roman" w:hAnsi="Times New Roman"/>
                <w:color w:val="000000"/>
                <w:sz w:val="18"/>
                <w:szCs w:val="18"/>
              </w:rPr>
            </w:pPr>
            <w:r w:rsidRPr="00332ECD">
              <w:rPr>
                <w:rFonts w:ascii="Times New Roman" w:hAnsi="Times New Roman"/>
                <w:color w:val="000000"/>
                <w:sz w:val="18"/>
                <w:szCs w:val="18"/>
              </w:rPr>
              <w:t>РФ (в среднем по сумме регионов)</w:t>
            </w:r>
          </w:p>
        </w:tc>
        <w:tc>
          <w:tcPr>
            <w:tcW w:w="2424"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0,914</w:t>
            </w:r>
          </w:p>
        </w:tc>
        <w:tc>
          <w:tcPr>
            <w:tcW w:w="3282" w:type="dxa"/>
            <w:shd w:val="clear" w:color="auto" w:fill="auto"/>
            <w:vAlign w:val="center"/>
          </w:tcPr>
          <w:p w:rsidR="00432F12" w:rsidRPr="00332ECD" w:rsidRDefault="00432F12" w:rsidP="00332ECD">
            <w:pPr>
              <w:widowControl w:val="0"/>
              <w:spacing w:after="0"/>
              <w:ind w:firstLine="84"/>
              <w:jc w:val="both"/>
              <w:rPr>
                <w:rFonts w:ascii="Times New Roman" w:hAnsi="Times New Roman"/>
                <w:sz w:val="18"/>
                <w:szCs w:val="18"/>
              </w:rPr>
            </w:pPr>
            <w:r w:rsidRPr="00332ECD">
              <w:rPr>
                <w:rFonts w:ascii="Times New Roman" w:hAnsi="Times New Roman"/>
                <w:sz w:val="18"/>
                <w:szCs w:val="18"/>
              </w:rPr>
              <w:t>0,911-0,916</w:t>
            </w:r>
          </w:p>
        </w:tc>
      </w:tr>
    </w:tbl>
    <w:p w:rsidR="00432F12" w:rsidRPr="00332ECD" w:rsidRDefault="00432F12" w:rsidP="00432F12">
      <w:pPr>
        <w:widowControl w:val="0"/>
        <w:spacing w:after="0" w:line="240" w:lineRule="auto"/>
        <w:ind w:firstLine="709"/>
        <w:jc w:val="both"/>
        <w:rPr>
          <w:rFonts w:ascii="Times New Roman" w:hAnsi="Times New Roman"/>
          <w:sz w:val="20"/>
          <w:szCs w:val="20"/>
        </w:rPr>
      </w:pPr>
      <w:r w:rsidRPr="00332ECD">
        <w:rPr>
          <w:rFonts w:ascii="Times New Roman" w:hAnsi="Times New Roman"/>
          <w:sz w:val="20"/>
          <w:szCs w:val="20"/>
        </w:rPr>
        <w:t>Источник: рассчитано автором по [3].</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lastRenderedPageBreak/>
        <w:t>Согласно данным, представленным в таблице, в среднесрочном периоде регионы Северо-Кавказского федерального округа оказываются слабо дифференцированными по уровню фискальной «восприимчивости» их экономики: соответствующие коэффициенты эластичности варьируют от 0,742 ед. в республике Ингушетия до 0,851% в Ставропольском крае при среднероссийском уровне 0,914 ед. Результаты расчетов позволяют утверждать, что в субъектах округа налоговые поступления не только отстают от темпов роста ВРП, но и не выполняют имманентную им функцию встроенной стабилизации. В дополнение, регрессивный характер налогообложения субъектов СКФО позволяет говорить о повышенном налоговом бремени в относительном выражении по сравнению с более «богатыми» регионами.</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 целом, построенные регрессионные уравнения объясняют от 90% до 98% вариации результирующего признака (налоговых доходов), что позволяет считать полученные оценки коэффициентов надежными со статистической точки зрения. Об этом также свидетельствует и незначительный размах доверительного интервала, колеблющийся в пределах нескольких процентных пунктов.</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Вместе с тем, результаты представленного анализа не являются абсолютно надежными вследствие того, что в представленной модели коэффициент эластичности опосредованно фиксирует и отражает все дискреционные изменения налоговых элементов (коих в течение 2005-2015 гг. было немало), что искажает результаты  влияния волатильности налоговой базы. Для устранения указанного недостатка целесообразно в исходной функции абсолютные значения показателей заменить их первыми разностями.</w:t>
      </w:r>
    </w:p>
    <w:p w:rsidR="00332ECD" w:rsidRPr="00332ECD" w:rsidRDefault="00332ECD" w:rsidP="00332ECD">
      <w:pPr>
        <w:widowControl w:val="0"/>
        <w:spacing w:after="0" w:line="240" w:lineRule="auto"/>
        <w:ind w:firstLine="709"/>
        <w:jc w:val="right"/>
        <w:rPr>
          <w:rFonts w:ascii="Times New Roman" w:hAnsi="Times New Roman"/>
          <w:b/>
          <w:sz w:val="16"/>
          <w:szCs w:val="16"/>
        </w:rPr>
      </w:pPr>
    </w:p>
    <w:p w:rsidR="00332ECD" w:rsidRDefault="00432F12" w:rsidP="00332ECD">
      <w:pPr>
        <w:widowControl w:val="0"/>
        <w:spacing w:after="0" w:line="240" w:lineRule="auto"/>
        <w:ind w:firstLine="709"/>
        <w:jc w:val="right"/>
        <w:rPr>
          <w:rFonts w:ascii="Times New Roman" w:hAnsi="Times New Roman"/>
          <w:b/>
          <w:sz w:val="24"/>
          <w:szCs w:val="24"/>
        </w:rPr>
      </w:pPr>
      <w:r w:rsidRPr="00AB3CA1">
        <w:rPr>
          <w:rFonts w:ascii="Times New Roman" w:hAnsi="Times New Roman"/>
          <w:b/>
          <w:sz w:val="24"/>
          <w:szCs w:val="24"/>
        </w:rPr>
        <w:t>Таблица 2</w:t>
      </w:r>
    </w:p>
    <w:p w:rsidR="00332ECD" w:rsidRDefault="00432F12" w:rsidP="00332ECD">
      <w:pPr>
        <w:widowControl w:val="0"/>
        <w:spacing w:after="0" w:line="240" w:lineRule="auto"/>
        <w:jc w:val="center"/>
        <w:rPr>
          <w:rFonts w:ascii="Times New Roman" w:hAnsi="Times New Roman"/>
          <w:sz w:val="24"/>
          <w:szCs w:val="24"/>
        </w:rPr>
      </w:pPr>
      <w:r w:rsidRPr="00332ECD">
        <w:rPr>
          <w:rFonts w:ascii="Times New Roman" w:hAnsi="Times New Roman"/>
          <w:sz w:val="24"/>
          <w:szCs w:val="24"/>
        </w:rPr>
        <w:t xml:space="preserve">Результаты регрессионного моделирования краткосрочных </w:t>
      </w:r>
    </w:p>
    <w:p w:rsidR="00432F12" w:rsidRPr="00332ECD" w:rsidRDefault="00432F12" w:rsidP="00332ECD">
      <w:pPr>
        <w:widowControl w:val="0"/>
        <w:spacing w:after="0" w:line="240" w:lineRule="auto"/>
        <w:jc w:val="center"/>
        <w:rPr>
          <w:rFonts w:ascii="Times New Roman" w:hAnsi="Times New Roman"/>
          <w:sz w:val="24"/>
          <w:szCs w:val="24"/>
        </w:rPr>
      </w:pPr>
      <w:r w:rsidRPr="00332ECD">
        <w:rPr>
          <w:rFonts w:ascii="Times New Roman" w:hAnsi="Times New Roman"/>
          <w:sz w:val="24"/>
          <w:szCs w:val="24"/>
        </w:rPr>
        <w:t>коэффициентов эластичности налоговых доходов в регионах СКФО на временном интервале 2005-2015 гг.</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7"/>
        <w:gridCol w:w="1993"/>
        <w:gridCol w:w="3571"/>
      </w:tblGrid>
      <w:tr w:rsidR="00432F12" w:rsidRPr="00332ECD" w:rsidTr="00332ECD">
        <w:trPr>
          <w:trHeight w:val="579"/>
          <w:jc w:val="center"/>
        </w:trPr>
        <w:tc>
          <w:tcPr>
            <w:tcW w:w="3277" w:type="dxa"/>
            <w:shd w:val="clear" w:color="auto" w:fill="auto"/>
            <w:tcMar>
              <w:left w:w="28" w:type="dxa"/>
              <w:right w:w="28" w:type="dxa"/>
            </w:tcMar>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Субъект РФ</w:t>
            </w:r>
          </w:p>
        </w:tc>
        <w:tc>
          <w:tcPr>
            <w:tcW w:w="1993" w:type="dxa"/>
            <w:shd w:val="clear" w:color="auto" w:fill="auto"/>
            <w:tcMar>
              <w:left w:w="28" w:type="dxa"/>
              <w:right w:w="28" w:type="dxa"/>
            </w:tcMar>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Эластичность налоговых доходов по ВРП</w:t>
            </w:r>
          </w:p>
        </w:tc>
        <w:tc>
          <w:tcPr>
            <w:tcW w:w="3571" w:type="dxa"/>
            <w:shd w:val="clear" w:color="auto" w:fill="auto"/>
            <w:tcMar>
              <w:left w:w="28" w:type="dxa"/>
              <w:right w:w="28" w:type="dxa"/>
            </w:tcMa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Доверительный интервал эластичности при уровне надежности 95%</w:t>
            </w:r>
          </w:p>
        </w:tc>
      </w:tr>
      <w:tr w:rsidR="00432F12" w:rsidRPr="00332ECD" w:rsidTr="00332ECD">
        <w:trPr>
          <w:trHeight w:val="294"/>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jc w:val="both"/>
              <w:rPr>
                <w:rFonts w:ascii="Times New Roman" w:hAnsi="Times New Roman"/>
                <w:color w:val="000000"/>
                <w:sz w:val="18"/>
                <w:szCs w:val="18"/>
              </w:rPr>
            </w:pPr>
            <w:r w:rsidRPr="00332ECD">
              <w:rPr>
                <w:rFonts w:ascii="Times New Roman" w:hAnsi="Times New Roman"/>
                <w:color w:val="000000"/>
                <w:sz w:val="18"/>
                <w:szCs w:val="18"/>
              </w:rPr>
              <w:t>Республика Дагестан</w:t>
            </w:r>
          </w:p>
        </w:tc>
        <w:tc>
          <w:tcPr>
            <w:tcW w:w="1993"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0,854</w:t>
            </w:r>
          </w:p>
        </w:tc>
        <w:tc>
          <w:tcPr>
            <w:tcW w:w="3571"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0,435-1,273</w:t>
            </w:r>
          </w:p>
        </w:tc>
      </w:tr>
      <w:tr w:rsidR="00432F12" w:rsidRPr="00332ECD" w:rsidTr="00332ECD">
        <w:trPr>
          <w:trHeight w:val="294"/>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jc w:val="both"/>
              <w:rPr>
                <w:rFonts w:ascii="Times New Roman" w:hAnsi="Times New Roman"/>
                <w:color w:val="000000"/>
                <w:sz w:val="18"/>
                <w:szCs w:val="18"/>
              </w:rPr>
            </w:pPr>
            <w:r w:rsidRPr="00332ECD">
              <w:rPr>
                <w:rFonts w:ascii="Times New Roman" w:hAnsi="Times New Roman"/>
                <w:color w:val="000000"/>
                <w:sz w:val="18"/>
                <w:szCs w:val="18"/>
              </w:rPr>
              <w:t>Республика Ингушетия</w:t>
            </w:r>
          </w:p>
        </w:tc>
        <w:tc>
          <w:tcPr>
            <w:tcW w:w="1993"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0,431</w:t>
            </w:r>
          </w:p>
        </w:tc>
        <w:tc>
          <w:tcPr>
            <w:tcW w:w="3571"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-0,016-0,877</w:t>
            </w:r>
          </w:p>
        </w:tc>
      </w:tr>
      <w:tr w:rsidR="00432F12" w:rsidRPr="00332ECD" w:rsidTr="00332ECD">
        <w:trPr>
          <w:trHeight w:val="294"/>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jc w:val="both"/>
              <w:rPr>
                <w:rFonts w:ascii="Times New Roman" w:hAnsi="Times New Roman"/>
                <w:color w:val="000000"/>
                <w:sz w:val="18"/>
                <w:szCs w:val="18"/>
              </w:rPr>
            </w:pPr>
            <w:r w:rsidRPr="00332ECD">
              <w:rPr>
                <w:rFonts w:ascii="Times New Roman" w:hAnsi="Times New Roman"/>
                <w:color w:val="000000"/>
                <w:sz w:val="18"/>
                <w:szCs w:val="18"/>
              </w:rPr>
              <w:t>Кабардино-Балкарская республика</w:t>
            </w:r>
          </w:p>
        </w:tc>
        <w:tc>
          <w:tcPr>
            <w:tcW w:w="1993"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1,277</w:t>
            </w:r>
          </w:p>
        </w:tc>
        <w:tc>
          <w:tcPr>
            <w:tcW w:w="3571"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0,381-2,172</w:t>
            </w:r>
          </w:p>
        </w:tc>
      </w:tr>
      <w:tr w:rsidR="00432F12" w:rsidRPr="00332ECD" w:rsidTr="00332ECD">
        <w:trPr>
          <w:trHeight w:val="294"/>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jc w:val="both"/>
              <w:rPr>
                <w:rFonts w:ascii="Times New Roman" w:hAnsi="Times New Roman"/>
                <w:color w:val="000000"/>
                <w:sz w:val="18"/>
                <w:szCs w:val="18"/>
              </w:rPr>
            </w:pPr>
            <w:r w:rsidRPr="00332ECD">
              <w:rPr>
                <w:rFonts w:ascii="Times New Roman" w:hAnsi="Times New Roman"/>
                <w:color w:val="000000"/>
                <w:sz w:val="18"/>
                <w:szCs w:val="18"/>
              </w:rPr>
              <w:t>Карачаево-Черкесская республика</w:t>
            </w:r>
          </w:p>
        </w:tc>
        <w:tc>
          <w:tcPr>
            <w:tcW w:w="1993"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0,505</w:t>
            </w:r>
          </w:p>
        </w:tc>
        <w:tc>
          <w:tcPr>
            <w:tcW w:w="3571"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0,101-0,909</w:t>
            </w:r>
          </w:p>
        </w:tc>
      </w:tr>
      <w:tr w:rsidR="00432F12" w:rsidRPr="00332ECD" w:rsidTr="00332ECD">
        <w:trPr>
          <w:trHeight w:val="284"/>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jc w:val="both"/>
              <w:rPr>
                <w:rFonts w:ascii="Times New Roman" w:hAnsi="Times New Roman"/>
                <w:color w:val="000000"/>
                <w:sz w:val="18"/>
                <w:szCs w:val="18"/>
              </w:rPr>
            </w:pPr>
            <w:r w:rsidRPr="00332ECD">
              <w:rPr>
                <w:rFonts w:ascii="Times New Roman" w:hAnsi="Times New Roman"/>
                <w:color w:val="000000"/>
                <w:sz w:val="18"/>
                <w:szCs w:val="18"/>
              </w:rPr>
              <w:t>Республика Северная Осетия</w:t>
            </w:r>
          </w:p>
        </w:tc>
        <w:tc>
          <w:tcPr>
            <w:tcW w:w="1993"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1,001</w:t>
            </w:r>
          </w:p>
        </w:tc>
        <w:tc>
          <w:tcPr>
            <w:tcW w:w="3571"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0,291-1,709</w:t>
            </w:r>
          </w:p>
        </w:tc>
      </w:tr>
      <w:tr w:rsidR="00432F12" w:rsidRPr="00332ECD" w:rsidTr="00332ECD">
        <w:trPr>
          <w:trHeight w:val="294"/>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jc w:val="both"/>
              <w:rPr>
                <w:rFonts w:ascii="Times New Roman" w:hAnsi="Times New Roman"/>
                <w:color w:val="000000"/>
                <w:sz w:val="18"/>
                <w:szCs w:val="18"/>
              </w:rPr>
            </w:pPr>
            <w:r w:rsidRPr="00332ECD">
              <w:rPr>
                <w:rFonts w:ascii="Times New Roman" w:hAnsi="Times New Roman"/>
                <w:color w:val="000000"/>
                <w:sz w:val="18"/>
                <w:szCs w:val="18"/>
              </w:rPr>
              <w:t>Чеченская республика</w:t>
            </w:r>
          </w:p>
        </w:tc>
        <w:tc>
          <w:tcPr>
            <w:tcW w:w="1993"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0,550</w:t>
            </w:r>
          </w:p>
        </w:tc>
        <w:tc>
          <w:tcPr>
            <w:tcW w:w="3571"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0,201-0,902</w:t>
            </w:r>
          </w:p>
        </w:tc>
      </w:tr>
      <w:tr w:rsidR="00432F12" w:rsidRPr="00332ECD" w:rsidTr="00332ECD">
        <w:trPr>
          <w:trHeight w:val="294"/>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jc w:val="both"/>
              <w:rPr>
                <w:rFonts w:ascii="Times New Roman" w:hAnsi="Times New Roman"/>
                <w:color w:val="000000"/>
                <w:sz w:val="18"/>
                <w:szCs w:val="18"/>
              </w:rPr>
            </w:pPr>
            <w:r w:rsidRPr="00332ECD">
              <w:rPr>
                <w:rFonts w:ascii="Times New Roman" w:hAnsi="Times New Roman"/>
                <w:color w:val="000000"/>
                <w:sz w:val="18"/>
                <w:szCs w:val="18"/>
              </w:rPr>
              <w:t>Ставропольский край</w:t>
            </w:r>
          </w:p>
        </w:tc>
        <w:tc>
          <w:tcPr>
            <w:tcW w:w="1993"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0,863</w:t>
            </w:r>
          </w:p>
        </w:tc>
        <w:tc>
          <w:tcPr>
            <w:tcW w:w="3571"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0,515-1,211</w:t>
            </w:r>
          </w:p>
        </w:tc>
      </w:tr>
      <w:tr w:rsidR="00432F12" w:rsidRPr="00332ECD" w:rsidTr="00332ECD">
        <w:trPr>
          <w:trHeight w:val="294"/>
          <w:jc w:val="center"/>
        </w:trPr>
        <w:tc>
          <w:tcPr>
            <w:tcW w:w="3277" w:type="dxa"/>
            <w:shd w:val="clear" w:color="auto" w:fill="auto"/>
            <w:tcMar>
              <w:left w:w="57" w:type="dxa"/>
              <w:right w:w="57" w:type="dxa"/>
            </w:tcMar>
            <w:vAlign w:val="bottom"/>
          </w:tcPr>
          <w:p w:rsidR="00432F12" w:rsidRPr="00332ECD" w:rsidRDefault="00432F12" w:rsidP="00332ECD">
            <w:pPr>
              <w:widowControl w:val="0"/>
              <w:spacing w:after="0"/>
              <w:jc w:val="both"/>
              <w:rPr>
                <w:rFonts w:ascii="Times New Roman" w:hAnsi="Times New Roman"/>
                <w:color w:val="000000"/>
                <w:sz w:val="18"/>
                <w:szCs w:val="18"/>
              </w:rPr>
            </w:pPr>
            <w:r w:rsidRPr="00332ECD">
              <w:rPr>
                <w:rFonts w:ascii="Times New Roman" w:hAnsi="Times New Roman"/>
                <w:color w:val="000000"/>
                <w:sz w:val="18"/>
                <w:szCs w:val="18"/>
              </w:rPr>
              <w:t>РФ (в среднем по сумме регионов)</w:t>
            </w:r>
          </w:p>
        </w:tc>
        <w:tc>
          <w:tcPr>
            <w:tcW w:w="1993"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1,028</w:t>
            </w:r>
          </w:p>
        </w:tc>
        <w:tc>
          <w:tcPr>
            <w:tcW w:w="3571" w:type="dxa"/>
            <w:shd w:val="clear" w:color="auto" w:fill="auto"/>
            <w:vAlign w:val="center"/>
          </w:tcPr>
          <w:p w:rsidR="00432F12" w:rsidRPr="00332ECD" w:rsidRDefault="00432F12" w:rsidP="00332ECD">
            <w:pPr>
              <w:widowControl w:val="0"/>
              <w:spacing w:after="0"/>
              <w:jc w:val="both"/>
              <w:rPr>
                <w:rFonts w:ascii="Times New Roman" w:hAnsi="Times New Roman"/>
                <w:sz w:val="18"/>
                <w:szCs w:val="18"/>
              </w:rPr>
            </w:pPr>
            <w:r w:rsidRPr="00332ECD">
              <w:rPr>
                <w:rFonts w:ascii="Times New Roman" w:hAnsi="Times New Roman"/>
                <w:sz w:val="18"/>
                <w:szCs w:val="18"/>
              </w:rPr>
              <w:t>0,691-1,366</w:t>
            </w:r>
          </w:p>
        </w:tc>
      </w:tr>
    </w:tbl>
    <w:p w:rsidR="00432F12" w:rsidRPr="00332ECD" w:rsidRDefault="00432F12" w:rsidP="00432F12">
      <w:pPr>
        <w:widowControl w:val="0"/>
        <w:spacing w:after="0" w:line="240" w:lineRule="auto"/>
        <w:ind w:firstLine="709"/>
        <w:jc w:val="both"/>
        <w:rPr>
          <w:rFonts w:ascii="Times New Roman" w:hAnsi="Times New Roman"/>
          <w:sz w:val="20"/>
          <w:szCs w:val="20"/>
          <w:lang w:val="en-US"/>
        </w:rPr>
      </w:pPr>
      <w:r w:rsidRPr="00332ECD">
        <w:rPr>
          <w:rFonts w:ascii="Times New Roman" w:hAnsi="Times New Roman"/>
          <w:sz w:val="20"/>
          <w:szCs w:val="20"/>
        </w:rPr>
        <w:t xml:space="preserve">Источник: рассчитано автором по </w:t>
      </w:r>
      <w:r w:rsidRPr="00332ECD">
        <w:rPr>
          <w:rFonts w:ascii="Times New Roman" w:hAnsi="Times New Roman"/>
          <w:sz w:val="20"/>
          <w:szCs w:val="20"/>
          <w:lang w:val="en-US"/>
        </w:rPr>
        <w:t>[3].</w:t>
      </w:r>
    </w:p>
    <w:p w:rsidR="00332ECD" w:rsidRDefault="00332ECD" w:rsidP="00432F12">
      <w:pPr>
        <w:widowControl w:val="0"/>
        <w:spacing w:after="0" w:line="240" w:lineRule="auto"/>
        <w:ind w:firstLine="709"/>
        <w:jc w:val="both"/>
        <w:rPr>
          <w:rFonts w:ascii="Times New Roman" w:hAnsi="Times New Roman"/>
          <w:sz w:val="24"/>
          <w:szCs w:val="24"/>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Регрессионные модели, построенные на основе показателей первых разностей, обладают более слабыми дескриптивными свойствами и объясняют от 34% вариации в республике Ингушетия до 77% в Ставропольском крае, что свидетельствует о том, что в краткосрочном периоде флуктуации налоговых поступлений определяются динамикой ВРП существенно в меньшей степени, чем в среднесрочном.</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 xml:space="preserve">Собственно коэффициенты эластичности продемонстрировали противоречивые изменения по сравнению с результатами предыдущих расчетов: в четырех субъектах они увеличились, причем в двух из них (Кабардино-Балкарская республика и республика Северная Осетия) - до значений, обеспечивающих прогрессивный характер налогообложения. В трех субъектах федерации наблюдается более выраженное снижение показателей эластичности до 0,431-0,550 ед., что означает двукратное отставание налоговых поступлений от положительной динамики ВРП в краткосрочном периоде. Сложившаяся ситуация может быть интерпретирована с позиций структуры налоговых поступлений: регионы, в которых конъюнктурно зависимые налоги </w:t>
      </w:r>
      <w:r w:rsidRPr="00AB3CA1">
        <w:rPr>
          <w:rFonts w:ascii="Times New Roman" w:hAnsi="Times New Roman"/>
          <w:sz w:val="24"/>
          <w:szCs w:val="24"/>
        </w:rPr>
        <w:lastRenderedPageBreak/>
        <w:t>(например, налог на прибыль организаций) играют более выраженную роль, способны генерировать доходы бюджета с опережением над темпами роста ВРП.</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 целом, налоговые поступления в краткосрочном периоде оказываются более «отзывчивыми» к изменениям ВРП для средних по стране показателей, но в большинстве субъектов СКФО данная тенденция проявляется в противоположном направлении. На среднесрочном горизонте налоговые доходы регионов СКФО имеют устойчиво регрессивный характер: минимальная эластичность (0,742 ед.) наблюдается в республике Ингушетия, максимальная (0,825-0,851) – в Чеченской республике и Ставропольском крае, при том, что в среднем по стране коэффициент достигает 0,914 ед. Данная ситуация не только заслуживает негативной оценки, но и свидетельствует об относительно более слабом фискальном потенциале экономики округа, не способном к эффективной реализации в условиях возможного экономического роста.</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Причины сложившегося положения следует искать как в специфике структуры налоговых поступлений, в которой конъюнктурно-прогрессивный налог на прибыль занимает незначительную долю, так и в более низком уровне рентабельности хозяйственной деятельности, что объективно сокращает возможности (и субъективно – мотивацию) налогоплательщиков по исполнению фискальных обязательств.</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Результаты расчетов позволяют констатировать факт невозможности преодоления низкой устойчивости налоговых доходов регионов СКФО без серьезной реформы, поскольку при сложившейся структуре налоговых баз и достигнутом уровне исполнения налогового законодательства динамика налоговых поступлений будут отставать от темпов экономического роста. Регрессивный характер налогообложения способствует лимитированию возможностей реализации его регулирующей функции вследствие более слабых перераспределительных свойств, а также усиливает относительное фискальное давление на регионы с более низкими значениями ВРП на душу населения. Кроме того, недостаточная эластичность налоговых поступлений по ВРП не способствует проявлению автоматических стабилизирующих свойств налогообложения и требует применения дискреционных мер налоговой политики, связанных, например, с болезненными процедурами сокращения льгот или увеличения налоговых ставок.</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Повышение фискальной «восприимчивости» мезоэкономик субъектов СКФО предполагает не только корректирование отраслевой структуры ВРП в пользу более налогоспособных секторов, но и снижение «теневой» занятости, а также повышение уровня администрирования фискальных платежей, что в совокупности позволит обеспечить более прогрессивный характер налогообложения и соответствующее повышение устойчивости налоговых поступлений.</w:t>
      </w:r>
    </w:p>
    <w:p w:rsidR="00432F12" w:rsidRPr="00332ECD" w:rsidRDefault="00432F12" w:rsidP="00432F12">
      <w:pPr>
        <w:widowControl w:val="0"/>
        <w:spacing w:after="0" w:line="240" w:lineRule="auto"/>
        <w:ind w:firstLine="709"/>
        <w:jc w:val="both"/>
        <w:rPr>
          <w:rFonts w:ascii="Times New Roman" w:hAnsi="Times New Roman"/>
          <w:b/>
          <w:sz w:val="16"/>
          <w:szCs w:val="16"/>
        </w:rPr>
      </w:pPr>
    </w:p>
    <w:p w:rsidR="00332ECD" w:rsidRPr="00FD472B" w:rsidRDefault="00332ECD" w:rsidP="00332ECD">
      <w:pPr>
        <w:widowControl w:val="0"/>
        <w:spacing w:after="0" w:line="240" w:lineRule="auto"/>
        <w:jc w:val="center"/>
        <w:rPr>
          <w:rFonts w:ascii="Times New Roman" w:hAnsi="Times New Roman"/>
          <w:b/>
          <w:sz w:val="24"/>
          <w:szCs w:val="24"/>
        </w:rPr>
      </w:pPr>
      <w:r w:rsidRPr="00FD472B">
        <w:rPr>
          <w:rFonts w:ascii="Times New Roman" w:hAnsi="Times New Roman"/>
          <w:b/>
          <w:bCs/>
          <w:sz w:val="24"/>
          <w:szCs w:val="24"/>
        </w:rPr>
        <w:t>Список литературы:</w:t>
      </w:r>
    </w:p>
    <w:p w:rsidR="00432F12" w:rsidRPr="00332ECD" w:rsidRDefault="00432F12" w:rsidP="00332ECD">
      <w:pPr>
        <w:pStyle w:val="a5"/>
        <w:widowControl w:val="0"/>
        <w:numPr>
          <w:ilvl w:val="2"/>
          <w:numId w:val="117"/>
        </w:numPr>
        <w:tabs>
          <w:tab w:val="clear" w:pos="1440"/>
        </w:tabs>
        <w:spacing w:after="0" w:line="240" w:lineRule="auto"/>
        <w:ind w:right="990"/>
        <w:jc w:val="both"/>
        <w:rPr>
          <w:rFonts w:ascii="Times New Roman" w:hAnsi="Times New Roman"/>
          <w:sz w:val="20"/>
          <w:szCs w:val="20"/>
        </w:rPr>
      </w:pPr>
      <w:r w:rsidRPr="00332ECD">
        <w:rPr>
          <w:rFonts w:ascii="Times New Roman" w:hAnsi="Times New Roman"/>
          <w:sz w:val="20"/>
          <w:szCs w:val="20"/>
        </w:rPr>
        <w:t>Букланов Д.А. Исследование устойчивости налоговых доходов бюджетной системы РФ с помощью коэффициентов эластичности // Международное научное издание «Современные фундаментальные и прикладные исследования», 2016. № 4 (23). – С. 129-135.</w:t>
      </w:r>
    </w:p>
    <w:p w:rsidR="00432F12" w:rsidRPr="00332ECD" w:rsidRDefault="00432F12" w:rsidP="00332ECD">
      <w:pPr>
        <w:pStyle w:val="a5"/>
        <w:widowControl w:val="0"/>
        <w:numPr>
          <w:ilvl w:val="2"/>
          <w:numId w:val="117"/>
        </w:numPr>
        <w:tabs>
          <w:tab w:val="clear" w:pos="1440"/>
        </w:tabs>
        <w:spacing w:after="0" w:line="240" w:lineRule="auto"/>
        <w:ind w:right="990"/>
        <w:jc w:val="both"/>
        <w:rPr>
          <w:rFonts w:ascii="Times New Roman" w:hAnsi="Times New Roman"/>
          <w:sz w:val="20"/>
          <w:szCs w:val="20"/>
        </w:rPr>
      </w:pPr>
      <w:r w:rsidRPr="00332ECD">
        <w:rPr>
          <w:rFonts w:ascii="Times New Roman" w:hAnsi="Times New Roman"/>
          <w:sz w:val="20"/>
          <w:szCs w:val="20"/>
        </w:rPr>
        <w:t>Джурбина Е.М., Фатеев Д.И. Анализ особенностей мобилизации налоговых поступлений в регионах Северо-Кавказского федерального округа на основе показателя эффективной налоговой ставки // Современная наука и инновации, 2014. № 3 (7). - С. 53-57.</w:t>
      </w:r>
    </w:p>
    <w:p w:rsidR="00332ECD" w:rsidRDefault="00432F12" w:rsidP="00332ECD">
      <w:pPr>
        <w:pStyle w:val="a5"/>
        <w:widowControl w:val="0"/>
        <w:numPr>
          <w:ilvl w:val="2"/>
          <w:numId w:val="117"/>
        </w:numPr>
        <w:tabs>
          <w:tab w:val="clear" w:pos="1440"/>
        </w:tabs>
        <w:spacing w:after="0" w:line="240" w:lineRule="auto"/>
        <w:ind w:right="990"/>
        <w:jc w:val="both"/>
        <w:rPr>
          <w:rFonts w:ascii="Times New Roman" w:hAnsi="Times New Roman"/>
          <w:sz w:val="20"/>
          <w:szCs w:val="20"/>
        </w:rPr>
      </w:pPr>
      <w:r w:rsidRPr="00332ECD">
        <w:rPr>
          <w:rFonts w:ascii="Times New Roman" w:hAnsi="Times New Roman"/>
          <w:sz w:val="20"/>
          <w:szCs w:val="20"/>
        </w:rPr>
        <w:t xml:space="preserve">Российский статистический ежегодник. Статистический сборник. – М.: Росстат, 2015. – 728 </w:t>
      </w:r>
      <w:r w:rsidRPr="00332ECD">
        <w:rPr>
          <w:rFonts w:ascii="Times New Roman" w:hAnsi="Times New Roman"/>
          <w:sz w:val="20"/>
          <w:szCs w:val="20"/>
          <w:lang w:val="en-US"/>
        </w:rPr>
        <w:t>c</w:t>
      </w:r>
      <w:r w:rsidRPr="00332ECD">
        <w:rPr>
          <w:rFonts w:ascii="Times New Roman" w:hAnsi="Times New Roman"/>
          <w:sz w:val="20"/>
          <w:szCs w:val="20"/>
        </w:rPr>
        <w:t>.</w:t>
      </w:r>
    </w:p>
    <w:p w:rsidR="00432F12" w:rsidRPr="00332ECD" w:rsidRDefault="00432F12" w:rsidP="00332ECD">
      <w:pPr>
        <w:pStyle w:val="a5"/>
        <w:widowControl w:val="0"/>
        <w:numPr>
          <w:ilvl w:val="2"/>
          <w:numId w:val="117"/>
        </w:numPr>
        <w:tabs>
          <w:tab w:val="clear" w:pos="1440"/>
        </w:tabs>
        <w:spacing w:after="0" w:line="240" w:lineRule="auto"/>
        <w:ind w:right="990"/>
        <w:jc w:val="both"/>
        <w:rPr>
          <w:rFonts w:ascii="Times New Roman" w:hAnsi="Times New Roman"/>
          <w:sz w:val="20"/>
          <w:szCs w:val="20"/>
          <w:lang w:val="en-US"/>
        </w:rPr>
      </w:pPr>
      <w:r w:rsidRPr="00332ECD">
        <w:rPr>
          <w:rFonts w:ascii="Times New Roman" w:hAnsi="Times New Roman"/>
          <w:bCs/>
          <w:sz w:val="20"/>
          <w:szCs w:val="20"/>
          <w:lang w:val="en-US"/>
        </w:rPr>
        <w:t>Sobel R.S., Holcombre R.G. Measuring the Growth and Variability of Tax Bases over the Business Cycle // National Tax Journal, 1996. – Vol.49. – No. 4. – Pp. 535-552.</w:t>
      </w:r>
    </w:p>
    <w:p w:rsidR="00432F12" w:rsidRPr="00AB3CA1" w:rsidRDefault="00432F12" w:rsidP="00432F12">
      <w:pPr>
        <w:widowControl w:val="0"/>
        <w:spacing w:after="0" w:line="240" w:lineRule="auto"/>
        <w:ind w:firstLine="709"/>
        <w:jc w:val="both"/>
        <w:rPr>
          <w:rFonts w:ascii="Times New Roman" w:hAnsi="Times New Roman"/>
          <w:sz w:val="24"/>
          <w:szCs w:val="24"/>
          <w:lang w:val="en-US"/>
        </w:rPr>
      </w:pPr>
    </w:p>
    <w:p w:rsidR="00432F12" w:rsidRPr="00AB3CA1" w:rsidRDefault="00432F12" w:rsidP="00432F12">
      <w:pPr>
        <w:pStyle w:val="af8"/>
        <w:widowControl w:val="0"/>
        <w:ind w:firstLine="709"/>
        <w:jc w:val="both"/>
        <w:rPr>
          <w:rFonts w:ascii="Times New Roman" w:hAnsi="Times New Roman"/>
          <w:sz w:val="24"/>
          <w:szCs w:val="24"/>
          <w:lang w:val="en-US"/>
        </w:rPr>
      </w:pPr>
    </w:p>
    <w:p w:rsidR="00432F12" w:rsidRDefault="00432F12" w:rsidP="00432F12">
      <w:pPr>
        <w:widowControl w:val="0"/>
        <w:spacing w:after="0" w:line="240" w:lineRule="auto"/>
        <w:ind w:firstLine="709"/>
        <w:jc w:val="both"/>
        <w:rPr>
          <w:rFonts w:ascii="Times New Roman" w:hAnsi="Times New Roman"/>
          <w:sz w:val="24"/>
          <w:szCs w:val="24"/>
          <w:lang w:val="en-US"/>
        </w:rPr>
      </w:pPr>
    </w:p>
    <w:p w:rsidR="00332ECD" w:rsidRDefault="00332ECD" w:rsidP="00432F12">
      <w:pPr>
        <w:widowControl w:val="0"/>
        <w:spacing w:after="0" w:line="240" w:lineRule="auto"/>
        <w:ind w:firstLine="709"/>
        <w:jc w:val="both"/>
        <w:rPr>
          <w:rFonts w:ascii="Times New Roman" w:hAnsi="Times New Roman"/>
          <w:sz w:val="24"/>
          <w:szCs w:val="24"/>
          <w:lang w:val="en-US"/>
        </w:rPr>
      </w:pPr>
    </w:p>
    <w:p w:rsidR="00432F12" w:rsidRPr="00AB3CA1" w:rsidRDefault="00432F12" w:rsidP="00332ECD">
      <w:pPr>
        <w:widowControl w:val="0"/>
        <w:spacing w:after="0" w:line="240" w:lineRule="auto"/>
        <w:jc w:val="both"/>
        <w:rPr>
          <w:rFonts w:ascii="Times New Roman" w:hAnsi="Times New Roman"/>
          <w:b/>
          <w:sz w:val="24"/>
          <w:szCs w:val="24"/>
        </w:rPr>
      </w:pPr>
      <w:r w:rsidRPr="00AB3CA1">
        <w:rPr>
          <w:rFonts w:ascii="Times New Roman" w:hAnsi="Times New Roman"/>
          <w:b/>
          <w:sz w:val="24"/>
          <w:szCs w:val="24"/>
        </w:rPr>
        <w:lastRenderedPageBreak/>
        <w:t>УДК 338.432</w:t>
      </w:r>
    </w:p>
    <w:p w:rsidR="00432F12" w:rsidRPr="00332ECD" w:rsidRDefault="00432F12" w:rsidP="00332ECD">
      <w:pPr>
        <w:widowControl w:val="0"/>
        <w:spacing w:after="0" w:line="240" w:lineRule="auto"/>
        <w:jc w:val="both"/>
        <w:rPr>
          <w:rFonts w:ascii="Times New Roman" w:hAnsi="Times New Roman"/>
          <w:sz w:val="16"/>
          <w:szCs w:val="16"/>
        </w:rPr>
      </w:pPr>
    </w:p>
    <w:p w:rsidR="00432F12" w:rsidRPr="00AB3CA1" w:rsidRDefault="00432F12" w:rsidP="00332ECD">
      <w:pPr>
        <w:pStyle w:val="af"/>
        <w:widowControl w:val="0"/>
        <w:jc w:val="center"/>
        <w:rPr>
          <w:rFonts w:ascii="Times New Roman" w:hAnsi="Times New Roman"/>
          <w:b/>
          <w:sz w:val="24"/>
          <w:szCs w:val="24"/>
        </w:rPr>
      </w:pPr>
      <w:r w:rsidRPr="00AB3CA1">
        <w:rPr>
          <w:rFonts w:ascii="Times New Roman" w:hAnsi="Times New Roman"/>
          <w:b/>
          <w:sz w:val="24"/>
          <w:szCs w:val="24"/>
        </w:rPr>
        <w:t>МЕТОДИЧЕСКИЕ ОСНОВЫ АНАЛИЗА ФАКТОРОВ ЭКОНОМИЧЕСКОЙ БЕЗОПАСНОСТИ ИНТЕГРИРОВАННЫХ АГРОФОРМИРОВАНИЙ</w:t>
      </w:r>
    </w:p>
    <w:p w:rsidR="00332ECD" w:rsidRPr="00332ECD" w:rsidRDefault="00332ECD" w:rsidP="00332ECD">
      <w:pPr>
        <w:widowControl w:val="0"/>
        <w:spacing w:after="0" w:line="240" w:lineRule="auto"/>
        <w:jc w:val="center"/>
        <w:rPr>
          <w:rFonts w:ascii="Times New Roman" w:hAnsi="Times New Roman"/>
          <w:b/>
          <w:i/>
          <w:sz w:val="16"/>
          <w:szCs w:val="16"/>
        </w:rPr>
      </w:pPr>
    </w:p>
    <w:p w:rsidR="00432F12" w:rsidRPr="00AB3CA1" w:rsidRDefault="00432F12" w:rsidP="00332ECD">
      <w:pPr>
        <w:widowControl w:val="0"/>
        <w:spacing w:after="0" w:line="240" w:lineRule="auto"/>
        <w:jc w:val="center"/>
        <w:rPr>
          <w:rFonts w:ascii="Times New Roman" w:hAnsi="Times New Roman"/>
          <w:b/>
          <w:i/>
          <w:sz w:val="24"/>
          <w:szCs w:val="24"/>
        </w:rPr>
      </w:pPr>
      <w:r w:rsidRPr="00AB3CA1">
        <w:rPr>
          <w:rFonts w:ascii="Times New Roman" w:hAnsi="Times New Roman"/>
          <w:b/>
          <w:i/>
          <w:sz w:val="24"/>
          <w:szCs w:val="24"/>
        </w:rPr>
        <w:t>А.В. Глущенко,</w:t>
      </w:r>
    </w:p>
    <w:p w:rsidR="00432F12" w:rsidRPr="00AB3CA1" w:rsidRDefault="00432F12" w:rsidP="00332ECD">
      <w:pPr>
        <w:widowControl w:val="0"/>
        <w:spacing w:after="0" w:line="240" w:lineRule="auto"/>
        <w:jc w:val="center"/>
        <w:rPr>
          <w:rFonts w:ascii="Times New Roman" w:hAnsi="Times New Roman"/>
          <w:i/>
          <w:sz w:val="24"/>
          <w:szCs w:val="24"/>
        </w:rPr>
      </w:pPr>
      <w:r w:rsidRPr="00AB3CA1">
        <w:rPr>
          <w:rFonts w:ascii="Times New Roman" w:hAnsi="Times New Roman"/>
          <w:i/>
          <w:sz w:val="24"/>
          <w:szCs w:val="24"/>
        </w:rPr>
        <w:t>д.э.н., профессор, заведующий кафедрой бухгалтерского учета</w:t>
      </w:r>
    </w:p>
    <w:p w:rsidR="00432F12" w:rsidRPr="00AB3CA1" w:rsidRDefault="00432F12" w:rsidP="00332ECD">
      <w:pPr>
        <w:widowControl w:val="0"/>
        <w:spacing w:after="0" w:line="240" w:lineRule="auto"/>
        <w:jc w:val="center"/>
        <w:rPr>
          <w:rFonts w:ascii="Times New Roman" w:hAnsi="Times New Roman"/>
          <w:i/>
          <w:sz w:val="24"/>
          <w:szCs w:val="24"/>
        </w:rPr>
      </w:pPr>
      <w:r w:rsidRPr="00AB3CA1">
        <w:rPr>
          <w:rFonts w:ascii="Times New Roman" w:hAnsi="Times New Roman"/>
          <w:i/>
          <w:sz w:val="24"/>
          <w:szCs w:val="24"/>
        </w:rPr>
        <w:t>и экономической безопасности,</w:t>
      </w:r>
    </w:p>
    <w:p w:rsidR="00432F12" w:rsidRPr="00AB3CA1" w:rsidRDefault="00432F12" w:rsidP="00332ECD">
      <w:pPr>
        <w:widowControl w:val="0"/>
        <w:spacing w:after="0" w:line="240" w:lineRule="auto"/>
        <w:jc w:val="center"/>
        <w:rPr>
          <w:rFonts w:ascii="Times New Roman" w:hAnsi="Times New Roman"/>
          <w:i/>
          <w:sz w:val="24"/>
          <w:szCs w:val="24"/>
        </w:rPr>
      </w:pPr>
      <w:r w:rsidRPr="00AB3CA1">
        <w:rPr>
          <w:rFonts w:ascii="Times New Roman" w:hAnsi="Times New Roman"/>
          <w:i/>
          <w:sz w:val="24"/>
          <w:szCs w:val="24"/>
        </w:rPr>
        <w:t>Волгоградский государственный университет</w:t>
      </w:r>
    </w:p>
    <w:p w:rsidR="00432F12" w:rsidRPr="00AB3CA1" w:rsidRDefault="00432F12" w:rsidP="00332ECD">
      <w:pPr>
        <w:widowControl w:val="0"/>
        <w:spacing w:after="0" w:line="240" w:lineRule="auto"/>
        <w:jc w:val="center"/>
        <w:rPr>
          <w:rFonts w:ascii="Times New Roman" w:hAnsi="Times New Roman"/>
          <w:b/>
          <w:i/>
          <w:sz w:val="24"/>
          <w:szCs w:val="24"/>
        </w:rPr>
      </w:pPr>
      <w:r w:rsidRPr="00AB3CA1">
        <w:rPr>
          <w:rFonts w:ascii="Times New Roman" w:hAnsi="Times New Roman"/>
          <w:b/>
          <w:i/>
          <w:sz w:val="24"/>
          <w:szCs w:val="24"/>
        </w:rPr>
        <w:t>Е.П. Кучерова,</w:t>
      </w:r>
    </w:p>
    <w:p w:rsidR="00432F12" w:rsidRPr="00AB3CA1" w:rsidRDefault="00432F12" w:rsidP="00332ECD">
      <w:pPr>
        <w:widowControl w:val="0"/>
        <w:spacing w:after="0" w:line="240" w:lineRule="auto"/>
        <w:jc w:val="center"/>
        <w:rPr>
          <w:rFonts w:ascii="Times New Roman" w:hAnsi="Times New Roman"/>
          <w:i/>
          <w:sz w:val="24"/>
          <w:szCs w:val="24"/>
        </w:rPr>
      </w:pPr>
      <w:r w:rsidRPr="00AB3CA1">
        <w:rPr>
          <w:rFonts w:ascii="Times New Roman" w:hAnsi="Times New Roman"/>
          <w:i/>
          <w:sz w:val="24"/>
          <w:szCs w:val="24"/>
        </w:rPr>
        <w:t>к.э.н., старший преподаватель кафедры бухгалтерского учета и экономической безопасности,</w:t>
      </w:r>
    </w:p>
    <w:p w:rsidR="00432F12" w:rsidRPr="00AB3CA1" w:rsidRDefault="00432F12" w:rsidP="00332ECD">
      <w:pPr>
        <w:widowControl w:val="0"/>
        <w:spacing w:after="0" w:line="240" w:lineRule="auto"/>
        <w:jc w:val="center"/>
        <w:rPr>
          <w:rFonts w:ascii="Times New Roman" w:hAnsi="Times New Roman"/>
          <w:i/>
          <w:sz w:val="24"/>
          <w:szCs w:val="24"/>
        </w:rPr>
      </w:pPr>
      <w:r w:rsidRPr="00AB3CA1">
        <w:rPr>
          <w:rFonts w:ascii="Times New Roman" w:hAnsi="Times New Roman"/>
          <w:i/>
          <w:sz w:val="24"/>
          <w:szCs w:val="24"/>
        </w:rPr>
        <w:t>Волгоградский государственный университет</w:t>
      </w:r>
    </w:p>
    <w:p w:rsidR="00432F12" w:rsidRPr="00AB3CA1" w:rsidRDefault="00432F12" w:rsidP="00332ECD">
      <w:pPr>
        <w:widowControl w:val="0"/>
        <w:spacing w:after="0" w:line="240" w:lineRule="auto"/>
        <w:jc w:val="center"/>
        <w:rPr>
          <w:rFonts w:ascii="Times New Roman" w:hAnsi="Times New Roman"/>
          <w:b/>
          <w:i/>
          <w:sz w:val="24"/>
          <w:szCs w:val="24"/>
        </w:rPr>
      </w:pPr>
      <w:r w:rsidRPr="00AB3CA1">
        <w:rPr>
          <w:rFonts w:ascii="Times New Roman" w:hAnsi="Times New Roman"/>
          <w:b/>
          <w:i/>
          <w:sz w:val="24"/>
          <w:szCs w:val="24"/>
        </w:rPr>
        <w:t>В.А. Яхтин,</w:t>
      </w:r>
    </w:p>
    <w:p w:rsidR="00432F12" w:rsidRPr="00AB3CA1" w:rsidRDefault="00432F12" w:rsidP="00332ECD">
      <w:pPr>
        <w:widowControl w:val="0"/>
        <w:spacing w:after="0" w:line="240" w:lineRule="auto"/>
        <w:jc w:val="center"/>
        <w:rPr>
          <w:rFonts w:ascii="Times New Roman" w:hAnsi="Times New Roman"/>
          <w:i/>
          <w:sz w:val="24"/>
          <w:szCs w:val="24"/>
          <w:lang w:val="en-US"/>
        </w:rPr>
      </w:pPr>
      <w:r w:rsidRPr="00AB3CA1">
        <w:rPr>
          <w:rFonts w:ascii="Times New Roman" w:hAnsi="Times New Roman"/>
          <w:i/>
          <w:sz w:val="24"/>
          <w:szCs w:val="24"/>
        </w:rPr>
        <w:t>студент</w:t>
      </w:r>
      <w:r w:rsidRPr="00AB3CA1">
        <w:rPr>
          <w:rFonts w:ascii="Times New Roman" w:hAnsi="Times New Roman"/>
          <w:i/>
          <w:sz w:val="24"/>
          <w:szCs w:val="24"/>
          <w:lang w:val="en-US"/>
        </w:rPr>
        <w:t xml:space="preserve"> 3 </w:t>
      </w:r>
      <w:r w:rsidRPr="00AB3CA1">
        <w:rPr>
          <w:rFonts w:ascii="Times New Roman" w:hAnsi="Times New Roman"/>
          <w:i/>
          <w:sz w:val="24"/>
          <w:szCs w:val="24"/>
        </w:rPr>
        <w:t>курса</w:t>
      </w:r>
      <w:r w:rsidRPr="00AB3CA1">
        <w:rPr>
          <w:rFonts w:ascii="Times New Roman" w:hAnsi="Times New Roman"/>
          <w:i/>
          <w:sz w:val="24"/>
          <w:szCs w:val="24"/>
          <w:lang w:val="en-US"/>
        </w:rPr>
        <w:t>,</w:t>
      </w:r>
    </w:p>
    <w:p w:rsidR="00432F12" w:rsidRPr="00AB3CA1" w:rsidRDefault="00432F12" w:rsidP="00332ECD">
      <w:pPr>
        <w:widowControl w:val="0"/>
        <w:spacing w:after="0" w:line="240" w:lineRule="auto"/>
        <w:jc w:val="center"/>
        <w:rPr>
          <w:rFonts w:ascii="Times New Roman" w:hAnsi="Times New Roman"/>
          <w:b/>
          <w:i/>
          <w:sz w:val="24"/>
          <w:szCs w:val="24"/>
          <w:lang w:val="en-US"/>
        </w:rPr>
      </w:pPr>
      <w:r w:rsidRPr="00AB3CA1">
        <w:rPr>
          <w:rFonts w:ascii="Times New Roman" w:hAnsi="Times New Roman"/>
          <w:i/>
          <w:sz w:val="24"/>
          <w:szCs w:val="24"/>
        </w:rPr>
        <w:t>Волгоградский</w:t>
      </w:r>
      <w:r w:rsidRPr="00AB3CA1">
        <w:rPr>
          <w:rFonts w:ascii="Times New Roman" w:hAnsi="Times New Roman"/>
          <w:i/>
          <w:sz w:val="24"/>
          <w:szCs w:val="24"/>
          <w:lang w:val="en-US"/>
        </w:rPr>
        <w:t xml:space="preserve"> </w:t>
      </w:r>
      <w:r w:rsidRPr="00AB3CA1">
        <w:rPr>
          <w:rFonts w:ascii="Times New Roman" w:hAnsi="Times New Roman"/>
          <w:i/>
          <w:sz w:val="24"/>
          <w:szCs w:val="24"/>
        </w:rPr>
        <w:t>государственный</w:t>
      </w:r>
      <w:r w:rsidRPr="00AB3CA1">
        <w:rPr>
          <w:rFonts w:ascii="Times New Roman" w:hAnsi="Times New Roman"/>
          <w:i/>
          <w:sz w:val="24"/>
          <w:szCs w:val="24"/>
          <w:lang w:val="en-US"/>
        </w:rPr>
        <w:t xml:space="preserve"> </w:t>
      </w:r>
      <w:r w:rsidRPr="00AB3CA1">
        <w:rPr>
          <w:rFonts w:ascii="Times New Roman" w:hAnsi="Times New Roman"/>
          <w:i/>
          <w:sz w:val="24"/>
          <w:szCs w:val="24"/>
        </w:rPr>
        <w:t>университет</w:t>
      </w:r>
    </w:p>
    <w:p w:rsidR="00432F12" w:rsidRPr="00AB3CA1" w:rsidRDefault="00432F12" w:rsidP="00332ECD">
      <w:pPr>
        <w:pStyle w:val="af"/>
        <w:widowControl w:val="0"/>
        <w:jc w:val="center"/>
        <w:rPr>
          <w:rFonts w:ascii="Times New Roman" w:hAnsi="Times New Roman"/>
          <w:b/>
          <w:sz w:val="24"/>
          <w:szCs w:val="24"/>
          <w:lang w:val="en-US"/>
        </w:rPr>
      </w:pPr>
    </w:p>
    <w:p w:rsidR="00432F12" w:rsidRPr="00AB3CA1" w:rsidRDefault="00432F12" w:rsidP="00332ECD">
      <w:pPr>
        <w:pStyle w:val="af"/>
        <w:widowControl w:val="0"/>
        <w:jc w:val="center"/>
        <w:rPr>
          <w:rFonts w:ascii="Times New Roman" w:hAnsi="Times New Roman"/>
          <w:b/>
          <w:sz w:val="24"/>
          <w:szCs w:val="24"/>
          <w:lang w:val="en-US"/>
        </w:rPr>
      </w:pPr>
      <w:r w:rsidRPr="00AB3CA1">
        <w:rPr>
          <w:rFonts w:ascii="Times New Roman" w:hAnsi="Times New Roman"/>
          <w:b/>
          <w:sz w:val="24"/>
          <w:szCs w:val="24"/>
          <w:lang w:val="en-US"/>
        </w:rPr>
        <w:t>METHODICAL FOUNDATIONS OF THE ANALYSIS OF THE FACTORS OF ECONOMIC SAFETY OF INTEGRATED AGROFORMS</w:t>
      </w:r>
    </w:p>
    <w:p w:rsidR="00332ECD" w:rsidRPr="00332ECD" w:rsidRDefault="00332ECD" w:rsidP="00332ECD">
      <w:pPr>
        <w:pStyle w:val="af"/>
        <w:widowControl w:val="0"/>
        <w:jc w:val="center"/>
        <w:rPr>
          <w:rFonts w:ascii="Times New Roman" w:hAnsi="Times New Roman"/>
          <w:b/>
          <w:i/>
          <w:sz w:val="16"/>
          <w:szCs w:val="16"/>
          <w:lang w:val="en-US"/>
        </w:rPr>
      </w:pPr>
    </w:p>
    <w:p w:rsidR="00432F12" w:rsidRPr="00AB3CA1" w:rsidRDefault="00432F12" w:rsidP="00332ECD">
      <w:pPr>
        <w:pStyle w:val="af"/>
        <w:widowControl w:val="0"/>
        <w:jc w:val="center"/>
        <w:rPr>
          <w:rFonts w:ascii="Times New Roman" w:hAnsi="Times New Roman"/>
          <w:i/>
          <w:sz w:val="24"/>
          <w:szCs w:val="24"/>
          <w:lang w:val="en-US"/>
        </w:rPr>
      </w:pPr>
      <w:r w:rsidRPr="00AB3CA1">
        <w:rPr>
          <w:rFonts w:ascii="Times New Roman" w:hAnsi="Times New Roman"/>
          <w:b/>
          <w:i/>
          <w:sz w:val="24"/>
          <w:szCs w:val="24"/>
          <w:lang w:val="en-US"/>
        </w:rPr>
        <w:t>A.V. Glushchenko</w:t>
      </w:r>
      <w:r w:rsidRPr="00AB3CA1">
        <w:rPr>
          <w:rFonts w:ascii="Times New Roman" w:hAnsi="Times New Roman"/>
          <w:i/>
          <w:sz w:val="24"/>
          <w:szCs w:val="24"/>
          <w:lang w:val="en-US"/>
        </w:rPr>
        <w:t>,</w:t>
      </w:r>
    </w:p>
    <w:p w:rsidR="00432F12" w:rsidRPr="00AB3CA1" w:rsidRDefault="00432F12" w:rsidP="00332ECD">
      <w:pPr>
        <w:pStyle w:val="af"/>
        <w:widowControl w:val="0"/>
        <w:jc w:val="center"/>
        <w:rPr>
          <w:rFonts w:ascii="Times New Roman" w:hAnsi="Times New Roman"/>
          <w:i/>
          <w:sz w:val="24"/>
          <w:szCs w:val="24"/>
          <w:lang w:val="en-US"/>
        </w:rPr>
      </w:pPr>
      <w:r w:rsidRPr="00AB3CA1">
        <w:rPr>
          <w:rFonts w:ascii="Times New Roman" w:hAnsi="Times New Roman"/>
          <w:i/>
          <w:sz w:val="24"/>
          <w:szCs w:val="24"/>
          <w:lang w:val="en-US"/>
        </w:rPr>
        <w:t>doctor of Economics, Professor, head of Department of accounting</w:t>
      </w:r>
    </w:p>
    <w:p w:rsidR="00432F12" w:rsidRPr="00AB3CA1" w:rsidRDefault="00432F12" w:rsidP="00332ECD">
      <w:pPr>
        <w:pStyle w:val="af"/>
        <w:widowControl w:val="0"/>
        <w:jc w:val="center"/>
        <w:rPr>
          <w:rFonts w:ascii="Times New Roman" w:hAnsi="Times New Roman"/>
          <w:i/>
          <w:sz w:val="24"/>
          <w:szCs w:val="24"/>
          <w:lang w:val="en-US"/>
        </w:rPr>
      </w:pPr>
      <w:r w:rsidRPr="00AB3CA1">
        <w:rPr>
          <w:rFonts w:ascii="Times New Roman" w:hAnsi="Times New Roman"/>
          <w:i/>
          <w:sz w:val="24"/>
          <w:szCs w:val="24"/>
          <w:lang w:val="en-US"/>
        </w:rPr>
        <w:t>and economic security,</w:t>
      </w:r>
    </w:p>
    <w:p w:rsidR="00432F12" w:rsidRPr="00AB3CA1" w:rsidRDefault="00432F12" w:rsidP="00332ECD">
      <w:pPr>
        <w:pStyle w:val="af"/>
        <w:widowControl w:val="0"/>
        <w:jc w:val="center"/>
        <w:rPr>
          <w:rFonts w:ascii="Times New Roman" w:hAnsi="Times New Roman"/>
          <w:i/>
          <w:sz w:val="24"/>
          <w:szCs w:val="24"/>
          <w:lang w:val="en-US"/>
        </w:rPr>
      </w:pPr>
      <w:r w:rsidRPr="00AB3CA1">
        <w:rPr>
          <w:rFonts w:ascii="Times New Roman" w:hAnsi="Times New Roman"/>
          <w:i/>
          <w:sz w:val="24"/>
          <w:szCs w:val="24"/>
          <w:lang w:val="en-US"/>
        </w:rPr>
        <w:t>Volgograd state University</w:t>
      </w:r>
    </w:p>
    <w:p w:rsidR="00432F12" w:rsidRPr="00AB3CA1" w:rsidRDefault="00432F12" w:rsidP="00332ECD">
      <w:pPr>
        <w:pStyle w:val="af"/>
        <w:widowControl w:val="0"/>
        <w:jc w:val="center"/>
        <w:rPr>
          <w:rFonts w:ascii="Times New Roman" w:hAnsi="Times New Roman"/>
          <w:b/>
          <w:i/>
          <w:sz w:val="24"/>
          <w:szCs w:val="24"/>
          <w:lang w:val="en-US"/>
        </w:rPr>
      </w:pPr>
      <w:r w:rsidRPr="00AB3CA1">
        <w:rPr>
          <w:rFonts w:ascii="Times New Roman" w:hAnsi="Times New Roman"/>
          <w:b/>
          <w:i/>
          <w:sz w:val="24"/>
          <w:szCs w:val="24"/>
          <w:lang w:val="en-US"/>
        </w:rPr>
        <w:t>E.P. Kucherova,</w:t>
      </w:r>
    </w:p>
    <w:p w:rsidR="00432F12" w:rsidRPr="00AB3CA1" w:rsidRDefault="00432F12" w:rsidP="00332ECD">
      <w:pPr>
        <w:pStyle w:val="af"/>
        <w:widowControl w:val="0"/>
        <w:jc w:val="center"/>
        <w:rPr>
          <w:rFonts w:ascii="Times New Roman" w:hAnsi="Times New Roman"/>
          <w:i/>
          <w:sz w:val="24"/>
          <w:szCs w:val="24"/>
          <w:lang w:val="en-US"/>
        </w:rPr>
      </w:pPr>
      <w:r w:rsidRPr="00AB3CA1">
        <w:rPr>
          <w:rFonts w:ascii="Times New Roman" w:hAnsi="Times New Roman"/>
          <w:i/>
          <w:sz w:val="24"/>
          <w:szCs w:val="24"/>
          <w:lang w:val="en-US"/>
        </w:rPr>
        <w:t>Ph. D. in Economics, senior lecturer of accounting and economic security,</w:t>
      </w:r>
    </w:p>
    <w:p w:rsidR="00432F12" w:rsidRPr="00AB3CA1" w:rsidRDefault="00432F12" w:rsidP="00332ECD">
      <w:pPr>
        <w:pStyle w:val="af"/>
        <w:widowControl w:val="0"/>
        <w:jc w:val="center"/>
        <w:rPr>
          <w:rFonts w:ascii="Times New Roman" w:hAnsi="Times New Roman"/>
          <w:i/>
          <w:sz w:val="24"/>
          <w:szCs w:val="24"/>
          <w:lang w:val="en-US"/>
        </w:rPr>
      </w:pPr>
      <w:r w:rsidRPr="00AB3CA1">
        <w:rPr>
          <w:rFonts w:ascii="Times New Roman" w:hAnsi="Times New Roman"/>
          <w:i/>
          <w:sz w:val="24"/>
          <w:szCs w:val="24"/>
          <w:lang w:val="en-US"/>
        </w:rPr>
        <w:t>Volgograd state University</w:t>
      </w:r>
    </w:p>
    <w:p w:rsidR="00432F12" w:rsidRPr="00AB3CA1" w:rsidRDefault="00332ECD" w:rsidP="00332ECD">
      <w:pPr>
        <w:pStyle w:val="af"/>
        <w:widowControl w:val="0"/>
        <w:jc w:val="center"/>
        <w:rPr>
          <w:rFonts w:ascii="Times New Roman" w:hAnsi="Times New Roman"/>
          <w:i/>
          <w:sz w:val="24"/>
          <w:szCs w:val="24"/>
          <w:lang w:val="en-US"/>
        </w:rPr>
      </w:pPr>
      <w:r>
        <w:rPr>
          <w:rFonts w:ascii="Times New Roman" w:hAnsi="Times New Roman"/>
          <w:b/>
          <w:i/>
          <w:sz w:val="24"/>
          <w:szCs w:val="24"/>
          <w:lang w:val="en-US"/>
        </w:rPr>
        <w:t>V.</w:t>
      </w:r>
      <w:r w:rsidR="00432F12" w:rsidRPr="00AB3CA1">
        <w:rPr>
          <w:rFonts w:ascii="Times New Roman" w:hAnsi="Times New Roman"/>
          <w:b/>
          <w:i/>
          <w:sz w:val="24"/>
          <w:szCs w:val="24"/>
          <w:lang w:val="en-US"/>
        </w:rPr>
        <w:t>A. Yakhtin</w:t>
      </w:r>
      <w:r w:rsidR="00432F12" w:rsidRPr="00AB3CA1">
        <w:rPr>
          <w:rFonts w:ascii="Times New Roman" w:hAnsi="Times New Roman"/>
          <w:i/>
          <w:sz w:val="24"/>
          <w:szCs w:val="24"/>
          <w:lang w:val="en-US"/>
        </w:rPr>
        <w:t>,</w:t>
      </w:r>
    </w:p>
    <w:p w:rsidR="00432F12" w:rsidRPr="00AB3CA1" w:rsidRDefault="00432F12" w:rsidP="00332ECD">
      <w:pPr>
        <w:pStyle w:val="af"/>
        <w:widowControl w:val="0"/>
        <w:jc w:val="center"/>
        <w:rPr>
          <w:rFonts w:ascii="Times New Roman" w:hAnsi="Times New Roman"/>
          <w:i/>
          <w:sz w:val="24"/>
          <w:szCs w:val="24"/>
          <w:lang w:val="en-US"/>
        </w:rPr>
      </w:pPr>
      <w:r w:rsidRPr="00AB3CA1">
        <w:rPr>
          <w:rFonts w:ascii="Times New Roman" w:hAnsi="Times New Roman"/>
          <w:i/>
          <w:sz w:val="24"/>
          <w:szCs w:val="24"/>
          <w:lang w:val="en-US"/>
        </w:rPr>
        <w:t>3rd year student,</w:t>
      </w:r>
    </w:p>
    <w:p w:rsidR="00432F12" w:rsidRPr="00AB3CA1" w:rsidRDefault="00432F12" w:rsidP="00332ECD">
      <w:pPr>
        <w:pStyle w:val="af"/>
        <w:widowControl w:val="0"/>
        <w:jc w:val="center"/>
        <w:rPr>
          <w:rFonts w:ascii="Times New Roman" w:hAnsi="Times New Roman"/>
          <w:i/>
          <w:sz w:val="24"/>
          <w:szCs w:val="24"/>
          <w:lang w:val="en-US"/>
        </w:rPr>
      </w:pPr>
      <w:r w:rsidRPr="00AB3CA1">
        <w:rPr>
          <w:rFonts w:ascii="Times New Roman" w:hAnsi="Times New Roman"/>
          <w:i/>
          <w:sz w:val="24"/>
          <w:szCs w:val="24"/>
          <w:lang w:val="en-US"/>
        </w:rPr>
        <w:t>Volgograd state University</w:t>
      </w:r>
    </w:p>
    <w:p w:rsidR="00432F12" w:rsidRPr="00332ECD" w:rsidRDefault="00432F12" w:rsidP="00332ECD">
      <w:pPr>
        <w:pStyle w:val="af"/>
        <w:widowControl w:val="0"/>
        <w:jc w:val="both"/>
        <w:rPr>
          <w:rFonts w:ascii="Times New Roman" w:hAnsi="Times New Roman"/>
          <w:b/>
          <w:sz w:val="16"/>
          <w:szCs w:val="16"/>
          <w:lang w:val="en-US"/>
        </w:rPr>
      </w:pPr>
    </w:p>
    <w:p w:rsidR="00432F12" w:rsidRPr="00332ECD" w:rsidRDefault="00432F12" w:rsidP="00332ECD">
      <w:pPr>
        <w:pStyle w:val="af"/>
        <w:widowControl w:val="0"/>
        <w:ind w:left="993" w:right="990"/>
        <w:jc w:val="both"/>
        <w:rPr>
          <w:rFonts w:ascii="Times New Roman" w:hAnsi="Times New Roman"/>
          <w:b/>
          <w:i/>
          <w:sz w:val="20"/>
          <w:szCs w:val="20"/>
        </w:rPr>
      </w:pPr>
      <w:r w:rsidRPr="00332ECD">
        <w:rPr>
          <w:rFonts w:ascii="Times New Roman" w:hAnsi="Times New Roman"/>
          <w:b/>
          <w:i/>
          <w:sz w:val="20"/>
          <w:szCs w:val="20"/>
        </w:rPr>
        <w:t xml:space="preserve">Аннотация. </w:t>
      </w:r>
      <w:r w:rsidRPr="00332ECD">
        <w:rPr>
          <w:rFonts w:ascii="Times New Roman" w:hAnsi="Times New Roman"/>
          <w:i/>
          <w:sz w:val="20"/>
          <w:szCs w:val="20"/>
        </w:rPr>
        <w:t>В результате исследования нами разработана многоуровневая система индикаторов экономической безопасности интегрированного агроформирования, включающая четыре группы: экологическую, кадрово-социальную, производственную и финансовую. Выделены четыре уровня состояния экономической безопасности агрохолдингов в зависимости от величины отклонений фактических значений показателей от пороговых. Определена степень соответствия значений индикаторов пороговым значениям для каждого уровня состояния экономической безопасности. Предложенная система индикаторов позволит отразить организационные, экономические и технологические особенности интегрированных агроформирований, специфические риски, характерные для агрохолдингов.</w:t>
      </w:r>
    </w:p>
    <w:p w:rsidR="00432F12" w:rsidRPr="00332ECD" w:rsidRDefault="00432F12" w:rsidP="00332ECD">
      <w:pPr>
        <w:pStyle w:val="af"/>
        <w:widowControl w:val="0"/>
        <w:ind w:left="993" w:right="990"/>
        <w:jc w:val="both"/>
        <w:rPr>
          <w:rFonts w:ascii="Times New Roman" w:hAnsi="Times New Roman"/>
          <w:i/>
          <w:sz w:val="20"/>
          <w:szCs w:val="20"/>
        </w:rPr>
      </w:pPr>
      <w:r w:rsidRPr="00332ECD">
        <w:rPr>
          <w:rFonts w:ascii="Times New Roman" w:hAnsi="Times New Roman"/>
          <w:b/>
          <w:i/>
          <w:sz w:val="20"/>
          <w:szCs w:val="20"/>
        </w:rPr>
        <w:t xml:space="preserve">Ключевые слова: </w:t>
      </w:r>
      <w:r w:rsidRPr="00332ECD">
        <w:rPr>
          <w:rFonts w:ascii="Times New Roman" w:hAnsi="Times New Roman"/>
          <w:i/>
          <w:sz w:val="20"/>
          <w:szCs w:val="20"/>
        </w:rPr>
        <w:t>система индикаторов, экономическая безопасность, интегрированные агроформирования.</w:t>
      </w:r>
    </w:p>
    <w:p w:rsidR="00432F12" w:rsidRPr="00332ECD" w:rsidRDefault="00432F12" w:rsidP="00332ECD">
      <w:pPr>
        <w:pStyle w:val="af"/>
        <w:widowControl w:val="0"/>
        <w:ind w:left="993" w:right="990"/>
        <w:jc w:val="both"/>
        <w:rPr>
          <w:rFonts w:ascii="Times New Roman" w:hAnsi="Times New Roman"/>
          <w:i/>
          <w:sz w:val="20"/>
          <w:szCs w:val="20"/>
        </w:rPr>
      </w:pPr>
    </w:p>
    <w:p w:rsidR="00432F12" w:rsidRPr="00332ECD" w:rsidRDefault="00432F12" w:rsidP="00332ECD">
      <w:pPr>
        <w:pStyle w:val="af"/>
        <w:widowControl w:val="0"/>
        <w:ind w:left="993" w:right="990"/>
        <w:jc w:val="both"/>
        <w:rPr>
          <w:rFonts w:ascii="Times New Roman" w:hAnsi="Times New Roman"/>
          <w:i/>
          <w:sz w:val="20"/>
          <w:szCs w:val="20"/>
          <w:lang w:val="en-US"/>
        </w:rPr>
      </w:pPr>
      <w:r w:rsidRPr="00332ECD">
        <w:rPr>
          <w:rFonts w:ascii="Times New Roman" w:hAnsi="Times New Roman"/>
          <w:b/>
          <w:i/>
          <w:sz w:val="20"/>
          <w:szCs w:val="20"/>
          <w:lang w:val="en-US"/>
        </w:rPr>
        <w:t>Abstract.</w:t>
      </w:r>
      <w:r w:rsidRPr="00332ECD">
        <w:rPr>
          <w:rFonts w:ascii="Times New Roman" w:hAnsi="Times New Roman"/>
          <w:i/>
          <w:sz w:val="20"/>
          <w:szCs w:val="20"/>
          <w:lang w:val="en-US"/>
        </w:rPr>
        <w:t xml:space="preserve"> The result of our research is a multi-level system of economic security indicators for integrated agroformations consisting of four groups: environmental, personnel and social, industrial, financial. Threshold values was proposed ​​for each group of the multi-level system of indicators. We distinguish four levels of economic security depending on the actual indicators values.  The degree of conformity of indicators values was created for each of four levels of economic security.  The suggested system of indicators allows to reflect the organizational, economic and technical features integrated agroformations specific risks specific to agricultural holdings.</w:t>
      </w:r>
    </w:p>
    <w:p w:rsidR="00432F12" w:rsidRPr="00332ECD" w:rsidRDefault="00432F12" w:rsidP="00332ECD">
      <w:pPr>
        <w:pStyle w:val="af"/>
        <w:widowControl w:val="0"/>
        <w:ind w:left="993" w:right="990"/>
        <w:jc w:val="both"/>
        <w:rPr>
          <w:rFonts w:ascii="Times New Roman" w:hAnsi="Times New Roman"/>
          <w:i/>
          <w:sz w:val="20"/>
          <w:szCs w:val="20"/>
          <w:lang w:val="en-US"/>
        </w:rPr>
      </w:pPr>
      <w:r w:rsidRPr="00332ECD">
        <w:rPr>
          <w:rFonts w:ascii="Times New Roman" w:hAnsi="Times New Roman"/>
          <w:b/>
          <w:i/>
          <w:sz w:val="20"/>
          <w:szCs w:val="20"/>
          <w:lang w:val="en-US"/>
        </w:rPr>
        <w:t>Key words</w:t>
      </w:r>
      <w:r w:rsidRPr="00332ECD">
        <w:rPr>
          <w:rFonts w:ascii="Times New Roman" w:hAnsi="Times New Roman"/>
          <w:i/>
          <w:sz w:val="20"/>
          <w:szCs w:val="20"/>
          <w:lang w:val="en-US"/>
        </w:rPr>
        <w:t>: system of indicators, economic security, integrated agroformations, thresholds levels of state economic security.</w:t>
      </w:r>
    </w:p>
    <w:p w:rsidR="00432F12" w:rsidRPr="00332ECD" w:rsidRDefault="00432F12" w:rsidP="00432F12">
      <w:pPr>
        <w:widowControl w:val="0"/>
        <w:spacing w:after="0" w:line="240" w:lineRule="auto"/>
        <w:ind w:firstLine="709"/>
        <w:jc w:val="both"/>
        <w:rPr>
          <w:rFonts w:ascii="Times New Roman" w:hAnsi="Times New Roman"/>
          <w:b/>
          <w:sz w:val="16"/>
          <w:szCs w:val="16"/>
          <w:lang w:val="en-US"/>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 xml:space="preserve">В условиях постоянных политических и экономических кризисов, жесткой конкуренции особое значение приобретает поиск путей стабилизации </w:t>
      </w:r>
      <w:r w:rsidRPr="00AB3CA1">
        <w:rPr>
          <w:rFonts w:ascii="Times New Roman" w:hAnsi="Times New Roman"/>
          <w:sz w:val="24"/>
          <w:szCs w:val="24"/>
        </w:rPr>
        <w:lastRenderedPageBreak/>
        <w:t>сельскохозяйственного производства и последующее его эффективное развитие. Нормальное функционирование предприятий агропромышленного комплекса требует обеспечения безопасности во всех сферах деятельности, в частности, наиболее важным становиться обеспечение экономической безопасности. Государственная политика нацелена на создание холдинговых структур в сельском хозяйстве, основной деятельностью которых является разнородное производство сельскохозяйственной продукции, ее переработка и реализация в различных регионах России, характеризую</w:t>
      </w:r>
      <w:r w:rsidR="00BB7678">
        <w:rPr>
          <w:rFonts w:ascii="Times New Roman" w:hAnsi="Times New Roman"/>
          <w:sz w:val="24"/>
          <w:szCs w:val="24"/>
        </w:rPr>
        <w:t>-</w:t>
      </w:r>
      <w:r w:rsidRPr="00AB3CA1">
        <w:rPr>
          <w:rFonts w:ascii="Times New Roman" w:hAnsi="Times New Roman"/>
          <w:sz w:val="24"/>
          <w:szCs w:val="24"/>
        </w:rPr>
        <w:t>щихся различными уровнями спроса, конкуренции и рентабельности. Особенности деятельности интегрированных формирований подразумевают создание системы индикаторов, отражающих состояние экономической безопасности с учетом специфики агроструктур. Таким образом, возникает необходимость проведения исследований методических основ обеспечения экономической безопасности, а также показателей, способных отразить состояние экономической безопасности агрохолдингов.</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Экономическая безопасность является относительно новым понятием, однако, его исследование в России длится на протяжении нескольких десятилетий. В экономической литературе нет единого подхода к трактовке данного термина.</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Проанализируем данное понятие с позиции нормативно-правовых актов. Согласно Концепции национальной безопасности Российской Федерации, экономическая безопасность является неотъемлемой составляющей национальной безопасности.  Кроме того, понятие экономической безопасности отражено в Стратегии национальной безопасности Российской Федерации, утвержденной указом Президента РФ № 683, и трактуется как важнейшая составляющая безопасности страны.</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Решение проблемы экономической безопасности необходимо осуществлять не только на уровне государства, региона, отрасли, но и на уровне экономического субъекта. На данный момент существует несколько точек зрения разных авторов касательно определения категории экономической безопасности предприятия.  Так, по мнению Олейникова Е.А., экономическая безопасность предприятия – «это состояние наиболее эффективного использования корпоративных ресурсов для предотвращения угроз и для обеспечения стабильного функционирования предприятия в настоящее время и в будущем». Бендиков М.А. рассматривает экономическую безопасность предприятия как «защищенность его научно-технического, технологического, производственного и кадрового потенциала от прямых (активных) или косвенных (пассивных) экономических угроз, связанных с неэффективной научно-промышленной политикой государства или формированием неблагоприятной внешней среды, и способность к его воспроизводству».</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 результате анализа положений нормативно-правовых актов и точек зрения исследователей, было установлено, что подобные трактовки термина экономическая безопасность не отражают организационные, экономические и технические особенности интегрированных агроформирований.</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 связи с этим, нами определено понятие экономической безопасности агрохолдингов как комплекс мероприятий, способствующих защищенности деятельности объединения экономических субъектов от негативного влияния со стороны внутренних и внешних факторов, таких как воздействие конкурентов, изменение природных условий, низкий уровень профессиональной подготовки кадров и прочих факторов, а также возможности оперативного выявления и устранения угроз, вызванных такими факторами, к которым относятся разрушение природно-технического потенциала, потеря финансовой устойчивости, нарушение процесса воспроизводства.</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Для оценки состояния экономической безопасности агрохолдинга необходимо сделать акцент на отдельных показателях деятельности организации.</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Созданию системы показателей, позволяющих определить уровень обеспечения экономической безопасности предпряития, посвятили свои труды такие исследователи как Гусев В.С., Бендиков М.А., Морозюк Ю.В., Татаркин А.И.</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lastRenderedPageBreak/>
        <w:t>Однако, в исследованиях данных авторов по созданию системы индикаторов экономической безопасности экономического субъекта не учитываются отраслевые особенности сельскохозяйственной отрасли и специфические риски, характерные для агрохолдингов. В связи с этим существует объективная необходимость разработки многоуровневой системы индикаторов экономической безопасности интегрированных агроформирований, отражающей специфические отраслевые особенности агроструктур.</w:t>
      </w: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В результате исследования нами разработана система индикаторов для определения уровня экономической безопасности интегрированного агроформирования, включающая четыре группы индикаторов: производственные, финансовые, кадрово-социальные и экологические (табл. 1).</w:t>
      </w:r>
    </w:p>
    <w:p w:rsidR="00BB7678" w:rsidRPr="00BB7678" w:rsidRDefault="00432F12" w:rsidP="00BB7678">
      <w:pPr>
        <w:widowControl w:val="0"/>
        <w:spacing w:after="0" w:line="240" w:lineRule="auto"/>
        <w:ind w:firstLine="709"/>
        <w:jc w:val="right"/>
        <w:rPr>
          <w:rFonts w:ascii="Times New Roman" w:hAnsi="Times New Roman"/>
          <w:b/>
          <w:spacing w:val="30"/>
          <w:sz w:val="24"/>
          <w:szCs w:val="24"/>
        </w:rPr>
      </w:pPr>
      <w:r w:rsidRPr="00BB7678">
        <w:rPr>
          <w:rFonts w:ascii="Times New Roman" w:hAnsi="Times New Roman"/>
          <w:b/>
          <w:spacing w:val="30"/>
          <w:sz w:val="24"/>
          <w:szCs w:val="24"/>
        </w:rPr>
        <w:t>Таблица 1</w:t>
      </w:r>
    </w:p>
    <w:p w:rsidR="00432F12" w:rsidRPr="00BB7678" w:rsidRDefault="00432F12" w:rsidP="00BB7678">
      <w:pPr>
        <w:widowControl w:val="0"/>
        <w:spacing w:after="0" w:line="240" w:lineRule="auto"/>
        <w:jc w:val="center"/>
        <w:rPr>
          <w:rFonts w:ascii="Times New Roman" w:hAnsi="Times New Roman"/>
          <w:sz w:val="24"/>
          <w:szCs w:val="24"/>
        </w:rPr>
      </w:pPr>
      <w:r w:rsidRPr="00BB7678">
        <w:rPr>
          <w:rFonts w:ascii="Times New Roman" w:hAnsi="Times New Roman"/>
          <w:sz w:val="24"/>
          <w:szCs w:val="24"/>
        </w:rPr>
        <w:t>Индикаторы экономической безопасности интегрированных агроформирований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376"/>
        <w:gridCol w:w="6175"/>
      </w:tblGrid>
      <w:tr w:rsidR="00432F12" w:rsidRPr="00BB7678" w:rsidTr="000C4E1B">
        <w:trPr>
          <w:jc w:val="center"/>
        </w:trPr>
        <w:tc>
          <w:tcPr>
            <w:tcW w:w="528" w:type="dxa"/>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w:t>
            </w:r>
          </w:p>
        </w:tc>
        <w:tc>
          <w:tcPr>
            <w:tcW w:w="2489" w:type="dxa"/>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Индикаторы</w:t>
            </w:r>
          </w:p>
        </w:tc>
        <w:tc>
          <w:tcPr>
            <w:tcW w:w="6837" w:type="dxa"/>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Составляющие индикаторы</w:t>
            </w:r>
          </w:p>
        </w:tc>
      </w:tr>
      <w:tr w:rsidR="00432F12" w:rsidRPr="00BB7678" w:rsidTr="000C4E1B">
        <w:trPr>
          <w:jc w:val="center"/>
        </w:trPr>
        <w:tc>
          <w:tcPr>
            <w:tcW w:w="528" w:type="dxa"/>
            <w:vAlign w:val="center"/>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1</w:t>
            </w:r>
          </w:p>
        </w:tc>
        <w:tc>
          <w:tcPr>
            <w:tcW w:w="2489" w:type="dxa"/>
            <w:vAlign w:val="center"/>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Производственные индикаторы</w:t>
            </w:r>
          </w:p>
        </w:tc>
        <w:tc>
          <w:tcPr>
            <w:tcW w:w="6837" w:type="dxa"/>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Динамика производства (рост, снижение, темпы изменения); Темп обновления основных производственных фондов; Размер и структура посевных площадей сельскохозяйственных культур; Оценка конкурентоспособности продукции; Возрастная структура и технический ресурс парка машин и оборудования; Урожайность</w:t>
            </w:r>
          </w:p>
        </w:tc>
      </w:tr>
      <w:tr w:rsidR="00432F12" w:rsidRPr="00BB7678" w:rsidTr="000C4E1B">
        <w:trPr>
          <w:jc w:val="center"/>
        </w:trPr>
        <w:tc>
          <w:tcPr>
            <w:tcW w:w="528" w:type="dxa"/>
            <w:vAlign w:val="center"/>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2</w:t>
            </w:r>
          </w:p>
        </w:tc>
        <w:tc>
          <w:tcPr>
            <w:tcW w:w="2489" w:type="dxa"/>
            <w:vAlign w:val="center"/>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Финансовые индикаторы</w:t>
            </w:r>
          </w:p>
        </w:tc>
        <w:tc>
          <w:tcPr>
            <w:tcW w:w="6837" w:type="dxa"/>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Коэффициент финансовой независимости; Коэффициент текущей ликвидности; Рентабельность инвестиций; Доля просроченной кредиторской задолженности; Коэффициент соотношения заемных и собственных средств; Коэффициент общей степени платежеспособности; Консолидированная валовая прибыль; Консолидированная чистая прибыль</w:t>
            </w:r>
          </w:p>
        </w:tc>
      </w:tr>
      <w:tr w:rsidR="00432F12" w:rsidRPr="00BB7678" w:rsidTr="000C4E1B">
        <w:trPr>
          <w:jc w:val="center"/>
        </w:trPr>
        <w:tc>
          <w:tcPr>
            <w:tcW w:w="528" w:type="dxa"/>
            <w:vAlign w:val="center"/>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3</w:t>
            </w:r>
          </w:p>
        </w:tc>
        <w:tc>
          <w:tcPr>
            <w:tcW w:w="2489" w:type="dxa"/>
            <w:vAlign w:val="center"/>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Кадрово-социальные индикаторы</w:t>
            </w:r>
          </w:p>
        </w:tc>
        <w:tc>
          <w:tcPr>
            <w:tcW w:w="6837" w:type="dxa"/>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Удельный вес затрат на формирование и развитие кадровой политики; Потери рабочего времени; Коэффициент соответствия уровня сложности выполняемых работ уровню квалификации работников; Уровень травматизма; Уровень оплаты труда по отношению к среднему показателю по сельскохозяйственной промышленности; Удельный вес персонала с высоким профессионально-квалификационным  уровнем</w:t>
            </w:r>
          </w:p>
        </w:tc>
      </w:tr>
      <w:tr w:rsidR="00432F12" w:rsidRPr="00BB7678" w:rsidTr="000C4E1B">
        <w:trPr>
          <w:jc w:val="center"/>
        </w:trPr>
        <w:tc>
          <w:tcPr>
            <w:tcW w:w="528" w:type="dxa"/>
            <w:vAlign w:val="center"/>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4</w:t>
            </w:r>
          </w:p>
        </w:tc>
        <w:tc>
          <w:tcPr>
            <w:tcW w:w="2489" w:type="dxa"/>
            <w:vAlign w:val="center"/>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Экологические индикаторы</w:t>
            </w:r>
          </w:p>
        </w:tc>
        <w:tc>
          <w:tcPr>
            <w:tcW w:w="6837" w:type="dxa"/>
          </w:tcPr>
          <w:p w:rsidR="00432F12" w:rsidRPr="00BB7678" w:rsidRDefault="00432F12" w:rsidP="00BB7678">
            <w:pPr>
              <w:widowControl w:val="0"/>
              <w:spacing w:after="0" w:line="240" w:lineRule="auto"/>
              <w:jc w:val="both"/>
              <w:rPr>
                <w:rFonts w:ascii="Times New Roman" w:hAnsi="Times New Roman"/>
                <w:sz w:val="18"/>
                <w:szCs w:val="18"/>
              </w:rPr>
            </w:pPr>
            <w:r w:rsidRPr="00BB7678">
              <w:rPr>
                <w:rFonts w:ascii="Times New Roman" w:hAnsi="Times New Roman"/>
                <w:sz w:val="18"/>
                <w:szCs w:val="18"/>
              </w:rPr>
              <w:t>Содержание (концентрация) вредных веществ, выбрасываемых в окружающую среду при хранении, транспортировании, эксплуатации (потреблении) продукции; Вероятность вредных выбросов в окружающую среду; Уровень вредных излучений при изготовлении, хранении, транспортировании, эксплуатации (потреблении) продукции; Продуктивность агроландшафтов с учетом «краевого эффекта»; Доля эрозионно-опасных угодий</w:t>
            </w:r>
          </w:p>
        </w:tc>
      </w:tr>
    </w:tbl>
    <w:p w:rsidR="00432F12" w:rsidRPr="00BB7678" w:rsidRDefault="00432F12" w:rsidP="00432F12">
      <w:pPr>
        <w:widowControl w:val="0"/>
        <w:spacing w:after="0" w:line="240" w:lineRule="auto"/>
        <w:ind w:firstLine="709"/>
        <w:jc w:val="both"/>
        <w:rPr>
          <w:rFonts w:ascii="Times New Roman" w:hAnsi="Times New Roman"/>
          <w:sz w:val="16"/>
          <w:szCs w:val="16"/>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t>Представленная система индикаторов позволяет оценить состояние экономической безопасности интегрированных формирований путем соотнесения фактических показателей с пороговыми значениями индикаторов экономической безопасности. В связи с этим, нами выделены четыре уровня состояния экономической безопасности агрохолдингов в зависимости от размеров отклонений фактических показателей от пороговых (табл. 2).</w:t>
      </w:r>
    </w:p>
    <w:p w:rsidR="00BB7678" w:rsidRDefault="00432F12" w:rsidP="00BB7678">
      <w:pPr>
        <w:widowControl w:val="0"/>
        <w:spacing w:after="0" w:line="240" w:lineRule="auto"/>
        <w:ind w:firstLine="709"/>
        <w:jc w:val="right"/>
        <w:rPr>
          <w:rFonts w:ascii="Times New Roman" w:hAnsi="Times New Roman"/>
          <w:b/>
          <w:spacing w:val="30"/>
          <w:sz w:val="24"/>
          <w:szCs w:val="24"/>
        </w:rPr>
      </w:pPr>
      <w:r w:rsidRPr="00BB7678">
        <w:rPr>
          <w:rFonts w:ascii="Times New Roman" w:hAnsi="Times New Roman"/>
          <w:b/>
          <w:spacing w:val="30"/>
          <w:sz w:val="24"/>
          <w:szCs w:val="24"/>
        </w:rPr>
        <w:t>Таблица 2</w:t>
      </w:r>
    </w:p>
    <w:p w:rsidR="00432F12" w:rsidRPr="00BB7678" w:rsidRDefault="00432F12" w:rsidP="00BB7678">
      <w:pPr>
        <w:widowControl w:val="0"/>
        <w:spacing w:after="0" w:line="240" w:lineRule="auto"/>
        <w:jc w:val="center"/>
        <w:rPr>
          <w:rFonts w:ascii="Times New Roman" w:hAnsi="Times New Roman"/>
          <w:sz w:val="24"/>
          <w:szCs w:val="24"/>
        </w:rPr>
      </w:pPr>
      <w:r w:rsidRPr="00BB7678">
        <w:rPr>
          <w:rFonts w:ascii="Times New Roman" w:hAnsi="Times New Roman"/>
          <w:sz w:val="24"/>
          <w:szCs w:val="24"/>
        </w:rPr>
        <w:t>Уровни состояния экономической безопасности интегрированных агроформирований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7153"/>
      </w:tblGrid>
      <w:tr w:rsidR="00432F12" w:rsidRPr="00BB7678" w:rsidTr="00BB7678">
        <w:trPr>
          <w:trHeight w:val="325"/>
          <w:jc w:val="center"/>
        </w:trPr>
        <w:tc>
          <w:tcPr>
            <w:tcW w:w="1954" w:type="dxa"/>
            <w:vAlign w:val="center"/>
          </w:tcPr>
          <w:p w:rsidR="00432F12" w:rsidRPr="00BB7678" w:rsidRDefault="00432F12" w:rsidP="00BB7678">
            <w:pPr>
              <w:widowControl w:val="0"/>
              <w:spacing w:after="0" w:line="240" w:lineRule="auto"/>
              <w:ind w:right="-179"/>
              <w:rPr>
                <w:rFonts w:ascii="Times New Roman" w:hAnsi="Times New Roman"/>
                <w:sz w:val="17"/>
                <w:szCs w:val="17"/>
              </w:rPr>
            </w:pPr>
            <w:r w:rsidRPr="00BB7678">
              <w:rPr>
                <w:rFonts w:ascii="Times New Roman" w:hAnsi="Times New Roman"/>
                <w:sz w:val="17"/>
                <w:szCs w:val="17"/>
              </w:rPr>
              <w:t>Уровни состояния эконо</w:t>
            </w:r>
            <w:r w:rsidR="00BB7678">
              <w:rPr>
                <w:rFonts w:ascii="Times New Roman" w:hAnsi="Times New Roman"/>
                <w:sz w:val="17"/>
                <w:szCs w:val="17"/>
              </w:rPr>
              <w:t>-</w:t>
            </w:r>
            <w:r w:rsidRPr="00BB7678">
              <w:rPr>
                <w:rFonts w:ascii="Times New Roman" w:hAnsi="Times New Roman"/>
                <w:sz w:val="17"/>
                <w:szCs w:val="17"/>
              </w:rPr>
              <w:t>мической безопасности</w:t>
            </w:r>
          </w:p>
        </w:tc>
        <w:tc>
          <w:tcPr>
            <w:tcW w:w="7900" w:type="dxa"/>
            <w:vAlign w:val="center"/>
          </w:tcPr>
          <w:p w:rsidR="00432F12" w:rsidRPr="00BB7678" w:rsidRDefault="00432F12" w:rsidP="00BB7678">
            <w:pPr>
              <w:widowControl w:val="0"/>
              <w:spacing w:after="0" w:line="240" w:lineRule="auto"/>
              <w:jc w:val="both"/>
              <w:rPr>
                <w:rFonts w:ascii="Times New Roman" w:hAnsi="Times New Roman"/>
                <w:sz w:val="17"/>
                <w:szCs w:val="17"/>
              </w:rPr>
            </w:pPr>
            <w:r w:rsidRPr="00BB7678">
              <w:rPr>
                <w:rFonts w:ascii="Times New Roman" w:hAnsi="Times New Roman"/>
                <w:sz w:val="17"/>
                <w:szCs w:val="17"/>
              </w:rPr>
              <w:t>Характеристика</w:t>
            </w:r>
          </w:p>
        </w:tc>
      </w:tr>
      <w:tr w:rsidR="00432F12" w:rsidRPr="00BB7678" w:rsidTr="000C4E1B">
        <w:trPr>
          <w:jc w:val="center"/>
        </w:trPr>
        <w:tc>
          <w:tcPr>
            <w:tcW w:w="1954" w:type="dxa"/>
            <w:vAlign w:val="center"/>
          </w:tcPr>
          <w:p w:rsidR="00BB7678" w:rsidRDefault="00432F12" w:rsidP="00BB7678">
            <w:pPr>
              <w:widowControl w:val="0"/>
              <w:spacing w:after="0" w:line="240" w:lineRule="auto"/>
              <w:ind w:right="-179"/>
              <w:jc w:val="both"/>
              <w:rPr>
                <w:rFonts w:ascii="Times New Roman" w:hAnsi="Times New Roman"/>
                <w:sz w:val="17"/>
                <w:szCs w:val="17"/>
              </w:rPr>
            </w:pPr>
            <w:r w:rsidRPr="00BB7678">
              <w:rPr>
                <w:rFonts w:ascii="Times New Roman" w:hAnsi="Times New Roman"/>
                <w:sz w:val="17"/>
                <w:szCs w:val="17"/>
              </w:rPr>
              <w:t xml:space="preserve">Соответствующий </w:t>
            </w:r>
          </w:p>
          <w:p w:rsidR="00432F12" w:rsidRPr="00BB7678" w:rsidRDefault="00432F12" w:rsidP="00BB7678">
            <w:pPr>
              <w:widowControl w:val="0"/>
              <w:spacing w:after="0" w:line="240" w:lineRule="auto"/>
              <w:ind w:right="-179"/>
              <w:jc w:val="both"/>
              <w:rPr>
                <w:rFonts w:ascii="Times New Roman" w:hAnsi="Times New Roman"/>
                <w:sz w:val="17"/>
                <w:szCs w:val="17"/>
              </w:rPr>
            </w:pPr>
            <w:r w:rsidRPr="00BB7678">
              <w:rPr>
                <w:rFonts w:ascii="Times New Roman" w:hAnsi="Times New Roman"/>
                <w:sz w:val="17"/>
                <w:szCs w:val="17"/>
              </w:rPr>
              <w:t>норме</w:t>
            </w:r>
          </w:p>
        </w:tc>
        <w:tc>
          <w:tcPr>
            <w:tcW w:w="7900" w:type="dxa"/>
            <w:vAlign w:val="center"/>
          </w:tcPr>
          <w:p w:rsidR="00432F12" w:rsidRPr="00BB7678" w:rsidRDefault="00432F12" w:rsidP="00BB7678">
            <w:pPr>
              <w:widowControl w:val="0"/>
              <w:spacing w:after="0" w:line="240" w:lineRule="auto"/>
              <w:jc w:val="both"/>
              <w:rPr>
                <w:rFonts w:ascii="Times New Roman" w:hAnsi="Times New Roman"/>
                <w:sz w:val="17"/>
                <w:szCs w:val="17"/>
              </w:rPr>
            </w:pPr>
            <w:r w:rsidRPr="00BB7678">
              <w:rPr>
                <w:rFonts w:ascii="Times New Roman" w:hAnsi="Times New Roman"/>
                <w:sz w:val="17"/>
                <w:szCs w:val="17"/>
              </w:rPr>
              <w:t>Значения индикаторов экономической безопасности соответствуют пороговым значениям, потенциал агроформирования  используется максимально эффективно, степень использования не противоречит закрепленным нормам и стандартам</w:t>
            </w:r>
          </w:p>
        </w:tc>
      </w:tr>
      <w:tr w:rsidR="00432F12" w:rsidRPr="00BB7678" w:rsidTr="000C4E1B">
        <w:trPr>
          <w:jc w:val="center"/>
        </w:trPr>
        <w:tc>
          <w:tcPr>
            <w:tcW w:w="1954" w:type="dxa"/>
            <w:vAlign w:val="center"/>
          </w:tcPr>
          <w:p w:rsidR="00432F12" w:rsidRPr="00BB7678" w:rsidRDefault="00432F12" w:rsidP="00BB7678">
            <w:pPr>
              <w:widowControl w:val="0"/>
              <w:spacing w:after="0" w:line="240" w:lineRule="auto"/>
              <w:ind w:right="-179"/>
              <w:jc w:val="both"/>
              <w:rPr>
                <w:rFonts w:ascii="Times New Roman" w:hAnsi="Times New Roman"/>
                <w:sz w:val="17"/>
                <w:szCs w:val="17"/>
              </w:rPr>
            </w:pPr>
            <w:r w:rsidRPr="00BB7678">
              <w:rPr>
                <w:rFonts w:ascii="Times New Roman" w:hAnsi="Times New Roman"/>
                <w:sz w:val="17"/>
                <w:szCs w:val="17"/>
              </w:rPr>
              <w:t>Предшествующий кризису</w:t>
            </w:r>
          </w:p>
        </w:tc>
        <w:tc>
          <w:tcPr>
            <w:tcW w:w="7900" w:type="dxa"/>
            <w:vAlign w:val="center"/>
          </w:tcPr>
          <w:p w:rsidR="00432F12" w:rsidRPr="00BB7678" w:rsidRDefault="00432F12" w:rsidP="00BB7678">
            <w:pPr>
              <w:widowControl w:val="0"/>
              <w:spacing w:after="0" w:line="240" w:lineRule="auto"/>
              <w:jc w:val="both"/>
              <w:rPr>
                <w:rFonts w:ascii="Times New Roman" w:hAnsi="Times New Roman"/>
                <w:sz w:val="17"/>
                <w:szCs w:val="17"/>
              </w:rPr>
            </w:pPr>
            <w:r w:rsidRPr="00BB7678">
              <w:rPr>
                <w:rFonts w:ascii="Times New Roman" w:hAnsi="Times New Roman"/>
                <w:sz w:val="17"/>
                <w:szCs w:val="17"/>
              </w:rPr>
              <w:t>Одно или несколько значений индикаторов экономической безопасности не отвечают пороговым значениям, прочие значения рассчитанных индикаторов приблизились к барьерным значениям.</w:t>
            </w:r>
          </w:p>
          <w:p w:rsidR="00432F12" w:rsidRPr="00BB7678" w:rsidRDefault="00432F12" w:rsidP="00BB7678">
            <w:pPr>
              <w:widowControl w:val="0"/>
              <w:spacing w:after="0" w:line="240" w:lineRule="auto"/>
              <w:jc w:val="both"/>
              <w:rPr>
                <w:rFonts w:ascii="Times New Roman" w:hAnsi="Times New Roman"/>
                <w:sz w:val="17"/>
                <w:szCs w:val="17"/>
              </w:rPr>
            </w:pPr>
            <w:r w:rsidRPr="00BB7678">
              <w:rPr>
                <w:rFonts w:ascii="Times New Roman" w:hAnsi="Times New Roman"/>
                <w:sz w:val="17"/>
                <w:szCs w:val="17"/>
              </w:rPr>
              <w:t>Сохраняется технический и технологический потенциал, возможно улучшение условий и результатов производства путем проведения предупредительных мероприятий</w:t>
            </w:r>
          </w:p>
        </w:tc>
      </w:tr>
      <w:tr w:rsidR="00432F12" w:rsidRPr="00BB7678" w:rsidTr="000C4E1B">
        <w:trPr>
          <w:jc w:val="center"/>
        </w:trPr>
        <w:tc>
          <w:tcPr>
            <w:tcW w:w="1954" w:type="dxa"/>
            <w:vAlign w:val="center"/>
          </w:tcPr>
          <w:p w:rsidR="00432F12" w:rsidRPr="00BB7678" w:rsidRDefault="00432F12" w:rsidP="00BB7678">
            <w:pPr>
              <w:widowControl w:val="0"/>
              <w:spacing w:after="0" w:line="240" w:lineRule="auto"/>
              <w:ind w:right="-179"/>
              <w:jc w:val="both"/>
              <w:rPr>
                <w:rFonts w:ascii="Times New Roman" w:hAnsi="Times New Roman"/>
                <w:sz w:val="17"/>
                <w:szCs w:val="17"/>
              </w:rPr>
            </w:pPr>
            <w:r w:rsidRPr="00BB7678">
              <w:rPr>
                <w:rFonts w:ascii="Times New Roman" w:hAnsi="Times New Roman"/>
                <w:sz w:val="17"/>
                <w:szCs w:val="17"/>
              </w:rPr>
              <w:t>Кризисный</w:t>
            </w:r>
          </w:p>
        </w:tc>
        <w:tc>
          <w:tcPr>
            <w:tcW w:w="7900" w:type="dxa"/>
            <w:vAlign w:val="center"/>
          </w:tcPr>
          <w:p w:rsidR="00432F12" w:rsidRPr="00BB7678" w:rsidRDefault="00432F12" w:rsidP="00BB7678">
            <w:pPr>
              <w:widowControl w:val="0"/>
              <w:spacing w:after="0" w:line="240" w:lineRule="auto"/>
              <w:jc w:val="both"/>
              <w:rPr>
                <w:rFonts w:ascii="Times New Roman" w:hAnsi="Times New Roman"/>
                <w:sz w:val="17"/>
                <w:szCs w:val="17"/>
              </w:rPr>
            </w:pPr>
            <w:r w:rsidRPr="00BB7678">
              <w:rPr>
                <w:rFonts w:ascii="Times New Roman" w:hAnsi="Times New Roman"/>
                <w:sz w:val="17"/>
                <w:szCs w:val="17"/>
              </w:rPr>
              <w:t>Множество значений основных индикаторов экономической безопасности не отвечают пороговым значениям, Наблюдается стремительный спад производства, а также частичная утрата потенциала ввиду истощения технического ресурса оборудования, максимального использования площадей, сокращения персонала</w:t>
            </w:r>
          </w:p>
        </w:tc>
      </w:tr>
      <w:tr w:rsidR="00432F12" w:rsidRPr="00BB7678" w:rsidTr="000C4E1B">
        <w:trPr>
          <w:jc w:val="center"/>
        </w:trPr>
        <w:tc>
          <w:tcPr>
            <w:tcW w:w="1954" w:type="dxa"/>
            <w:vAlign w:val="center"/>
          </w:tcPr>
          <w:p w:rsidR="00432F12" w:rsidRPr="00BB7678" w:rsidRDefault="00432F12" w:rsidP="00BB7678">
            <w:pPr>
              <w:widowControl w:val="0"/>
              <w:spacing w:after="0" w:line="240" w:lineRule="auto"/>
              <w:ind w:right="-179"/>
              <w:jc w:val="both"/>
              <w:rPr>
                <w:rFonts w:ascii="Times New Roman" w:hAnsi="Times New Roman"/>
                <w:sz w:val="17"/>
                <w:szCs w:val="17"/>
              </w:rPr>
            </w:pPr>
            <w:r w:rsidRPr="00BB7678">
              <w:rPr>
                <w:rFonts w:ascii="Times New Roman" w:hAnsi="Times New Roman"/>
                <w:sz w:val="17"/>
                <w:szCs w:val="17"/>
              </w:rPr>
              <w:t>Критический</w:t>
            </w:r>
          </w:p>
        </w:tc>
        <w:tc>
          <w:tcPr>
            <w:tcW w:w="7900" w:type="dxa"/>
            <w:vAlign w:val="center"/>
          </w:tcPr>
          <w:p w:rsidR="00432F12" w:rsidRPr="00BB7678" w:rsidRDefault="00432F12" w:rsidP="00BB7678">
            <w:pPr>
              <w:widowControl w:val="0"/>
              <w:spacing w:after="0" w:line="240" w:lineRule="auto"/>
              <w:jc w:val="both"/>
              <w:rPr>
                <w:rFonts w:ascii="Times New Roman" w:hAnsi="Times New Roman"/>
                <w:sz w:val="17"/>
                <w:szCs w:val="17"/>
              </w:rPr>
            </w:pPr>
            <w:r w:rsidRPr="00BB7678">
              <w:rPr>
                <w:rFonts w:ascii="Times New Roman" w:hAnsi="Times New Roman"/>
                <w:sz w:val="17"/>
                <w:szCs w:val="17"/>
              </w:rPr>
              <w:t>Наблюдается нарушение всех пороговых значений индикаторов, определяющих нормальное и кризисное состояние функционирования производства, неминуемая частичная утрата потенциала</w:t>
            </w:r>
          </w:p>
        </w:tc>
      </w:tr>
    </w:tbl>
    <w:p w:rsidR="00432F12" w:rsidRPr="00AB3CA1" w:rsidRDefault="00432F12" w:rsidP="00432F12">
      <w:pPr>
        <w:widowControl w:val="0"/>
        <w:spacing w:after="0" w:line="240" w:lineRule="auto"/>
        <w:ind w:firstLine="709"/>
        <w:jc w:val="both"/>
        <w:rPr>
          <w:rFonts w:ascii="Times New Roman" w:hAnsi="Times New Roman"/>
          <w:sz w:val="24"/>
          <w:szCs w:val="24"/>
        </w:rPr>
      </w:pPr>
    </w:p>
    <w:p w:rsidR="00432F12" w:rsidRPr="00AB3CA1" w:rsidRDefault="00432F12" w:rsidP="00432F12">
      <w:pPr>
        <w:widowControl w:val="0"/>
        <w:spacing w:after="0" w:line="240" w:lineRule="auto"/>
        <w:ind w:firstLine="709"/>
        <w:jc w:val="both"/>
        <w:rPr>
          <w:rFonts w:ascii="Times New Roman" w:hAnsi="Times New Roman"/>
          <w:sz w:val="24"/>
          <w:szCs w:val="24"/>
        </w:rPr>
      </w:pPr>
      <w:r w:rsidRPr="00AB3CA1">
        <w:rPr>
          <w:rFonts w:ascii="Times New Roman" w:hAnsi="Times New Roman"/>
          <w:sz w:val="24"/>
          <w:szCs w:val="24"/>
        </w:rPr>
        <w:lastRenderedPageBreak/>
        <w:t>Таким образом, разработанная система индикаторов положена в основу определения уровня состояния экономической безопасности интегрированного агроформирования. Применение авторской системы индикаторов и выявление с ее помощью уровня состояния экономической безопасности позволит менеджменту выработать стратегию, обеспечивающую последовательную и эффективную работу агрохолдинга, определить влияние специфических факторов, таких как разрушение природно-технического потенциала, потеря финансовой устойчивости, нарушение процесса воспроизводства на защищенность деятельности агроструктуры в целом.</w:t>
      </w:r>
    </w:p>
    <w:p w:rsidR="00432F12" w:rsidRPr="009D2274" w:rsidRDefault="00432F12" w:rsidP="00432F12">
      <w:pPr>
        <w:widowControl w:val="0"/>
        <w:spacing w:after="0" w:line="240" w:lineRule="auto"/>
        <w:ind w:firstLine="709"/>
        <w:jc w:val="both"/>
        <w:rPr>
          <w:rFonts w:ascii="Times New Roman" w:hAnsi="Times New Roman"/>
          <w:b/>
          <w:sz w:val="16"/>
          <w:szCs w:val="16"/>
        </w:rPr>
      </w:pPr>
    </w:p>
    <w:p w:rsidR="00BB7678" w:rsidRPr="00FD472B" w:rsidRDefault="00BB7678" w:rsidP="00BB7678">
      <w:pPr>
        <w:widowControl w:val="0"/>
        <w:spacing w:after="0" w:line="240" w:lineRule="auto"/>
        <w:jc w:val="center"/>
        <w:rPr>
          <w:rFonts w:ascii="Times New Roman" w:hAnsi="Times New Roman"/>
          <w:b/>
          <w:sz w:val="24"/>
          <w:szCs w:val="24"/>
        </w:rPr>
      </w:pPr>
      <w:r w:rsidRPr="00FD472B">
        <w:rPr>
          <w:rFonts w:ascii="Times New Roman" w:hAnsi="Times New Roman"/>
          <w:b/>
          <w:bCs/>
          <w:sz w:val="24"/>
          <w:szCs w:val="24"/>
        </w:rPr>
        <w:t>Список литературы:</w:t>
      </w:r>
    </w:p>
    <w:p w:rsidR="00432F12" w:rsidRPr="00BB7678" w:rsidRDefault="00432F12" w:rsidP="00BB7678">
      <w:pPr>
        <w:pStyle w:val="a5"/>
        <w:widowControl w:val="0"/>
        <w:numPr>
          <w:ilvl w:val="1"/>
          <w:numId w:val="180"/>
        </w:numPr>
        <w:tabs>
          <w:tab w:val="clear" w:pos="644"/>
        </w:tabs>
        <w:spacing w:after="0" w:line="240" w:lineRule="auto"/>
        <w:ind w:left="1134" w:right="990"/>
        <w:jc w:val="both"/>
        <w:rPr>
          <w:rFonts w:ascii="Times New Roman" w:hAnsi="Times New Roman"/>
          <w:sz w:val="20"/>
          <w:szCs w:val="20"/>
        </w:rPr>
      </w:pPr>
      <w:r w:rsidRPr="00BB7678">
        <w:rPr>
          <w:rFonts w:ascii="Times New Roman" w:hAnsi="Times New Roman"/>
          <w:sz w:val="20"/>
          <w:szCs w:val="20"/>
        </w:rPr>
        <w:t>«Основы экономической безопасности (Государство, регион, предприятие, личность)» / под ред. Е.А. Олейникова. - М.: ЗАО «Бизнес-школа «Интел-Синтез»», 2008. – 263 с.</w:t>
      </w:r>
    </w:p>
    <w:p w:rsidR="00432F12" w:rsidRPr="00BB7678" w:rsidRDefault="00432F12" w:rsidP="00BB7678">
      <w:pPr>
        <w:pStyle w:val="a5"/>
        <w:widowControl w:val="0"/>
        <w:numPr>
          <w:ilvl w:val="1"/>
          <w:numId w:val="180"/>
        </w:numPr>
        <w:tabs>
          <w:tab w:val="clear" w:pos="644"/>
        </w:tabs>
        <w:spacing w:after="0" w:line="240" w:lineRule="auto"/>
        <w:ind w:left="1134" w:right="990"/>
        <w:jc w:val="both"/>
        <w:rPr>
          <w:rFonts w:ascii="Times New Roman" w:hAnsi="Times New Roman"/>
          <w:sz w:val="20"/>
          <w:szCs w:val="20"/>
        </w:rPr>
      </w:pPr>
      <w:r w:rsidRPr="00BB7678">
        <w:rPr>
          <w:rFonts w:ascii="Times New Roman" w:hAnsi="Times New Roman"/>
          <w:sz w:val="20"/>
          <w:szCs w:val="20"/>
        </w:rPr>
        <w:t>Указ Президента РФ от 17.12.1997 N 1300 (ред. от 10.01.2000) "Об утверждении Концепции национальной безопасности Российской Федерации" [Электронный ресурс] / Официальный сайт компании «КонсультантПлюс» [сайт]. – URL: http://www.consultant.ru/document/cons_doc_LAW_17186/</w:t>
      </w:r>
    </w:p>
    <w:p w:rsidR="00432F12" w:rsidRPr="00BB7678" w:rsidRDefault="00432F12" w:rsidP="00BB7678">
      <w:pPr>
        <w:pStyle w:val="a5"/>
        <w:widowControl w:val="0"/>
        <w:numPr>
          <w:ilvl w:val="1"/>
          <w:numId w:val="180"/>
        </w:numPr>
        <w:tabs>
          <w:tab w:val="clear" w:pos="644"/>
        </w:tabs>
        <w:spacing w:after="0" w:line="240" w:lineRule="auto"/>
        <w:ind w:left="1134" w:right="990"/>
        <w:jc w:val="both"/>
        <w:rPr>
          <w:rFonts w:ascii="Times New Roman" w:hAnsi="Times New Roman"/>
          <w:sz w:val="20"/>
          <w:szCs w:val="20"/>
        </w:rPr>
      </w:pPr>
      <w:r w:rsidRPr="00BB7678">
        <w:rPr>
          <w:rFonts w:ascii="Times New Roman" w:hAnsi="Times New Roman"/>
          <w:sz w:val="20"/>
          <w:szCs w:val="20"/>
        </w:rPr>
        <w:t>Указ Президента РФ от 31.12.2015 N 683 "О Стратегии национальной безопасности Российской Федерации"[Электронный ресурс] / Официальный сайт компании «КонсультантПлюс» [сайт]. – URL: http://www.consultant.ru/document/cons_doc_LAW_191669/</w:t>
      </w:r>
    </w:p>
    <w:p w:rsidR="00432F12" w:rsidRPr="00BB7678" w:rsidRDefault="00432F12" w:rsidP="00BB7678">
      <w:pPr>
        <w:pStyle w:val="a5"/>
        <w:widowControl w:val="0"/>
        <w:numPr>
          <w:ilvl w:val="1"/>
          <w:numId w:val="180"/>
        </w:numPr>
        <w:tabs>
          <w:tab w:val="clear" w:pos="644"/>
        </w:tabs>
        <w:spacing w:after="0" w:line="240" w:lineRule="auto"/>
        <w:ind w:left="1134" w:right="990"/>
        <w:jc w:val="both"/>
        <w:rPr>
          <w:rFonts w:ascii="Times New Roman" w:hAnsi="Times New Roman"/>
          <w:sz w:val="20"/>
          <w:szCs w:val="20"/>
        </w:rPr>
      </w:pPr>
      <w:r w:rsidRPr="00BB7678">
        <w:rPr>
          <w:rFonts w:ascii="Times New Roman" w:hAnsi="Times New Roman"/>
          <w:sz w:val="20"/>
          <w:szCs w:val="20"/>
        </w:rPr>
        <w:t>«Экономическая безопасность промышленного предприятия в условиях кризисного развития» / Бендиков М.А., 2000. №2.</w:t>
      </w:r>
    </w:p>
    <w:p w:rsidR="00432F12" w:rsidRPr="00BB7678" w:rsidRDefault="00432F12" w:rsidP="00BB7678">
      <w:pPr>
        <w:pStyle w:val="a5"/>
        <w:widowControl w:val="0"/>
        <w:numPr>
          <w:ilvl w:val="1"/>
          <w:numId w:val="180"/>
        </w:numPr>
        <w:tabs>
          <w:tab w:val="clear" w:pos="644"/>
        </w:tabs>
        <w:spacing w:after="0" w:line="240" w:lineRule="auto"/>
        <w:ind w:left="1134" w:right="990"/>
        <w:jc w:val="both"/>
        <w:rPr>
          <w:rFonts w:ascii="Times New Roman" w:hAnsi="Times New Roman"/>
          <w:sz w:val="20"/>
          <w:szCs w:val="20"/>
        </w:rPr>
      </w:pPr>
      <w:r w:rsidRPr="00BB7678">
        <w:rPr>
          <w:rStyle w:val="a8"/>
          <w:rFonts w:ascii="Times New Roman" w:hAnsi="Times New Roman"/>
          <w:bCs/>
          <w:color w:val="000000"/>
          <w:sz w:val="20"/>
          <w:szCs w:val="20"/>
          <w:shd w:val="clear" w:color="auto" w:fill="FFFFFF"/>
          <w:lang w:val="en-US"/>
        </w:rPr>
        <w:t>Losman D.</w:t>
      </w:r>
      <w:r w:rsidRPr="00BB7678">
        <w:rPr>
          <w:rStyle w:val="apple-converted-space"/>
          <w:rFonts w:ascii="Times New Roman" w:hAnsi="Times New Roman"/>
          <w:bCs/>
          <w:i/>
          <w:iCs/>
          <w:color w:val="000000"/>
          <w:sz w:val="20"/>
          <w:szCs w:val="20"/>
          <w:shd w:val="clear" w:color="auto" w:fill="FFFFFF"/>
          <w:lang w:val="en-US"/>
        </w:rPr>
        <w:t> </w:t>
      </w:r>
      <w:r w:rsidRPr="00BB7678">
        <w:rPr>
          <w:rFonts w:ascii="Times New Roman" w:hAnsi="Times New Roman"/>
          <w:bCs/>
          <w:color w:val="000000"/>
          <w:sz w:val="20"/>
          <w:szCs w:val="20"/>
          <w:shd w:val="clear" w:color="auto" w:fill="FFFFFF"/>
          <w:lang w:val="en-US"/>
        </w:rPr>
        <w:t xml:space="preserve">Economic Security. A National Security Folly? // Policy Analysis. </w:t>
      </w:r>
      <w:r w:rsidRPr="00BB7678">
        <w:rPr>
          <w:rFonts w:ascii="Times New Roman" w:hAnsi="Times New Roman"/>
          <w:bCs/>
          <w:color w:val="000000"/>
          <w:sz w:val="20"/>
          <w:szCs w:val="20"/>
          <w:shd w:val="clear" w:color="auto" w:fill="FFFFFF"/>
        </w:rPr>
        <w:t>No. 409. August 1, 2001. P. 1 – 12.</w:t>
      </w:r>
    </w:p>
    <w:p w:rsidR="00432F12" w:rsidRPr="00BB7678" w:rsidRDefault="00432F12" w:rsidP="00BB7678">
      <w:pPr>
        <w:pStyle w:val="a5"/>
        <w:widowControl w:val="0"/>
        <w:numPr>
          <w:ilvl w:val="1"/>
          <w:numId w:val="180"/>
        </w:numPr>
        <w:tabs>
          <w:tab w:val="clear" w:pos="644"/>
        </w:tabs>
        <w:spacing w:after="0" w:line="240" w:lineRule="auto"/>
        <w:ind w:left="1134" w:right="990"/>
        <w:jc w:val="both"/>
        <w:rPr>
          <w:rFonts w:ascii="Times New Roman" w:hAnsi="Times New Roman"/>
          <w:sz w:val="20"/>
          <w:szCs w:val="20"/>
          <w:lang w:val="en-US"/>
        </w:rPr>
      </w:pPr>
      <w:r w:rsidRPr="00BB7678">
        <w:rPr>
          <w:rStyle w:val="a8"/>
          <w:rFonts w:ascii="Times New Roman" w:hAnsi="Times New Roman"/>
          <w:bCs/>
          <w:color w:val="000000"/>
          <w:sz w:val="20"/>
          <w:szCs w:val="20"/>
          <w:shd w:val="clear" w:color="auto" w:fill="FFFFFF"/>
          <w:lang w:val="en-US"/>
        </w:rPr>
        <w:t>Jiang Yong.</w:t>
      </w:r>
      <w:r w:rsidRPr="00BB7678">
        <w:rPr>
          <w:rStyle w:val="apple-converted-space"/>
          <w:rFonts w:ascii="Times New Roman" w:hAnsi="Times New Roman"/>
          <w:bCs/>
          <w:i/>
          <w:iCs/>
          <w:color w:val="000000"/>
          <w:sz w:val="20"/>
          <w:szCs w:val="20"/>
          <w:shd w:val="clear" w:color="auto" w:fill="FFFFFF"/>
          <w:lang w:val="en-US"/>
        </w:rPr>
        <w:t> </w:t>
      </w:r>
      <w:r w:rsidRPr="00BB7678">
        <w:rPr>
          <w:rFonts w:ascii="Times New Roman" w:hAnsi="Times New Roman"/>
          <w:bCs/>
          <w:color w:val="000000"/>
          <w:sz w:val="20"/>
          <w:szCs w:val="20"/>
          <w:shd w:val="clear" w:color="auto" w:fill="FFFFFF"/>
          <w:lang w:val="en-US"/>
        </w:rPr>
        <w:t>Economic Security: Redressing Imbalance. // China Sacurity, Vol. 3, No 2, pp. 66–85.</w:t>
      </w:r>
    </w:p>
    <w:p w:rsidR="00432F12" w:rsidRPr="00AB3CA1" w:rsidRDefault="00432F12" w:rsidP="00432F12">
      <w:pPr>
        <w:widowControl w:val="0"/>
        <w:spacing w:after="0" w:line="240" w:lineRule="auto"/>
        <w:ind w:firstLine="709"/>
        <w:jc w:val="both"/>
        <w:rPr>
          <w:rFonts w:ascii="Times New Roman" w:hAnsi="Times New Roman"/>
          <w:sz w:val="24"/>
          <w:szCs w:val="24"/>
          <w:lang w:val="en-US"/>
        </w:rPr>
      </w:pPr>
    </w:p>
    <w:p w:rsidR="00432F12" w:rsidRPr="00AB3CA1" w:rsidRDefault="00432F12" w:rsidP="00432F12">
      <w:pPr>
        <w:widowControl w:val="0"/>
        <w:spacing w:after="0" w:line="240" w:lineRule="auto"/>
        <w:ind w:firstLine="709"/>
        <w:jc w:val="both"/>
        <w:rPr>
          <w:rFonts w:ascii="Times New Roman" w:hAnsi="Times New Roman"/>
          <w:sz w:val="24"/>
          <w:szCs w:val="24"/>
          <w:lang w:val="en-US"/>
        </w:rPr>
      </w:pPr>
    </w:p>
    <w:p w:rsidR="00432F12" w:rsidRPr="00AB3CA1" w:rsidRDefault="00432F12" w:rsidP="00BB7678">
      <w:pPr>
        <w:widowControl w:val="0"/>
        <w:spacing w:after="0" w:line="240" w:lineRule="auto"/>
        <w:contextualSpacing/>
        <w:jc w:val="both"/>
        <w:rPr>
          <w:rFonts w:ascii="Times New Roman" w:hAnsi="Times New Roman"/>
          <w:b/>
          <w:sz w:val="24"/>
          <w:szCs w:val="24"/>
        </w:rPr>
      </w:pPr>
      <w:r w:rsidRPr="00AB3CA1">
        <w:rPr>
          <w:rFonts w:ascii="Times New Roman" w:hAnsi="Times New Roman"/>
          <w:b/>
          <w:sz w:val="24"/>
          <w:szCs w:val="24"/>
        </w:rPr>
        <w:t>УДК 658.3</w:t>
      </w:r>
    </w:p>
    <w:p w:rsidR="00432F12" w:rsidRPr="00AB3CA1" w:rsidRDefault="00432F12" w:rsidP="00BB7678">
      <w:pPr>
        <w:widowControl w:val="0"/>
        <w:spacing w:after="0" w:line="240" w:lineRule="auto"/>
        <w:contextualSpacing/>
        <w:jc w:val="both"/>
        <w:rPr>
          <w:rFonts w:ascii="Times New Roman" w:hAnsi="Times New Roman"/>
          <w:b/>
          <w:sz w:val="24"/>
          <w:szCs w:val="24"/>
        </w:rPr>
      </w:pPr>
      <w:r w:rsidRPr="00AB3CA1">
        <w:rPr>
          <w:rFonts w:ascii="Times New Roman" w:hAnsi="Times New Roman"/>
          <w:b/>
          <w:sz w:val="24"/>
          <w:szCs w:val="24"/>
        </w:rPr>
        <w:t>ББК 65.291.6-983</w:t>
      </w:r>
    </w:p>
    <w:p w:rsidR="00432F12" w:rsidRPr="00AB3CA1" w:rsidRDefault="00432F12" w:rsidP="00BB7678">
      <w:pPr>
        <w:widowControl w:val="0"/>
        <w:spacing w:after="0" w:line="240" w:lineRule="auto"/>
        <w:contextualSpacing/>
        <w:jc w:val="both"/>
        <w:rPr>
          <w:rFonts w:ascii="Times New Roman" w:hAnsi="Times New Roman"/>
          <w:b/>
          <w:sz w:val="24"/>
          <w:szCs w:val="24"/>
        </w:rPr>
      </w:pPr>
    </w:p>
    <w:p w:rsidR="00432F12" w:rsidRDefault="00432F12" w:rsidP="00BB7678">
      <w:pPr>
        <w:widowControl w:val="0"/>
        <w:spacing w:after="0" w:line="240" w:lineRule="auto"/>
        <w:contextualSpacing/>
        <w:jc w:val="center"/>
        <w:rPr>
          <w:rFonts w:ascii="Times New Roman" w:hAnsi="Times New Roman"/>
          <w:b/>
          <w:sz w:val="24"/>
          <w:szCs w:val="24"/>
        </w:rPr>
      </w:pPr>
      <w:r w:rsidRPr="00AB3CA1">
        <w:rPr>
          <w:rFonts w:ascii="Times New Roman" w:hAnsi="Times New Roman"/>
          <w:b/>
          <w:sz w:val="24"/>
          <w:szCs w:val="24"/>
        </w:rPr>
        <w:t>РОЛЬ КАДРОВОЙ БЕЗОПАСНОСТИ В ОБЕСПЕЧЕНИИ ЭКОНОМИЧЕСКОЙ БЕЗОПАСНОСТИ ОРГАНИЗАЦИИ</w:t>
      </w:r>
    </w:p>
    <w:p w:rsidR="00BB7678" w:rsidRPr="00AB3CA1" w:rsidRDefault="00BB7678" w:rsidP="00BB7678">
      <w:pPr>
        <w:widowControl w:val="0"/>
        <w:spacing w:after="0" w:line="240" w:lineRule="auto"/>
        <w:contextualSpacing/>
        <w:jc w:val="center"/>
        <w:rPr>
          <w:rFonts w:ascii="Times New Roman" w:hAnsi="Times New Roman"/>
          <w:b/>
          <w:sz w:val="24"/>
          <w:szCs w:val="24"/>
        </w:rPr>
      </w:pPr>
    </w:p>
    <w:p w:rsidR="00432F12" w:rsidRPr="00AB3CA1" w:rsidRDefault="00432F12" w:rsidP="00BB7678">
      <w:pPr>
        <w:widowControl w:val="0"/>
        <w:spacing w:after="0" w:line="240" w:lineRule="auto"/>
        <w:contextualSpacing/>
        <w:jc w:val="center"/>
        <w:rPr>
          <w:rFonts w:ascii="Times New Roman" w:hAnsi="Times New Roman"/>
          <w:b/>
          <w:i/>
          <w:sz w:val="24"/>
          <w:szCs w:val="24"/>
        </w:rPr>
      </w:pPr>
      <w:r w:rsidRPr="00AB3CA1">
        <w:rPr>
          <w:rFonts w:ascii="Times New Roman" w:hAnsi="Times New Roman"/>
          <w:b/>
          <w:i/>
          <w:sz w:val="24"/>
          <w:szCs w:val="24"/>
        </w:rPr>
        <w:t>Самедова Э.Н.</w:t>
      </w:r>
      <w:r w:rsidRPr="00AB3CA1">
        <w:rPr>
          <w:rFonts w:ascii="Times New Roman" w:hAnsi="Times New Roman"/>
          <w:i/>
          <w:sz w:val="24"/>
          <w:szCs w:val="24"/>
        </w:rPr>
        <w:t>,</w:t>
      </w:r>
    </w:p>
    <w:p w:rsidR="00432F12" w:rsidRPr="00AB3CA1" w:rsidRDefault="00432F12" w:rsidP="00BB7678">
      <w:pPr>
        <w:widowControl w:val="0"/>
        <w:spacing w:after="0" w:line="240" w:lineRule="auto"/>
        <w:contextualSpacing/>
        <w:jc w:val="center"/>
        <w:rPr>
          <w:rFonts w:ascii="Times New Roman" w:hAnsi="Times New Roman"/>
          <w:i/>
          <w:sz w:val="24"/>
          <w:szCs w:val="24"/>
        </w:rPr>
      </w:pPr>
      <w:r w:rsidRPr="00AB3CA1">
        <w:rPr>
          <w:rFonts w:ascii="Times New Roman" w:hAnsi="Times New Roman"/>
          <w:bCs/>
          <w:i/>
          <w:sz w:val="24"/>
          <w:szCs w:val="24"/>
        </w:rPr>
        <w:t xml:space="preserve">к.э.н, доцент кафедры бухгалтерского учета и экономической безопасности, </w:t>
      </w:r>
      <w:r w:rsidRPr="00AB3CA1">
        <w:rPr>
          <w:rFonts w:ascii="Times New Roman" w:hAnsi="Times New Roman"/>
          <w:i/>
          <w:sz w:val="24"/>
          <w:szCs w:val="24"/>
        </w:rPr>
        <w:t>Волгоградский государственный университет</w:t>
      </w:r>
    </w:p>
    <w:p w:rsidR="00432F12" w:rsidRPr="00AB3CA1" w:rsidRDefault="00432F12" w:rsidP="00BB7678">
      <w:pPr>
        <w:widowControl w:val="0"/>
        <w:spacing w:after="0" w:line="240" w:lineRule="auto"/>
        <w:contextualSpacing/>
        <w:jc w:val="center"/>
        <w:rPr>
          <w:rFonts w:ascii="Times New Roman" w:hAnsi="Times New Roman"/>
          <w:i/>
          <w:sz w:val="24"/>
          <w:szCs w:val="24"/>
        </w:rPr>
      </w:pPr>
      <w:r w:rsidRPr="00AB3CA1">
        <w:rPr>
          <w:rFonts w:ascii="Times New Roman" w:hAnsi="Times New Roman"/>
          <w:b/>
          <w:i/>
          <w:sz w:val="24"/>
          <w:szCs w:val="24"/>
        </w:rPr>
        <w:t>Сивкова А.Р.,</w:t>
      </w:r>
    </w:p>
    <w:p w:rsidR="00432F12" w:rsidRPr="00AB3CA1" w:rsidRDefault="00432F12" w:rsidP="00BB7678">
      <w:pPr>
        <w:widowControl w:val="0"/>
        <w:spacing w:after="0" w:line="240" w:lineRule="auto"/>
        <w:contextualSpacing/>
        <w:jc w:val="center"/>
        <w:rPr>
          <w:rFonts w:ascii="Times New Roman" w:hAnsi="Times New Roman"/>
          <w:i/>
          <w:sz w:val="24"/>
          <w:szCs w:val="24"/>
        </w:rPr>
      </w:pPr>
      <w:r w:rsidRPr="00AB3CA1">
        <w:rPr>
          <w:rFonts w:ascii="Times New Roman" w:hAnsi="Times New Roman"/>
          <w:i/>
          <w:sz w:val="24"/>
          <w:szCs w:val="24"/>
        </w:rPr>
        <w:t>студент 2 курса, Институт мировой экономики и финансов,</w:t>
      </w:r>
    </w:p>
    <w:p w:rsidR="00432F12" w:rsidRPr="00AB3CA1" w:rsidRDefault="00432F12" w:rsidP="00BB7678">
      <w:pPr>
        <w:widowControl w:val="0"/>
        <w:spacing w:after="0" w:line="240" w:lineRule="auto"/>
        <w:contextualSpacing/>
        <w:jc w:val="center"/>
        <w:rPr>
          <w:rFonts w:ascii="Times New Roman" w:hAnsi="Times New Roman"/>
          <w:i/>
          <w:sz w:val="24"/>
          <w:szCs w:val="24"/>
          <w:lang w:val="en-US"/>
        </w:rPr>
      </w:pPr>
      <w:r w:rsidRPr="00AB3CA1">
        <w:rPr>
          <w:rFonts w:ascii="Times New Roman" w:hAnsi="Times New Roman"/>
          <w:i/>
          <w:sz w:val="24"/>
          <w:szCs w:val="24"/>
        </w:rPr>
        <w:t>Волгоградский</w:t>
      </w:r>
      <w:r w:rsidRPr="00AB3CA1">
        <w:rPr>
          <w:rFonts w:ascii="Times New Roman" w:hAnsi="Times New Roman"/>
          <w:i/>
          <w:sz w:val="24"/>
          <w:szCs w:val="24"/>
          <w:lang w:val="en-US"/>
        </w:rPr>
        <w:t xml:space="preserve"> </w:t>
      </w:r>
      <w:r w:rsidRPr="00AB3CA1">
        <w:rPr>
          <w:rFonts w:ascii="Times New Roman" w:hAnsi="Times New Roman"/>
          <w:i/>
          <w:sz w:val="24"/>
          <w:szCs w:val="24"/>
        </w:rPr>
        <w:t>государственный</w:t>
      </w:r>
      <w:r w:rsidRPr="00AB3CA1">
        <w:rPr>
          <w:rFonts w:ascii="Times New Roman" w:hAnsi="Times New Roman"/>
          <w:i/>
          <w:sz w:val="24"/>
          <w:szCs w:val="24"/>
          <w:lang w:val="en-US"/>
        </w:rPr>
        <w:t xml:space="preserve"> </w:t>
      </w:r>
      <w:r w:rsidRPr="00AB3CA1">
        <w:rPr>
          <w:rFonts w:ascii="Times New Roman" w:hAnsi="Times New Roman"/>
          <w:i/>
          <w:sz w:val="24"/>
          <w:szCs w:val="24"/>
        </w:rPr>
        <w:t>университет</w:t>
      </w:r>
    </w:p>
    <w:p w:rsidR="00432F12" w:rsidRPr="00AB3CA1" w:rsidRDefault="00432F12" w:rsidP="00BB7678">
      <w:pPr>
        <w:widowControl w:val="0"/>
        <w:spacing w:after="0" w:line="240" w:lineRule="auto"/>
        <w:contextualSpacing/>
        <w:jc w:val="center"/>
        <w:rPr>
          <w:rFonts w:ascii="Times New Roman" w:hAnsi="Times New Roman"/>
          <w:b/>
          <w:sz w:val="24"/>
          <w:szCs w:val="24"/>
          <w:lang w:val="en-US"/>
        </w:rPr>
      </w:pPr>
    </w:p>
    <w:p w:rsidR="00432F12" w:rsidRPr="00AB3CA1" w:rsidRDefault="00432F12" w:rsidP="00BB7678">
      <w:pPr>
        <w:widowControl w:val="0"/>
        <w:spacing w:after="0" w:line="240" w:lineRule="auto"/>
        <w:contextualSpacing/>
        <w:jc w:val="center"/>
        <w:rPr>
          <w:rFonts w:ascii="Times New Roman" w:hAnsi="Times New Roman"/>
          <w:b/>
          <w:sz w:val="24"/>
          <w:szCs w:val="24"/>
          <w:lang w:val="en-US"/>
        </w:rPr>
      </w:pPr>
      <w:r w:rsidRPr="00AB3CA1">
        <w:rPr>
          <w:rFonts w:ascii="Times New Roman" w:hAnsi="Times New Roman"/>
          <w:b/>
          <w:sz w:val="24"/>
          <w:szCs w:val="24"/>
          <w:lang w:val="en-US"/>
        </w:rPr>
        <w:t>ROLE OF PERSONNEL SAFETY IN ENSURING ECONOMIC SAFETY OF THE ORGANIZATION</w:t>
      </w:r>
    </w:p>
    <w:p w:rsidR="00432F12" w:rsidRPr="00AB3CA1" w:rsidRDefault="00432F12" w:rsidP="00BB7678">
      <w:pPr>
        <w:widowControl w:val="0"/>
        <w:spacing w:after="0" w:line="240" w:lineRule="auto"/>
        <w:contextualSpacing/>
        <w:jc w:val="center"/>
        <w:rPr>
          <w:rFonts w:ascii="Times New Roman" w:hAnsi="Times New Roman"/>
          <w:b/>
          <w:sz w:val="24"/>
          <w:szCs w:val="24"/>
          <w:lang w:val="en-US"/>
        </w:rPr>
      </w:pPr>
    </w:p>
    <w:p w:rsidR="00432F12" w:rsidRPr="00AB3CA1" w:rsidRDefault="00432F12" w:rsidP="00BB7678">
      <w:pPr>
        <w:widowControl w:val="0"/>
        <w:spacing w:after="0" w:line="240" w:lineRule="auto"/>
        <w:jc w:val="center"/>
        <w:rPr>
          <w:rFonts w:ascii="Times New Roman" w:hAnsi="Times New Roman"/>
          <w:b/>
          <w:i/>
          <w:sz w:val="24"/>
          <w:szCs w:val="24"/>
          <w:lang w:val="en-US"/>
        </w:rPr>
      </w:pPr>
      <w:r w:rsidRPr="00AB3CA1">
        <w:rPr>
          <w:rFonts w:ascii="Times New Roman" w:hAnsi="Times New Roman"/>
          <w:b/>
          <w:i/>
          <w:sz w:val="24"/>
          <w:szCs w:val="24"/>
          <w:lang w:val="en-US"/>
        </w:rPr>
        <w:t>E. N. Sivkova</w:t>
      </w:r>
      <w:r w:rsidRPr="00AB3CA1">
        <w:rPr>
          <w:rFonts w:ascii="Times New Roman" w:hAnsi="Times New Roman"/>
          <w:i/>
          <w:sz w:val="24"/>
          <w:szCs w:val="24"/>
          <w:lang w:val="en-US"/>
        </w:rPr>
        <w:t>,</w:t>
      </w:r>
    </w:p>
    <w:p w:rsidR="00432F12" w:rsidRPr="00AB3CA1" w:rsidRDefault="00432F12" w:rsidP="00BB7678">
      <w:pPr>
        <w:widowControl w:val="0"/>
        <w:spacing w:after="0" w:line="240" w:lineRule="auto"/>
        <w:jc w:val="center"/>
        <w:rPr>
          <w:rStyle w:val="hps"/>
          <w:rFonts w:ascii="Times New Roman" w:hAnsi="Times New Roman"/>
          <w:bCs/>
          <w:i/>
          <w:sz w:val="24"/>
          <w:szCs w:val="24"/>
          <w:lang w:val="en-US"/>
        </w:rPr>
      </w:pPr>
      <w:r w:rsidRPr="00AB3CA1">
        <w:rPr>
          <w:rStyle w:val="hps"/>
          <w:rFonts w:ascii="Times New Roman" w:hAnsi="Times New Roman"/>
          <w:i/>
          <w:sz w:val="24"/>
          <w:szCs w:val="24"/>
          <w:lang w:val="en-US"/>
        </w:rPr>
        <w:t>Ph. D. in Economics, associate Professor, Department of accounting and economic security, Volgograd state University</w:t>
      </w:r>
    </w:p>
    <w:p w:rsidR="00432F12" w:rsidRPr="00AB3CA1" w:rsidRDefault="00432F12" w:rsidP="00BB7678">
      <w:pPr>
        <w:widowControl w:val="0"/>
        <w:spacing w:after="0" w:line="240" w:lineRule="auto"/>
        <w:jc w:val="center"/>
        <w:rPr>
          <w:rStyle w:val="apple-converted-space"/>
          <w:rFonts w:ascii="Times New Roman" w:hAnsi="Times New Roman"/>
          <w:bCs/>
          <w:i/>
          <w:sz w:val="24"/>
          <w:szCs w:val="24"/>
          <w:shd w:val="clear" w:color="auto" w:fill="FFFFFF"/>
          <w:lang w:val="en-US"/>
        </w:rPr>
      </w:pPr>
      <w:r w:rsidRPr="00AB3CA1">
        <w:rPr>
          <w:rFonts w:ascii="Times New Roman" w:hAnsi="Times New Roman"/>
          <w:b/>
          <w:bCs/>
          <w:i/>
          <w:sz w:val="24"/>
          <w:szCs w:val="24"/>
          <w:shd w:val="clear" w:color="auto" w:fill="FFFFFF"/>
          <w:lang w:val="en-US"/>
        </w:rPr>
        <w:t>A.R.</w:t>
      </w:r>
      <w:r w:rsidRPr="00AB3CA1">
        <w:rPr>
          <w:rStyle w:val="apple-converted-space"/>
          <w:rFonts w:ascii="Times New Roman" w:hAnsi="Times New Roman"/>
          <w:b/>
          <w:i/>
          <w:sz w:val="24"/>
          <w:szCs w:val="24"/>
          <w:shd w:val="clear" w:color="auto" w:fill="FFFFFF"/>
          <w:lang w:val="en-US"/>
        </w:rPr>
        <w:t> </w:t>
      </w:r>
      <w:r w:rsidRPr="00AB3CA1">
        <w:rPr>
          <w:rFonts w:ascii="Times New Roman" w:hAnsi="Times New Roman"/>
          <w:b/>
          <w:bCs/>
          <w:i/>
          <w:sz w:val="24"/>
          <w:szCs w:val="24"/>
          <w:shd w:val="clear" w:color="auto" w:fill="FFFFFF"/>
          <w:lang w:val="en-US"/>
        </w:rPr>
        <w:t>Sivkova,</w:t>
      </w:r>
    </w:p>
    <w:p w:rsidR="00432F12" w:rsidRPr="00AB3CA1" w:rsidRDefault="00432F12" w:rsidP="00BB7678">
      <w:pPr>
        <w:widowControl w:val="0"/>
        <w:spacing w:after="0" w:line="240" w:lineRule="auto"/>
        <w:contextualSpacing/>
        <w:jc w:val="center"/>
        <w:rPr>
          <w:rFonts w:ascii="Times New Roman" w:hAnsi="Times New Roman"/>
          <w:i/>
          <w:sz w:val="24"/>
          <w:szCs w:val="24"/>
          <w:shd w:val="clear" w:color="auto" w:fill="FFFFFF"/>
          <w:lang w:val="en-US"/>
        </w:rPr>
      </w:pPr>
      <w:r w:rsidRPr="00AB3CA1">
        <w:rPr>
          <w:rFonts w:ascii="Times New Roman" w:hAnsi="Times New Roman"/>
          <w:i/>
          <w:sz w:val="24"/>
          <w:szCs w:val="24"/>
          <w:shd w:val="clear" w:color="auto" w:fill="FFFFFF"/>
          <w:lang w:val="en-US"/>
        </w:rPr>
        <w:t>2nd year student, Institute of world economy and Finance,</w:t>
      </w:r>
    </w:p>
    <w:p w:rsidR="00432F12" w:rsidRPr="00AB3CA1" w:rsidRDefault="00432F12" w:rsidP="00BB7678">
      <w:pPr>
        <w:widowControl w:val="0"/>
        <w:spacing w:after="0" w:line="240" w:lineRule="auto"/>
        <w:contextualSpacing/>
        <w:jc w:val="center"/>
        <w:rPr>
          <w:rFonts w:ascii="Times New Roman" w:hAnsi="Times New Roman"/>
          <w:b/>
          <w:i/>
          <w:sz w:val="24"/>
          <w:szCs w:val="24"/>
          <w:shd w:val="clear" w:color="auto" w:fill="FFFFFF"/>
        </w:rPr>
      </w:pPr>
      <w:r w:rsidRPr="00AB3CA1">
        <w:rPr>
          <w:rFonts w:ascii="Times New Roman" w:hAnsi="Times New Roman"/>
          <w:i/>
          <w:sz w:val="24"/>
          <w:szCs w:val="24"/>
          <w:shd w:val="clear" w:color="auto" w:fill="FFFFFF"/>
          <w:lang w:val="en-US"/>
        </w:rPr>
        <w:t>Volgograd</w:t>
      </w:r>
      <w:r w:rsidRPr="00AB3CA1">
        <w:rPr>
          <w:rFonts w:ascii="Times New Roman" w:hAnsi="Times New Roman"/>
          <w:i/>
          <w:sz w:val="24"/>
          <w:szCs w:val="24"/>
          <w:shd w:val="clear" w:color="auto" w:fill="FFFFFF"/>
        </w:rPr>
        <w:t xml:space="preserve"> </w:t>
      </w:r>
      <w:r w:rsidRPr="00AB3CA1">
        <w:rPr>
          <w:rFonts w:ascii="Times New Roman" w:hAnsi="Times New Roman"/>
          <w:i/>
          <w:sz w:val="24"/>
          <w:szCs w:val="24"/>
          <w:shd w:val="clear" w:color="auto" w:fill="FFFFFF"/>
          <w:lang w:val="en-US"/>
        </w:rPr>
        <w:t>state</w:t>
      </w:r>
      <w:r w:rsidRPr="00AB3CA1">
        <w:rPr>
          <w:rFonts w:ascii="Times New Roman" w:hAnsi="Times New Roman"/>
          <w:i/>
          <w:sz w:val="24"/>
          <w:szCs w:val="24"/>
          <w:shd w:val="clear" w:color="auto" w:fill="FFFFFF"/>
        </w:rPr>
        <w:t xml:space="preserve"> </w:t>
      </w:r>
      <w:r w:rsidRPr="00AB3CA1">
        <w:rPr>
          <w:rFonts w:ascii="Times New Roman" w:hAnsi="Times New Roman"/>
          <w:i/>
          <w:sz w:val="24"/>
          <w:szCs w:val="24"/>
          <w:shd w:val="clear" w:color="auto" w:fill="FFFFFF"/>
          <w:lang w:val="en-US"/>
        </w:rPr>
        <w:t>University</w:t>
      </w:r>
    </w:p>
    <w:p w:rsidR="00432F12" w:rsidRPr="00AB3CA1" w:rsidRDefault="00432F12" w:rsidP="00BB7678">
      <w:pPr>
        <w:widowControl w:val="0"/>
        <w:spacing w:after="0" w:line="240" w:lineRule="auto"/>
        <w:contextualSpacing/>
        <w:jc w:val="both"/>
        <w:rPr>
          <w:rFonts w:ascii="Times New Roman" w:hAnsi="Times New Roman"/>
          <w:b/>
          <w:sz w:val="24"/>
          <w:szCs w:val="24"/>
          <w:shd w:val="clear" w:color="auto" w:fill="FFFFFF"/>
        </w:rPr>
      </w:pPr>
    </w:p>
    <w:p w:rsidR="00432F12" w:rsidRPr="008C4D97" w:rsidRDefault="00432F12" w:rsidP="009D2274">
      <w:pPr>
        <w:widowControl w:val="0"/>
        <w:spacing w:after="0" w:line="240" w:lineRule="auto"/>
        <w:ind w:left="993" w:right="990"/>
        <w:contextualSpacing/>
        <w:jc w:val="both"/>
        <w:rPr>
          <w:rFonts w:ascii="Times New Roman" w:hAnsi="Times New Roman"/>
          <w:i/>
          <w:sz w:val="20"/>
          <w:szCs w:val="20"/>
          <w:shd w:val="clear" w:color="auto" w:fill="FFFFFF"/>
        </w:rPr>
      </w:pPr>
      <w:r w:rsidRPr="009D2274">
        <w:rPr>
          <w:rFonts w:ascii="Times New Roman" w:hAnsi="Times New Roman"/>
          <w:b/>
          <w:i/>
          <w:sz w:val="20"/>
          <w:szCs w:val="20"/>
          <w:shd w:val="clear" w:color="auto" w:fill="FFFFFF"/>
        </w:rPr>
        <w:t>Аннотация</w:t>
      </w:r>
      <w:r w:rsidR="00BB7678" w:rsidRPr="009D2274">
        <w:rPr>
          <w:rFonts w:ascii="Times New Roman" w:hAnsi="Times New Roman"/>
          <w:b/>
          <w:i/>
          <w:sz w:val="20"/>
          <w:szCs w:val="20"/>
          <w:shd w:val="clear" w:color="auto" w:fill="FFFFFF"/>
        </w:rPr>
        <w:t xml:space="preserve">: </w:t>
      </w:r>
      <w:r w:rsidR="00BB7678" w:rsidRPr="009D2274">
        <w:rPr>
          <w:rFonts w:ascii="Times New Roman" w:hAnsi="Times New Roman"/>
          <w:i/>
          <w:sz w:val="20"/>
          <w:szCs w:val="20"/>
          <w:shd w:val="clear" w:color="auto" w:fill="FFFFFF"/>
        </w:rPr>
        <w:t>в</w:t>
      </w:r>
      <w:r w:rsidRPr="009D2274">
        <w:rPr>
          <w:rFonts w:ascii="Times New Roman" w:hAnsi="Times New Roman"/>
          <w:i/>
          <w:sz w:val="20"/>
          <w:szCs w:val="20"/>
          <w:shd w:val="clear" w:color="auto" w:fill="FFFFFF"/>
        </w:rPr>
        <w:t xml:space="preserve"> настоящей работе обоснована роль кадровой безопасности как элемента экономической безопасности в организации, сформулированы различия понятий «кадровый риск» и «кадровая угроза» и выделены основные кадровые угрозы ошибок отбора персонала. Определён</w:t>
      </w:r>
      <w:r w:rsidRPr="008C4D97">
        <w:rPr>
          <w:rFonts w:ascii="Times New Roman" w:hAnsi="Times New Roman"/>
          <w:i/>
          <w:sz w:val="20"/>
          <w:szCs w:val="20"/>
          <w:shd w:val="clear" w:color="auto" w:fill="FFFFFF"/>
        </w:rPr>
        <w:t xml:space="preserve"> </w:t>
      </w:r>
      <w:r w:rsidRPr="009D2274">
        <w:rPr>
          <w:rFonts w:ascii="Times New Roman" w:hAnsi="Times New Roman"/>
          <w:i/>
          <w:sz w:val="20"/>
          <w:szCs w:val="20"/>
          <w:shd w:val="clear" w:color="auto" w:fill="FFFFFF"/>
        </w:rPr>
        <w:t>инструмент</w:t>
      </w:r>
      <w:r w:rsidRPr="008C4D97">
        <w:rPr>
          <w:rFonts w:ascii="Times New Roman" w:hAnsi="Times New Roman"/>
          <w:i/>
          <w:sz w:val="20"/>
          <w:szCs w:val="20"/>
          <w:shd w:val="clear" w:color="auto" w:fill="FFFFFF"/>
        </w:rPr>
        <w:t xml:space="preserve"> </w:t>
      </w:r>
      <w:r w:rsidRPr="009D2274">
        <w:rPr>
          <w:rFonts w:ascii="Times New Roman" w:hAnsi="Times New Roman"/>
          <w:i/>
          <w:sz w:val="20"/>
          <w:szCs w:val="20"/>
          <w:shd w:val="clear" w:color="auto" w:fill="FFFFFF"/>
        </w:rPr>
        <w:t>повышения</w:t>
      </w:r>
      <w:r w:rsidRPr="008C4D97">
        <w:rPr>
          <w:rFonts w:ascii="Times New Roman" w:hAnsi="Times New Roman"/>
          <w:i/>
          <w:sz w:val="20"/>
          <w:szCs w:val="20"/>
          <w:shd w:val="clear" w:color="auto" w:fill="FFFFFF"/>
        </w:rPr>
        <w:t xml:space="preserve"> </w:t>
      </w:r>
      <w:r w:rsidRPr="009D2274">
        <w:rPr>
          <w:rFonts w:ascii="Times New Roman" w:hAnsi="Times New Roman"/>
          <w:i/>
          <w:sz w:val="20"/>
          <w:szCs w:val="20"/>
          <w:shd w:val="clear" w:color="auto" w:fill="FFFFFF"/>
        </w:rPr>
        <w:t>кадровой</w:t>
      </w:r>
      <w:r w:rsidRPr="008C4D97">
        <w:rPr>
          <w:rFonts w:ascii="Times New Roman" w:hAnsi="Times New Roman"/>
          <w:i/>
          <w:sz w:val="20"/>
          <w:szCs w:val="20"/>
          <w:shd w:val="clear" w:color="auto" w:fill="FFFFFF"/>
        </w:rPr>
        <w:t xml:space="preserve"> </w:t>
      </w:r>
      <w:r w:rsidRPr="009D2274">
        <w:rPr>
          <w:rFonts w:ascii="Times New Roman" w:hAnsi="Times New Roman"/>
          <w:i/>
          <w:sz w:val="20"/>
          <w:szCs w:val="20"/>
          <w:shd w:val="clear" w:color="auto" w:fill="FFFFFF"/>
        </w:rPr>
        <w:lastRenderedPageBreak/>
        <w:t>безопасности</w:t>
      </w:r>
      <w:r w:rsidRPr="008C4D97">
        <w:rPr>
          <w:rFonts w:ascii="Times New Roman" w:hAnsi="Times New Roman"/>
          <w:i/>
          <w:sz w:val="20"/>
          <w:szCs w:val="20"/>
          <w:shd w:val="clear" w:color="auto" w:fill="FFFFFF"/>
        </w:rPr>
        <w:t xml:space="preserve"> – </w:t>
      </w:r>
      <w:r w:rsidRPr="009D2274">
        <w:rPr>
          <w:rFonts w:ascii="Times New Roman" w:hAnsi="Times New Roman"/>
          <w:i/>
          <w:sz w:val="20"/>
          <w:szCs w:val="20"/>
          <w:shd w:val="clear" w:color="auto" w:fill="FFFFFF"/>
        </w:rPr>
        <w:t>кадровая</w:t>
      </w:r>
      <w:r w:rsidRPr="008C4D97">
        <w:rPr>
          <w:rFonts w:ascii="Times New Roman" w:hAnsi="Times New Roman"/>
          <w:i/>
          <w:sz w:val="20"/>
          <w:szCs w:val="20"/>
          <w:shd w:val="clear" w:color="auto" w:fill="FFFFFF"/>
        </w:rPr>
        <w:t xml:space="preserve"> </w:t>
      </w:r>
      <w:r w:rsidRPr="009D2274">
        <w:rPr>
          <w:rFonts w:ascii="Times New Roman" w:hAnsi="Times New Roman"/>
          <w:i/>
          <w:sz w:val="20"/>
          <w:szCs w:val="20"/>
          <w:shd w:val="clear" w:color="auto" w:fill="FFFFFF"/>
        </w:rPr>
        <w:t>политика</w:t>
      </w:r>
      <w:r w:rsidRPr="008C4D97">
        <w:rPr>
          <w:rFonts w:ascii="Times New Roman" w:hAnsi="Times New Roman"/>
          <w:i/>
          <w:sz w:val="20"/>
          <w:szCs w:val="20"/>
          <w:shd w:val="clear" w:color="auto" w:fill="FFFFFF"/>
        </w:rPr>
        <w:t>.</w:t>
      </w:r>
    </w:p>
    <w:p w:rsidR="009D2274" w:rsidRPr="009D2274" w:rsidRDefault="009D2274" w:rsidP="009D2274">
      <w:pPr>
        <w:widowControl w:val="0"/>
        <w:spacing w:after="0" w:line="240" w:lineRule="auto"/>
        <w:ind w:left="993" w:right="990"/>
        <w:contextualSpacing/>
        <w:jc w:val="both"/>
        <w:rPr>
          <w:rFonts w:ascii="Times New Roman" w:hAnsi="Times New Roman"/>
          <w:i/>
          <w:sz w:val="20"/>
          <w:szCs w:val="20"/>
          <w:shd w:val="clear" w:color="auto" w:fill="FFFFFF"/>
        </w:rPr>
      </w:pPr>
      <w:r w:rsidRPr="009D2274">
        <w:rPr>
          <w:rFonts w:ascii="Times New Roman" w:hAnsi="Times New Roman"/>
          <w:b/>
          <w:i/>
          <w:sz w:val="20"/>
          <w:szCs w:val="20"/>
          <w:shd w:val="clear" w:color="auto" w:fill="FFFFFF"/>
        </w:rPr>
        <w:t>Ключевые слова:</w:t>
      </w:r>
      <w:r w:rsidRPr="009D2274">
        <w:rPr>
          <w:rFonts w:ascii="Times New Roman" w:hAnsi="Times New Roman"/>
          <w:i/>
          <w:sz w:val="20"/>
          <w:szCs w:val="20"/>
          <w:shd w:val="clear" w:color="auto" w:fill="FFFFFF"/>
        </w:rPr>
        <w:t xml:space="preserve"> экономическая безопасность, кадровая безопасность, кадровый риск, кадровая угроза, виды угроз.</w:t>
      </w:r>
    </w:p>
    <w:p w:rsidR="009D2274" w:rsidRPr="008C4D97" w:rsidRDefault="009D2274" w:rsidP="009D2274">
      <w:pPr>
        <w:widowControl w:val="0"/>
        <w:spacing w:after="0" w:line="240" w:lineRule="auto"/>
        <w:ind w:left="993" w:right="990"/>
        <w:contextualSpacing/>
        <w:jc w:val="both"/>
        <w:rPr>
          <w:rFonts w:ascii="Times New Roman" w:hAnsi="Times New Roman"/>
          <w:b/>
          <w:i/>
          <w:sz w:val="20"/>
          <w:szCs w:val="20"/>
          <w:shd w:val="clear" w:color="auto" w:fill="FFFFFF"/>
        </w:rPr>
      </w:pPr>
    </w:p>
    <w:p w:rsidR="00432F12" w:rsidRPr="009D2274" w:rsidRDefault="00432F12" w:rsidP="009D2274">
      <w:pPr>
        <w:widowControl w:val="0"/>
        <w:spacing w:after="0" w:line="240" w:lineRule="auto"/>
        <w:ind w:left="993" w:right="990"/>
        <w:contextualSpacing/>
        <w:jc w:val="both"/>
        <w:rPr>
          <w:rFonts w:ascii="Times New Roman" w:hAnsi="Times New Roman"/>
          <w:i/>
          <w:sz w:val="20"/>
          <w:szCs w:val="20"/>
          <w:shd w:val="clear" w:color="auto" w:fill="FFFFFF"/>
          <w:lang w:val="en-US"/>
        </w:rPr>
      </w:pPr>
      <w:r w:rsidRPr="009D2274">
        <w:rPr>
          <w:rFonts w:ascii="Times New Roman" w:hAnsi="Times New Roman"/>
          <w:b/>
          <w:i/>
          <w:sz w:val="20"/>
          <w:szCs w:val="20"/>
          <w:shd w:val="clear" w:color="auto" w:fill="FFFFFF"/>
          <w:lang w:val="en-US"/>
        </w:rPr>
        <w:t>Abstract</w:t>
      </w:r>
      <w:r w:rsidR="00BB7678" w:rsidRPr="009D2274">
        <w:rPr>
          <w:rFonts w:ascii="Times New Roman" w:hAnsi="Times New Roman"/>
          <w:b/>
          <w:i/>
          <w:sz w:val="20"/>
          <w:szCs w:val="20"/>
          <w:shd w:val="clear" w:color="auto" w:fill="FFFFFF"/>
          <w:lang w:val="en-US"/>
        </w:rPr>
        <w:t xml:space="preserve">: </w:t>
      </w:r>
      <w:r w:rsidR="00BB7678" w:rsidRPr="009D2274">
        <w:rPr>
          <w:rFonts w:ascii="Times New Roman" w:hAnsi="Times New Roman"/>
          <w:i/>
          <w:sz w:val="20"/>
          <w:szCs w:val="20"/>
          <w:shd w:val="clear" w:color="auto" w:fill="FFFFFF"/>
          <w:lang w:val="en-US"/>
        </w:rPr>
        <w:t>t</w:t>
      </w:r>
      <w:r w:rsidRPr="009D2274">
        <w:rPr>
          <w:rFonts w:ascii="Times New Roman" w:hAnsi="Times New Roman"/>
          <w:i/>
          <w:sz w:val="20"/>
          <w:szCs w:val="20"/>
          <w:shd w:val="clear" w:color="auto" w:fill="FFFFFF"/>
          <w:lang w:val="en-US"/>
        </w:rPr>
        <w:t>his paper is proved the role of personnel safety as element of economic safety in the organization, are formulated distinctions of the concepts «personnel risk» and «personnel threat» and are allocated the main personnel threats of errors of personnel selection. The instrument of increase in personnel safety is personnel policy.</w:t>
      </w:r>
    </w:p>
    <w:p w:rsidR="00432F12" w:rsidRPr="009D2274" w:rsidRDefault="00432F12" w:rsidP="009D2274">
      <w:pPr>
        <w:widowControl w:val="0"/>
        <w:spacing w:after="0" w:line="240" w:lineRule="auto"/>
        <w:ind w:left="993" w:right="990"/>
        <w:contextualSpacing/>
        <w:jc w:val="both"/>
        <w:rPr>
          <w:rFonts w:ascii="Times New Roman" w:hAnsi="Times New Roman"/>
          <w:b/>
          <w:i/>
          <w:sz w:val="20"/>
          <w:szCs w:val="20"/>
          <w:shd w:val="clear" w:color="auto" w:fill="FFFFFF"/>
          <w:lang w:val="en-US"/>
        </w:rPr>
      </w:pPr>
      <w:r w:rsidRPr="009D2274">
        <w:rPr>
          <w:rFonts w:ascii="Times New Roman" w:hAnsi="Times New Roman"/>
          <w:b/>
          <w:i/>
          <w:sz w:val="20"/>
          <w:szCs w:val="20"/>
          <w:shd w:val="clear" w:color="auto" w:fill="FFFFFF"/>
          <w:lang w:val="en-US"/>
        </w:rPr>
        <w:t xml:space="preserve">Keywords: </w:t>
      </w:r>
      <w:r w:rsidRPr="009D2274">
        <w:rPr>
          <w:rFonts w:ascii="Times New Roman" w:hAnsi="Times New Roman"/>
          <w:i/>
          <w:sz w:val="20"/>
          <w:szCs w:val="20"/>
          <w:shd w:val="clear" w:color="auto" w:fill="FFFFFF"/>
          <w:lang w:val="en-US"/>
        </w:rPr>
        <w:t xml:space="preserve">economic safety, personnel safety, personnel </w:t>
      </w:r>
      <w:r w:rsidRPr="009D2274">
        <w:rPr>
          <w:rFonts w:ascii="Times New Roman" w:hAnsi="Times New Roman"/>
          <w:i/>
          <w:sz w:val="20"/>
          <w:szCs w:val="20"/>
          <w:lang w:val="en-US"/>
        </w:rPr>
        <w:t>risk</w:t>
      </w:r>
      <w:r w:rsidRPr="009D2274">
        <w:rPr>
          <w:rFonts w:ascii="Times New Roman" w:hAnsi="Times New Roman"/>
          <w:i/>
          <w:color w:val="525252"/>
          <w:sz w:val="20"/>
          <w:szCs w:val="20"/>
          <w:lang w:val="en-US"/>
        </w:rPr>
        <w:t>,</w:t>
      </w:r>
      <w:r w:rsidRPr="009D2274">
        <w:rPr>
          <w:rFonts w:ascii="Times New Roman" w:hAnsi="Times New Roman"/>
          <w:i/>
          <w:sz w:val="20"/>
          <w:szCs w:val="20"/>
          <w:shd w:val="clear" w:color="auto" w:fill="FFFFFF"/>
          <w:lang w:val="en-US"/>
        </w:rPr>
        <w:t xml:space="preserve"> personnel threat, types of threats.</w:t>
      </w:r>
    </w:p>
    <w:p w:rsidR="00432F12" w:rsidRPr="00AB3CA1" w:rsidRDefault="00432F12" w:rsidP="00432F12">
      <w:pPr>
        <w:widowControl w:val="0"/>
        <w:spacing w:after="0" w:line="240" w:lineRule="auto"/>
        <w:ind w:firstLine="709"/>
        <w:contextualSpacing/>
        <w:jc w:val="both"/>
        <w:rPr>
          <w:rFonts w:ascii="Times New Roman" w:hAnsi="Times New Roman"/>
          <w:sz w:val="24"/>
          <w:szCs w:val="24"/>
          <w:lang w:val="en-US"/>
        </w:rPr>
      </w:pP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 xml:space="preserve">Национальная безопасность Российской Федерации определяется не только принятием и реализацией общегосударственных программ, но и состоянием экономической безопасности хозяйствующих субъектов. В соответствии с этим в настоящее время большое внимание уделяется составным элементам экономической безопасности организации: финансовой, информационной, технико-технологической, правовой, кадровой </w:t>
      </w:r>
      <w:r w:rsidRPr="00AB3CA1">
        <w:rPr>
          <w:rFonts w:ascii="Times New Roman" w:hAnsi="Times New Roman"/>
          <w:sz w:val="24"/>
          <w:szCs w:val="24"/>
          <w:shd w:val="clear" w:color="auto" w:fill="FFFFFF"/>
        </w:rPr>
        <w:t>[4, С. 2]</w:t>
      </w:r>
      <w:r w:rsidRPr="00AB3CA1">
        <w:rPr>
          <w:rFonts w:ascii="Times New Roman" w:hAnsi="Times New Roman"/>
          <w:sz w:val="24"/>
          <w:szCs w:val="24"/>
        </w:rPr>
        <w:t>.</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 xml:space="preserve">Кадровая безопасность имеет доминирующую позицию в этой системе, так как непосредственно направлена на работу с человеческими ресурсами, которые являются первичным звеном любой организации. </w:t>
      </w:r>
      <w:r w:rsidRPr="00AB3CA1">
        <w:rPr>
          <w:rFonts w:ascii="Times New Roman" w:hAnsi="Times New Roman"/>
          <w:bCs/>
          <w:sz w:val="24"/>
          <w:szCs w:val="24"/>
        </w:rPr>
        <w:t>Кадровая безопасность - э</w:t>
      </w:r>
      <w:r w:rsidRPr="00AB3CA1">
        <w:rPr>
          <w:rFonts w:ascii="Times New Roman" w:hAnsi="Times New Roman"/>
          <w:sz w:val="24"/>
          <w:szCs w:val="24"/>
        </w:rPr>
        <w:t xml:space="preserve">то процесс предотвращения негативных воздействий на экономическую безопасность предприятия за счет снижения рисков и недопущения угроз, связанных с персоналом, его интеллектуальным потенциалом и трудовыми отношениями в целом </w:t>
      </w:r>
      <w:r w:rsidRPr="00AB3CA1">
        <w:rPr>
          <w:rFonts w:ascii="Times New Roman" w:hAnsi="Times New Roman"/>
          <w:sz w:val="24"/>
          <w:szCs w:val="24"/>
          <w:shd w:val="clear" w:color="auto" w:fill="FFFFFF"/>
        </w:rPr>
        <w:t>[7]</w:t>
      </w:r>
      <w:r w:rsidRPr="00AB3CA1">
        <w:rPr>
          <w:rFonts w:ascii="Times New Roman" w:hAnsi="Times New Roman"/>
          <w:sz w:val="24"/>
          <w:szCs w:val="24"/>
        </w:rPr>
        <w:t>.</w:t>
      </w:r>
    </w:p>
    <w:p w:rsidR="00432F12" w:rsidRPr="00AB3CA1" w:rsidRDefault="00432F12" w:rsidP="00432F12">
      <w:pPr>
        <w:widowControl w:val="0"/>
        <w:spacing w:after="0" w:line="240" w:lineRule="auto"/>
        <w:ind w:firstLine="709"/>
        <w:contextualSpacing/>
        <w:jc w:val="both"/>
        <w:rPr>
          <w:rFonts w:ascii="Times New Roman" w:hAnsi="Times New Roman"/>
          <w:sz w:val="24"/>
          <w:szCs w:val="24"/>
          <w:shd w:val="clear" w:color="auto" w:fill="FFFFFF"/>
        </w:rPr>
      </w:pPr>
      <w:r w:rsidRPr="00AB3CA1">
        <w:rPr>
          <w:rFonts w:ascii="Times New Roman" w:hAnsi="Times New Roman"/>
          <w:sz w:val="24"/>
          <w:szCs w:val="24"/>
        </w:rPr>
        <w:t>Многие работодатели недооценивают роль кадровой безопасности и выдвигают единственным критерием отбора кандидатов их соответствие заявленным профессионально-квалификационным требованиям, не уделяя должного внимания психологическим особенностям кандидата, а также детальному изучению и проверке данных, предоставленных им. Даже обращение в специальные рекрутинговые агентства не гарантирует качество трудовых ресурсов.</w:t>
      </w:r>
      <w:r w:rsidRPr="00AB3CA1">
        <w:rPr>
          <w:rFonts w:ascii="Times New Roman" w:hAnsi="Times New Roman"/>
          <w:sz w:val="24"/>
          <w:szCs w:val="24"/>
          <w:shd w:val="clear" w:color="auto" w:fill="FFFFFF"/>
        </w:rPr>
        <w:t xml:space="preserve"> Также значительное влияние на уровень кадровой безопасности оказывает эффективность управления персоналом. </w:t>
      </w:r>
      <w:r w:rsidRPr="00AB3CA1">
        <w:rPr>
          <w:rFonts w:ascii="Times New Roman" w:hAnsi="Times New Roman"/>
          <w:sz w:val="24"/>
          <w:szCs w:val="24"/>
        </w:rPr>
        <w:t>Следует понимать, что ошибки при отборе и управлении персоналом чреваты угрозой умышленного или неумышленного нанесения вреда фирме в будущем.</w:t>
      </w:r>
    </w:p>
    <w:p w:rsidR="00432F12" w:rsidRPr="00AB3CA1" w:rsidRDefault="00432F12" w:rsidP="00432F12">
      <w:pPr>
        <w:widowControl w:val="0"/>
        <w:spacing w:after="0" w:line="240" w:lineRule="auto"/>
        <w:ind w:firstLine="709"/>
        <w:contextualSpacing/>
        <w:jc w:val="both"/>
        <w:rPr>
          <w:rFonts w:ascii="Times New Roman" w:hAnsi="Times New Roman"/>
          <w:sz w:val="24"/>
          <w:szCs w:val="24"/>
          <w:shd w:val="clear" w:color="auto" w:fill="FFFFFF"/>
        </w:rPr>
      </w:pPr>
      <w:r w:rsidRPr="00AB3CA1">
        <w:rPr>
          <w:rFonts w:ascii="Times New Roman" w:hAnsi="Times New Roman"/>
          <w:sz w:val="24"/>
          <w:szCs w:val="24"/>
          <w:shd w:val="clear" w:color="auto" w:fill="FFFFFF"/>
        </w:rPr>
        <w:t>Необходимо различать кадровые риски и угрозы как элементы кадровой безопасности [3, С. 145]. Риск представляет собой потенциально возможный вред кадровой безопасности и существует в организации всегда, независимо от эффективности проводимой кадровой политики. Риски, которые возникают из-за ошибок при отборе и управлении персоналом и вероятность наступления которых максимальна, называют кадровыми угрозами. Залогом стабильного кадрового функционирования организации является недопущение кадровых угроз или минимизация их последствий.</w:t>
      </w:r>
    </w:p>
    <w:p w:rsidR="00432F12" w:rsidRPr="00AB3CA1" w:rsidRDefault="00432F12" w:rsidP="00432F12">
      <w:pPr>
        <w:widowControl w:val="0"/>
        <w:spacing w:after="0" w:line="240" w:lineRule="auto"/>
        <w:ind w:firstLine="709"/>
        <w:contextualSpacing/>
        <w:jc w:val="both"/>
        <w:rPr>
          <w:rFonts w:ascii="Times New Roman" w:hAnsi="Times New Roman"/>
          <w:sz w:val="24"/>
          <w:szCs w:val="24"/>
          <w:shd w:val="clear" w:color="auto" w:fill="FFFFFF"/>
        </w:rPr>
      </w:pPr>
      <w:r w:rsidRPr="00AB3CA1">
        <w:rPr>
          <w:rFonts w:ascii="Times New Roman" w:hAnsi="Times New Roman"/>
          <w:sz w:val="24"/>
          <w:szCs w:val="24"/>
          <w:shd w:val="clear" w:color="auto" w:fill="FFFFFF"/>
        </w:rPr>
        <w:t>Таким образом, под кадровой угрозой автором понимается – умышленные или неумышленные негативные воздействия персонала, отрицательно влияющие на кадровую составляющую экономической безопасности фирмы.</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 xml:space="preserve">Выделяют следующие виды угроз со стороны персонала </w:t>
      </w:r>
      <w:r w:rsidRPr="00AB3CA1">
        <w:rPr>
          <w:rFonts w:ascii="Times New Roman" w:hAnsi="Times New Roman"/>
          <w:sz w:val="24"/>
          <w:szCs w:val="24"/>
          <w:shd w:val="clear" w:color="auto" w:fill="FFFFFF"/>
        </w:rPr>
        <w:t>[1]</w:t>
      </w:r>
      <w:r w:rsidRPr="00AB3CA1">
        <w:rPr>
          <w:rFonts w:ascii="Times New Roman" w:hAnsi="Times New Roman"/>
          <w:sz w:val="24"/>
          <w:szCs w:val="24"/>
        </w:rPr>
        <w:t>:</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 xml:space="preserve">1. Хищение имущества организации. Работодатели нередко сталкиваются с данной проблемой, основными формами хищения в организации являются кража, мошенничество, присвоение и растрата </w:t>
      </w:r>
      <w:r w:rsidRPr="00AB3CA1">
        <w:rPr>
          <w:rFonts w:ascii="Times New Roman" w:hAnsi="Times New Roman"/>
          <w:sz w:val="24"/>
          <w:szCs w:val="24"/>
          <w:shd w:val="clear" w:color="auto" w:fill="FFFFFF"/>
        </w:rPr>
        <w:t>[6]</w:t>
      </w:r>
      <w:r w:rsidRPr="00AB3CA1">
        <w:rPr>
          <w:rFonts w:ascii="Times New Roman" w:hAnsi="Times New Roman"/>
          <w:sz w:val="24"/>
          <w:szCs w:val="24"/>
        </w:rPr>
        <w:t>.</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 xml:space="preserve">2. Использование ресурсов предприятия </w:t>
      </w:r>
      <w:r w:rsidRPr="00AB3CA1">
        <w:rPr>
          <w:rFonts w:ascii="Times New Roman" w:hAnsi="Times New Roman"/>
          <w:sz w:val="24"/>
          <w:szCs w:val="24"/>
          <w:shd w:val="clear" w:color="auto" w:fill="FFFFFF"/>
        </w:rPr>
        <w:t xml:space="preserve">(материальных, финансовых, технических, транспортных и пр.) </w:t>
      </w:r>
      <w:r w:rsidRPr="00AB3CA1">
        <w:rPr>
          <w:rFonts w:ascii="Times New Roman" w:hAnsi="Times New Roman"/>
          <w:sz w:val="24"/>
          <w:szCs w:val="24"/>
        </w:rPr>
        <w:t xml:space="preserve"> в собственных целях. Примерами данной угрозы служат получение заработной платы за невыполняемую работу, расходование корпоративного интернет-трафика и др.</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3. Умышленная порча и уничтожение имущества предприятия.</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 xml:space="preserve">4. Шантаж компетентностью. </w:t>
      </w:r>
      <w:r w:rsidRPr="00AB3CA1">
        <w:rPr>
          <w:rFonts w:ascii="Times New Roman" w:hAnsi="Times New Roman"/>
          <w:sz w:val="24"/>
          <w:szCs w:val="24"/>
          <w:shd w:val="clear" w:color="auto" w:fill="FFFFFF"/>
        </w:rPr>
        <w:t xml:space="preserve">Суть шантажа компетентностью заключается в требовании работника от руководства предприятия льгот и преференций за его </w:t>
      </w:r>
      <w:r w:rsidRPr="00AB3CA1">
        <w:rPr>
          <w:rFonts w:ascii="Times New Roman" w:hAnsi="Times New Roman"/>
          <w:sz w:val="24"/>
          <w:szCs w:val="24"/>
          <w:shd w:val="clear" w:color="auto" w:fill="FFFFFF"/>
        </w:rPr>
        <w:lastRenderedPageBreak/>
        <w:t>действительные или мнимые уникальные производственные знания и умения [1].</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5. Шантаж полномочиями. Данная угроза выражается в концентрации полномочий нескольких работников в руках одного, в результате чего чрезмерно повышается его влияние (чаще отрицательное) на деятельность организации и увеличивается возможность злоупотребления властью.</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6. Торговля коммерческими секретами.</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 xml:space="preserve">Коммерческая тайна - </w:t>
      </w:r>
      <w:r w:rsidRPr="00AB3CA1">
        <w:rPr>
          <w:rFonts w:ascii="Times New Roman" w:hAnsi="Times New Roman"/>
          <w:sz w:val="24"/>
          <w:szCs w:val="24"/>
          <w:shd w:val="clear" w:color="auto" w:fill="FFFFFF"/>
        </w:rPr>
        <w:t>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[5].</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7. Дисциплинарные нарушения.</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color w:val="000000"/>
          <w:sz w:val="24"/>
          <w:szCs w:val="24"/>
          <w:shd w:val="clear" w:color="auto" w:fill="FFFFFF"/>
        </w:rPr>
        <w:t xml:space="preserve">Состояние дисциплины показывает готовность персонала к решению производственных задач. Например, появление сотрудников на работе в нетрезвом виде часто приводит к производственным травмам, а неточное выполнение инструкций - к срыву сроков выполнения плана </w:t>
      </w:r>
      <w:r w:rsidRPr="00AB3CA1">
        <w:rPr>
          <w:rFonts w:ascii="Times New Roman" w:hAnsi="Times New Roman"/>
          <w:sz w:val="24"/>
          <w:szCs w:val="24"/>
          <w:shd w:val="clear" w:color="auto" w:fill="FFFFFF"/>
        </w:rPr>
        <w:t>[1]</w:t>
      </w:r>
      <w:r w:rsidRPr="00AB3CA1">
        <w:rPr>
          <w:rFonts w:ascii="Times New Roman" w:hAnsi="Times New Roman"/>
          <w:color w:val="000000"/>
          <w:sz w:val="24"/>
          <w:szCs w:val="24"/>
          <w:shd w:val="clear" w:color="auto" w:fill="FFFFFF"/>
        </w:rPr>
        <w:t>.</w:t>
      </w:r>
    </w:p>
    <w:p w:rsidR="00432F12" w:rsidRPr="00AB3CA1" w:rsidRDefault="00432F12" w:rsidP="00432F12">
      <w:pPr>
        <w:widowControl w:val="0"/>
        <w:spacing w:after="0" w:line="240" w:lineRule="auto"/>
        <w:ind w:firstLine="709"/>
        <w:contextualSpacing/>
        <w:jc w:val="both"/>
        <w:rPr>
          <w:rFonts w:ascii="Times New Roman" w:hAnsi="Times New Roman"/>
          <w:sz w:val="24"/>
          <w:szCs w:val="24"/>
        </w:rPr>
      </w:pPr>
      <w:r w:rsidRPr="00AB3CA1">
        <w:rPr>
          <w:rFonts w:ascii="Times New Roman" w:hAnsi="Times New Roman"/>
          <w:sz w:val="24"/>
          <w:szCs w:val="24"/>
        </w:rPr>
        <w:t>8. Создание в коллективе невыносимого морально-психологического климата.</w:t>
      </w:r>
    </w:p>
    <w:p w:rsidR="00432F12" w:rsidRPr="00AB3CA1" w:rsidRDefault="00432F12" w:rsidP="00432F12">
      <w:pPr>
        <w:widowControl w:val="0"/>
        <w:spacing w:after="0" w:line="240" w:lineRule="auto"/>
        <w:ind w:firstLine="709"/>
        <w:contextualSpacing/>
        <w:jc w:val="both"/>
        <w:rPr>
          <w:rFonts w:ascii="Times New Roman" w:hAnsi="Times New Roman"/>
          <w:b/>
          <w:sz w:val="24"/>
          <w:szCs w:val="24"/>
          <w:shd w:val="clear" w:color="auto" w:fill="FFFFFF"/>
        </w:rPr>
      </w:pPr>
      <w:r w:rsidRPr="00AB3CA1">
        <w:rPr>
          <w:rFonts w:ascii="Times New Roman" w:hAnsi="Times New Roman"/>
          <w:sz w:val="24"/>
          <w:szCs w:val="24"/>
          <w:shd w:val="clear" w:color="auto" w:fill="FFFFFF"/>
        </w:rPr>
        <w:t>9. Подверженность сотрудников различным аддиктивным зависимостям.</w:t>
      </w:r>
    </w:p>
    <w:p w:rsidR="00432F12" w:rsidRPr="00AB3CA1" w:rsidRDefault="00432F12" w:rsidP="00432F12">
      <w:pPr>
        <w:widowControl w:val="0"/>
        <w:spacing w:after="0" w:line="240" w:lineRule="auto"/>
        <w:ind w:firstLine="709"/>
        <w:contextualSpacing/>
        <w:jc w:val="both"/>
        <w:rPr>
          <w:rFonts w:ascii="Times New Roman" w:hAnsi="Times New Roman"/>
          <w:b/>
          <w:sz w:val="24"/>
          <w:szCs w:val="24"/>
          <w:shd w:val="clear" w:color="auto" w:fill="FFFFFF"/>
        </w:rPr>
      </w:pPr>
      <w:r w:rsidRPr="00AB3CA1">
        <w:rPr>
          <w:rFonts w:ascii="Times New Roman" w:hAnsi="Times New Roman"/>
          <w:sz w:val="24"/>
          <w:szCs w:val="24"/>
          <w:shd w:val="clear" w:color="auto" w:fill="FFFFFF"/>
        </w:rPr>
        <w:t xml:space="preserve">Аддикция </w:t>
      </w:r>
      <w:r w:rsidR="006C7614">
        <w:rPr>
          <w:rFonts w:ascii="Times New Roman" w:hAnsi="Times New Roman"/>
          <w:sz w:val="24"/>
          <w:szCs w:val="24"/>
          <w:shd w:val="clear" w:color="auto" w:fill="FFFFFF"/>
        </w:rPr>
        <w:t>–</w:t>
      </w:r>
      <w:r w:rsidRPr="00AB3CA1">
        <w:rPr>
          <w:rFonts w:ascii="Times New Roman" w:hAnsi="Times New Roman"/>
          <w:sz w:val="24"/>
          <w:szCs w:val="24"/>
          <w:shd w:val="clear" w:color="auto" w:fill="FFFFFF"/>
        </w:rPr>
        <w:t xml:space="preserve"> форма деструктивного поведения, выражающаяся в стремлении к уходу от реальности посредством специального изменения своего психического состояния.</w:t>
      </w:r>
      <w:r w:rsidRPr="00AB3CA1">
        <w:rPr>
          <w:rFonts w:ascii="Times New Roman" w:hAnsi="Times New Roman"/>
          <w:b/>
          <w:sz w:val="24"/>
          <w:szCs w:val="24"/>
          <w:shd w:val="clear" w:color="auto" w:fill="FFFFFF"/>
        </w:rPr>
        <w:t xml:space="preserve"> </w:t>
      </w:r>
      <w:r w:rsidRPr="00AB3CA1">
        <w:rPr>
          <w:rFonts w:ascii="Times New Roman" w:hAnsi="Times New Roman"/>
          <w:sz w:val="24"/>
          <w:szCs w:val="24"/>
          <w:shd w:val="clear" w:color="auto" w:fill="FFFFFF"/>
        </w:rPr>
        <w:t>К  аддикциям относятся</w:t>
      </w:r>
      <w:r w:rsidRPr="00AB3CA1">
        <w:rPr>
          <w:rFonts w:ascii="Times New Roman" w:hAnsi="Times New Roman"/>
          <w:b/>
          <w:sz w:val="24"/>
          <w:szCs w:val="24"/>
          <w:shd w:val="clear" w:color="auto" w:fill="FFFFFF"/>
        </w:rPr>
        <w:t xml:space="preserve"> </w:t>
      </w:r>
      <w:r w:rsidRPr="00AB3CA1">
        <w:rPr>
          <w:rFonts w:ascii="Times New Roman" w:hAnsi="Times New Roman"/>
          <w:sz w:val="24"/>
          <w:szCs w:val="24"/>
          <w:shd w:val="clear" w:color="auto" w:fill="FFFFFF"/>
        </w:rPr>
        <w:t>алкогольная и наркотическая зависимости, азартные игры, трудоголизм, интернет-зависимость и др.</w:t>
      </w:r>
      <w:r w:rsidR="006C7614">
        <w:rPr>
          <w:rFonts w:ascii="Times New Roman" w:hAnsi="Times New Roman"/>
          <w:sz w:val="24"/>
          <w:szCs w:val="24"/>
          <w:shd w:val="clear" w:color="auto" w:fill="FFFFFF"/>
        </w:rPr>
        <w:t xml:space="preserve"> </w:t>
      </w:r>
      <w:r w:rsidRPr="00AB3CA1">
        <w:rPr>
          <w:rFonts w:ascii="Times New Roman" w:hAnsi="Times New Roman"/>
          <w:sz w:val="24"/>
          <w:szCs w:val="24"/>
          <w:shd w:val="clear" w:color="auto" w:fill="FFFFFF"/>
        </w:rPr>
        <w:t>[2, С. 234]. Стоит помнить, что суть данной угрозы заключается в психическом нездоровье персонала и может проявляться с разной степенью интенсивности и последствий.</w:t>
      </w:r>
    </w:p>
    <w:p w:rsidR="00432F12" w:rsidRPr="00AB3CA1" w:rsidRDefault="00432F12" w:rsidP="00432F12">
      <w:pPr>
        <w:widowControl w:val="0"/>
        <w:spacing w:after="0" w:line="240" w:lineRule="auto"/>
        <w:ind w:firstLine="709"/>
        <w:contextualSpacing/>
        <w:jc w:val="both"/>
        <w:rPr>
          <w:rFonts w:ascii="Times New Roman" w:hAnsi="Times New Roman"/>
          <w:b/>
          <w:sz w:val="24"/>
          <w:szCs w:val="24"/>
          <w:shd w:val="clear" w:color="auto" w:fill="FFFFFF"/>
        </w:rPr>
      </w:pPr>
      <w:r w:rsidRPr="00AB3CA1">
        <w:rPr>
          <w:rFonts w:ascii="Times New Roman" w:hAnsi="Times New Roman"/>
          <w:sz w:val="24"/>
          <w:szCs w:val="24"/>
          <w:shd w:val="clear" w:color="auto" w:fill="FFFFFF"/>
        </w:rPr>
        <w:t>Таким образом, кадровая безопасность является важнейшим неотъемлемым элементом экономической безопасности, и от степени её развития в организации зависит минимизация кадровых рисков и недопущение кадровых угроз, а главным инструментом обеспечения кадровой безопасности выступает совокупность приёмов и методов в области работы с персоналом, называемая кадровой политикой.</w:t>
      </w:r>
    </w:p>
    <w:p w:rsidR="009D2274" w:rsidRDefault="009D2274" w:rsidP="00432F12">
      <w:pPr>
        <w:widowControl w:val="0"/>
        <w:spacing w:after="0" w:line="240" w:lineRule="auto"/>
        <w:ind w:firstLine="709"/>
        <w:contextualSpacing/>
        <w:jc w:val="both"/>
        <w:rPr>
          <w:rFonts w:ascii="Times New Roman" w:hAnsi="Times New Roman"/>
          <w:b/>
          <w:sz w:val="24"/>
          <w:szCs w:val="24"/>
        </w:rPr>
      </w:pPr>
    </w:p>
    <w:p w:rsidR="009D2274" w:rsidRPr="00FD472B" w:rsidRDefault="009D2274" w:rsidP="009D2274">
      <w:pPr>
        <w:widowControl w:val="0"/>
        <w:spacing w:after="0" w:line="240" w:lineRule="auto"/>
        <w:jc w:val="center"/>
        <w:rPr>
          <w:rFonts w:ascii="Times New Roman" w:hAnsi="Times New Roman"/>
          <w:b/>
          <w:sz w:val="24"/>
          <w:szCs w:val="24"/>
        </w:rPr>
      </w:pPr>
      <w:r w:rsidRPr="00FD472B">
        <w:rPr>
          <w:rFonts w:ascii="Times New Roman" w:hAnsi="Times New Roman"/>
          <w:b/>
          <w:bCs/>
          <w:sz w:val="24"/>
          <w:szCs w:val="24"/>
        </w:rPr>
        <w:t>Список литературы:</w:t>
      </w:r>
    </w:p>
    <w:p w:rsidR="00432F12" w:rsidRPr="009D2274" w:rsidRDefault="00432F12" w:rsidP="009D2274">
      <w:pPr>
        <w:pStyle w:val="a5"/>
        <w:widowControl w:val="0"/>
        <w:numPr>
          <w:ilvl w:val="2"/>
          <w:numId w:val="180"/>
        </w:numPr>
        <w:tabs>
          <w:tab w:val="clear" w:pos="1440"/>
        </w:tabs>
        <w:spacing w:after="0" w:line="240" w:lineRule="auto"/>
        <w:ind w:left="1134" w:right="990"/>
        <w:jc w:val="both"/>
        <w:rPr>
          <w:rFonts w:ascii="Times New Roman" w:hAnsi="Times New Roman"/>
          <w:b/>
          <w:sz w:val="20"/>
          <w:szCs w:val="20"/>
        </w:rPr>
      </w:pPr>
      <w:r w:rsidRPr="009D2274">
        <w:rPr>
          <w:rFonts w:ascii="Times New Roman" w:hAnsi="Times New Roman"/>
          <w:sz w:val="20"/>
          <w:szCs w:val="20"/>
        </w:rPr>
        <w:t>В поисках «слабого» звена. [Электронный ресурс] // Режим доступа: http://www.pro-personal.ru/article/5876-v-poiskah-slabogo-zvena</w:t>
      </w:r>
    </w:p>
    <w:p w:rsidR="00432F12" w:rsidRPr="009D2274" w:rsidRDefault="00432F12" w:rsidP="009D2274">
      <w:pPr>
        <w:pStyle w:val="af4"/>
        <w:widowControl w:val="0"/>
        <w:numPr>
          <w:ilvl w:val="0"/>
          <w:numId w:val="180"/>
        </w:numPr>
        <w:spacing w:before="0" w:beforeAutospacing="0" w:after="0" w:afterAutospacing="0"/>
        <w:ind w:left="1134" w:right="990"/>
        <w:contextualSpacing/>
        <w:jc w:val="both"/>
        <w:rPr>
          <w:sz w:val="20"/>
        </w:rPr>
      </w:pPr>
      <w:r w:rsidRPr="009D2274">
        <w:rPr>
          <w:sz w:val="20"/>
        </w:rPr>
        <w:t>Галяутдинова С. И., Ахмадеева Е. В. К проблеме понимания аддикции и зависимости отечественными и зарубежными исследователями // Вестник Башкирского университета. - 2013. - №1. - С. 232 – 235.</w:t>
      </w:r>
    </w:p>
    <w:p w:rsidR="00432F12" w:rsidRPr="009D2274" w:rsidRDefault="00432F12" w:rsidP="009D2274">
      <w:pPr>
        <w:pStyle w:val="af4"/>
        <w:widowControl w:val="0"/>
        <w:numPr>
          <w:ilvl w:val="0"/>
          <w:numId w:val="180"/>
        </w:numPr>
        <w:spacing w:before="0" w:beforeAutospacing="0" w:after="0" w:afterAutospacing="0"/>
        <w:ind w:left="1134" w:right="990"/>
        <w:contextualSpacing/>
        <w:jc w:val="both"/>
        <w:rPr>
          <w:sz w:val="20"/>
        </w:rPr>
      </w:pPr>
      <w:r w:rsidRPr="009D2274">
        <w:rPr>
          <w:sz w:val="20"/>
        </w:rPr>
        <w:t>Егорова Л.С., Фролова П.С., Фролова О.Н. Риски и угрозы в системе кадровой безопасности организации // Вестник КГУ им. Н.А. Некрасова. - 2013. - №6. - С. 144 – 148.</w:t>
      </w:r>
    </w:p>
    <w:p w:rsidR="00432F12" w:rsidRPr="009D2274" w:rsidRDefault="00432F12" w:rsidP="009D2274">
      <w:pPr>
        <w:pStyle w:val="a5"/>
        <w:widowControl w:val="0"/>
        <w:numPr>
          <w:ilvl w:val="0"/>
          <w:numId w:val="180"/>
        </w:numPr>
        <w:spacing w:after="0" w:line="240" w:lineRule="auto"/>
        <w:ind w:left="1134" w:right="990"/>
        <w:jc w:val="both"/>
        <w:rPr>
          <w:rFonts w:ascii="Times New Roman" w:hAnsi="Times New Roman"/>
          <w:sz w:val="20"/>
          <w:szCs w:val="20"/>
        </w:rPr>
      </w:pPr>
      <w:r w:rsidRPr="009D2274">
        <w:rPr>
          <w:rFonts w:ascii="Times New Roman" w:hAnsi="Times New Roman"/>
          <w:sz w:val="20"/>
          <w:szCs w:val="20"/>
        </w:rPr>
        <w:t>Крохичева Г.Е., Архипов Э.Л., Виноградова М.А., Деточка Д.Е. Кадровая безопасность в системе экономической безопасности // Интернет-журнал «Науковедение». - 2016. - № 3. - С. 1 – 10.</w:t>
      </w:r>
    </w:p>
    <w:p w:rsidR="00432F12" w:rsidRPr="009D2274" w:rsidRDefault="00432F12" w:rsidP="009D2274">
      <w:pPr>
        <w:pStyle w:val="1"/>
        <w:widowControl w:val="0"/>
        <w:numPr>
          <w:ilvl w:val="0"/>
          <w:numId w:val="180"/>
        </w:numPr>
        <w:shd w:val="clear" w:color="auto" w:fill="FFFFFF"/>
        <w:spacing w:before="0" w:beforeAutospacing="0" w:after="0" w:afterAutospacing="0"/>
        <w:ind w:left="1134" w:right="990"/>
        <w:contextualSpacing/>
        <w:jc w:val="both"/>
        <w:rPr>
          <w:b w:val="0"/>
          <w:sz w:val="20"/>
          <w:szCs w:val="20"/>
        </w:rPr>
      </w:pPr>
      <w:r w:rsidRPr="009D2274">
        <w:rPr>
          <w:b w:val="0"/>
          <w:sz w:val="20"/>
          <w:szCs w:val="20"/>
        </w:rPr>
        <w:t>ФЗ от 29.07.2004 № 98-ФЗ «О коммерческой тайне» [Электронный ресурс] // Режим доступа: http:// www.base.consultant.ru/</w:t>
      </w:r>
    </w:p>
    <w:p w:rsidR="00432F12" w:rsidRPr="009D2274" w:rsidRDefault="00432F12" w:rsidP="009D2274">
      <w:pPr>
        <w:pStyle w:val="af4"/>
        <w:widowControl w:val="0"/>
        <w:numPr>
          <w:ilvl w:val="0"/>
          <w:numId w:val="180"/>
        </w:numPr>
        <w:spacing w:before="0" w:beforeAutospacing="0" w:after="0" w:afterAutospacing="0"/>
        <w:ind w:left="1134" w:right="990"/>
        <w:contextualSpacing/>
        <w:jc w:val="both"/>
        <w:rPr>
          <w:sz w:val="20"/>
        </w:rPr>
      </w:pPr>
      <w:r w:rsidRPr="009D2274">
        <w:rPr>
          <w:sz w:val="20"/>
        </w:rPr>
        <w:t>ФЗ от 13.06.1996 № 63-ФЗ «Уголовный кодекс Российской Федерации» [Электронный ресурс] // Режим доступа: http:// www.base.consultant.ru/</w:t>
      </w:r>
    </w:p>
    <w:p w:rsidR="00432F12" w:rsidRPr="009D2274" w:rsidRDefault="00432F12" w:rsidP="009D2274">
      <w:pPr>
        <w:pStyle w:val="a5"/>
        <w:widowControl w:val="0"/>
        <w:numPr>
          <w:ilvl w:val="0"/>
          <w:numId w:val="180"/>
        </w:numPr>
        <w:spacing w:after="0" w:line="240" w:lineRule="auto"/>
        <w:ind w:left="1134" w:right="990"/>
        <w:jc w:val="both"/>
        <w:rPr>
          <w:rFonts w:ascii="Times New Roman" w:hAnsi="Times New Roman"/>
          <w:sz w:val="20"/>
          <w:szCs w:val="20"/>
        </w:rPr>
      </w:pPr>
      <w:r w:rsidRPr="009D2274">
        <w:rPr>
          <w:rFonts w:ascii="Times New Roman" w:hAnsi="Times New Roman"/>
          <w:sz w:val="20"/>
          <w:szCs w:val="20"/>
        </w:rPr>
        <w:t xml:space="preserve">Что такое кадровая безопасность компании? [Электронный ресурс] // Режим доступа: </w:t>
      </w:r>
      <w:r w:rsidRPr="009D2274">
        <w:rPr>
          <w:rFonts w:ascii="Times New Roman" w:hAnsi="Times New Roman"/>
          <w:sz w:val="20"/>
          <w:szCs w:val="20"/>
          <w:lang w:val="en-US"/>
        </w:rPr>
        <w:t>http</w:t>
      </w:r>
      <w:r w:rsidRPr="009D2274">
        <w:rPr>
          <w:rFonts w:ascii="Times New Roman" w:hAnsi="Times New Roman"/>
          <w:sz w:val="20"/>
          <w:szCs w:val="20"/>
        </w:rPr>
        <w:t>://</w:t>
      </w:r>
      <w:r w:rsidRPr="009D2274">
        <w:rPr>
          <w:rFonts w:ascii="Times New Roman" w:hAnsi="Times New Roman"/>
          <w:sz w:val="20"/>
          <w:szCs w:val="20"/>
          <w:lang w:val="en-US"/>
        </w:rPr>
        <w:t>hr</w:t>
      </w:r>
      <w:r w:rsidRPr="009D2274">
        <w:rPr>
          <w:rFonts w:ascii="Times New Roman" w:hAnsi="Times New Roman"/>
          <w:sz w:val="20"/>
          <w:szCs w:val="20"/>
        </w:rPr>
        <w:t>-</w:t>
      </w:r>
      <w:r w:rsidRPr="009D2274">
        <w:rPr>
          <w:rFonts w:ascii="Times New Roman" w:hAnsi="Times New Roman"/>
          <w:sz w:val="20"/>
          <w:szCs w:val="20"/>
          <w:lang w:val="en-US"/>
        </w:rPr>
        <w:t>portal</w:t>
      </w:r>
      <w:r w:rsidRPr="009D2274">
        <w:rPr>
          <w:rFonts w:ascii="Times New Roman" w:hAnsi="Times New Roman"/>
          <w:sz w:val="20"/>
          <w:szCs w:val="20"/>
        </w:rPr>
        <w:t>.</w:t>
      </w:r>
      <w:r w:rsidRPr="009D2274">
        <w:rPr>
          <w:rFonts w:ascii="Times New Roman" w:hAnsi="Times New Roman"/>
          <w:sz w:val="20"/>
          <w:szCs w:val="20"/>
          <w:lang w:val="en-US"/>
        </w:rPr>
        <w:t>ru</w:t>
      </w:r>
      <w:r w:rsidRPr="009D2274">
        <w:rPr>
          <w:rFonts w:ascii="Times New Roman" w:hAnsi="Times New Roman"/>
          <w:sz w:val="20"/>
          <w:szCs w:val="20"/>
        </w:rPr>
        <w:t>/</w:t>
      </w:r>
      <w:r w:rsidRPr="009D2274">
        <w:rPr>
          <w:rFonts w:ascii="Times New Roman" w:hAnsi="Times New Roman"/>
          <w:sz w:val="20"/>
          <w:szCs w:val="20"/>
          <w:lang w:val="en-US"/>
        </w:rPr>
        <w:t>article</w:t>
      </w:r>
      <w:r w:rsidRPr="009D2274">
        <w:rPr>
          <w:rFonts w:ascii="Times New Roman" w:hAnsi="Times New Roman"/>
          <w:sz w:val="20"/>
          <w:szCs w:val="20"/>
        </w:rPr>
        <w:t>/</w:t>
      </w:r>
      <w:r w:rsidRPr="009D2274">
        <w:rPr>
          <w:rFonts w:ascii="Times New Roman" w:hAnsi="Times New Roman"/>
          <w:sz w:val="20"/>
          <w:szCs w:val="20"/>
          <w:lang w:val="en-US"/>
        </w:rPr>
        <w:t>chto</w:t>
      </w:r>
      <w:r w:rsidRPr="009D2274">
        <w:rPr>
          <w:rFonts w:ascii="Times New Roman" w:hAnsi="Times New Roman"/>
          <w:sz w:val="20"/>
          <w:szCs w:val="20"/>
        </w:rPr>
        <w:t>-</w:t>
      </w:r>
      <w:r w:rsidRPr="009D2274">
        <w:rPr>
          <w:rFonts w:ascii="Times New Roman" w:hAnsi="Times New Roman"/>
          <w:sz w:val="20"/>
          <w:szCs w:val="20"/>
          <w:lang w:val="en-US"/>
        </w:rPr>
        <w:t>takoe</w:t>
      </w:r>
      <w:r w:rsidRPr="009D2274">
        <w:rPr>
          <w:rFonts w:ascii="Times New Roman" w:hAnsi="Times New Roman"/>
          <w:sz w:val="20"/>
          <w:szCs w:val="20"/>
        </w:rPr>
        <w:t>-</w:t>
      </w:r>
      <w:r w:rsidRPr="009D2274">
        <w:rPr>
          <w:rFonts w:ascii="Times New Roman" w:hAnsi="Times New Roman"/>
          <w:sz w:val="20"/>
          <w:szCs w:val="20"/>
          <w:lang w:val="en-US"/>
        </w:rPr>
        <w:t>kadrovaya</w:t>
      </w:r>
      <w:r w:rsidRPr="009D2274">
        <w:rPr>
          <w:rFonts w:ascii="Times New Roman" w:hAnsi="Times New Roman"/>
          <w:sz w:val="20"/>
          <w:szCs w:val="20"/>
        </w:rPr>
        <w:t>-</w:t>
      </w:r>
      <w:r w:rsidRPr="009D2274">
        <w:rPr>
          <w:rFonts w:ascii="Times New Roman" w:hAnsi="Times New Roman"/>
          <w:sz w:val="20"/>
          <w:szCs w:val="20"/>
          <w:lang w:val="en-US"/>
        </w:rPr>
        <w:t>bezopasnost</w:t>
      </w:r>
      <w:r w:rsidRPr="009D2274">
        <w:rPr>
          <w:rFonts w:ascii="Times New Roman" w:hAnsi="Times New Roman"/>
          <w:sz w:val="20"/>
          <w:szCs w:val="20"/>
        </w:rPr>
        <w:t>-</w:t>
      </w:r>
      <w:r w:rsidRPr="009D2274">
        <w:rPr>
          <w:rFonts w:ascii="Times New Roman" w:hAnsi="Times New Roman"/>
          <w:sz w:val="20"/>
          <w:szCs w:val="20"/>
          <w:lang w:val="en-US"/>
        </w:rPr>
        <w:t>kompanii</w:t>
      </w:r>
    </w:p>
    <w:p w:rsidR="006073EE" w:rsidRPr="009D2274" w:rsidRDefault="006073EE" w:rsidP="009D2274">
      <w:pPr>
        <w:widowControl w:val="0"/>
        <w:spacing w:after="0" w:line="240" w:lineRule="auto"/>
        <w:ind w:left="1134" w:right="990"/>
        <w:jc w:val="center"/>
        <w:rPr>
          <w:rFonts w:ascii="Times New Roman" w:hAnsi="Times New Roman"/>
          <w:b/>
          <w:bCs/>
          <w:sz w:val="20"/>
          <w:szCs w:val="20"/>
        </w:rPr>
      </w:pPr>
    </w:p>
    <w:p w:rsidR="006073EE" w:rsidRDefault="006073EE" w:rsidP="00FD472B">
      <w:pPr>
        <w:widowControl w:val="0"/>
        <w:spacing w:after="0" w:line="240" w:lineRule="auto"/>
        <w:ind w:firstLine="709"/>
        <w:jc w:val="center"/>
        <w:rPr>
          <w:rFonts w:ascii="Times New Roman" w:hAnsi="Times New Roman"/>
          <w:b/>
          <w:bCs/>
          <w:sz w:val="24"/>
          <w:szCs w:val="24"/>
        </w:rPr>
      </w:pPr>
    </w:p>
    <w:p w:rsidR="006073EE" w:rsidRDefault="006073EE" w:rsidP="00FD472B">
      <w:pPr>
        <w:widowControl w:val="0"/>
        <w:spacing w:after="0" w:line="240" w:lineRule="auto"/>
        <w:ind w:firstLine="709"/>
        <w:jc w:val="center"/>
        <w:rPr>
          <w:rFonts w:ascii="Times New Roman" w:hAnsi="Times New Roman"/>
          <w:b/>
          <w:bCs/>
          <w:sz w:val="24"/>
          <w:szCs w:val="24"/>
        </w:rPr>
      </w:pPr>
    </w:p>
    <w:p w:rsidR="006073EE" w:rsidRDefault="006073EE" w:rsidP="00FD472B">
      <w:pPr>
        <w:widowControl w:val="0"/>
        <w:spacing w:after="0" w:line="240" w:lineRule="auto"/>
        <w:ind w:firstLine="709"/>
        <w:jc w:val="center"/>
        <w:rPr>
          <w:rFonts w:ascii="Times New Roman" w:hAnsi="Times New Roman"/>
          <w:b/>
          <w:bCs/>
          <w:sz w:val="24"/>
          <w:szCs w:val="24"/>
        </w:rPr>
      </w:pPr>
    </w:p>
    <w:p w:rsidR="008C4D97" w:rsidRDefault="008C4D97" w:rsidP="00FD472B">
      <w:pPr>
        <w:widowControl w:val="0"/>
        <w:spacing w:after="0" w:line="240" w:lineRule="auto"/>
        <w:ind w:firstLine="709"/>
        <w:jc w:val="center"/>
        <w:rPr>
          <w:rFonts w:ascii="Times New Roman" w:hAnsi="Times New Roman"/>
          <w:b/>
          <w:bCs/>
          <w:sz w:val="24"/>
          <w:szCs w:val="24"/>
        </w:rPr>
        <w:sectPr w:rsidR="008C4D97" w:rsidSect="006D12D4">
          <w:headerReference w:type="default" r:id="rId241"/>
          <w:footnotePr>
            <w:numRestart w:val="eachPage"/>
          </w:footnotePr>
          <w:pgSz w:w="11906" w:h="16838" w:code="9"/>
          <w:pgMar w:top="1134" w:right="1418" w:bottom="1134" w:left="1418" w:header="709" w:footer="709" w:gutter="0"/>
          <w:cols w:space="708"/>
          <w:docGrid w:linePitch="360"/>
        </w:sectPr>
      </w:pPr>
    </w:p>
    <w:p w:rsidR="00A71D7E" w:rsidRPr="00E72CED" w:rsidRDefault="00A71D7E" w:rsidP="00A71D7E">
      <w:pPr>
        <w:pStyle w:val="211"/>
        <w:widowControl w:val="0"/>
        <w:shd w:val="clear" w:color="auto" w:fill="auto"/>
        <w:spacing w:after="0" w:line="240" w:lineRule="auto"/>
        <w:ind w:firstLine="0"/>
        <w:jc w:val="center"/>
        <w:rPr>
          <w:rFonts w:ascii="Times New Roman" w:hAnsi="Times New Roman"/>
          <w:sz w:val="22"/>
        </w:rPr>
      </w:pPr>
      <w:r w:rsidRPr="00E72CED">
        <w:rPr>
          <w:rFonts w:ascii="Times New Roman" w:hAnsi="Times New Roman"/>
          <w:sz w:val="22"/>
        </w:rPr>
        <w:lastRenderedPageBreak/>
        <w:t>СОДЕРЖАНИЕ</w:t>
      </w:r>
    </w:p>
    <w:p w:rsidR="00A71D7E" w:rsidRDefault="00A71D7E" w:rsidP="00E72CED">
      <w:pPr>
        <w:widowControl w:val="0"/>
        <w:spacing w:after="0" w:line="240" w:lineRule="auto"/>
        <w:rPr>
          <w:rFonts w:ascii="Times New Roman" w:hAnsi="Times New Roman"/>
          <w:b/>
          <w:i/>
        </w:rPr>
      </w:pPr>
    </w:p>
    <w:p w:rsidR="00E72CED" w:rsidRPr="00AF075A" w:rsidRDefault="00E72CED" w:rsidP="00E72CED">
      <w:pPr>
        <w:widowControl w:val="0"/>
        <w:spacing w:after="0" w:line="240" w:lineRule="auto"/>
        <w:rPr>
          <w:rFonts w:ascii="Times New Roman" w:hAnsi="Times New Roman"/>
          <w:b/>
          <w:i/>
          <w:iCs/>
        </w:rPr>
      </w:pPr>
      <w:r w:rsidRPr="00AF075A">
        <w:rPr>
          <w:rFonts w:ascii="Times New Roman" w:hAnsi="Times New Roman"/>
          <w:b/>
          <w:i/>
        </w:rPr>
        <w:t>Акаева У.М.</w:t>
      </w:r>
    </w:p>
    <w:p w:rsidR="00E72CED" w:rsidRPr="00AF075A" w:rsidRDefault="00E72CED" w:rsidP="00E72CED">
      <w:pPr>
        <w:pStyle w:val="31"/>
        <w:widowControl w:val="0"/>
        <w:spacing w:after="0" w:line="240" w:lineRule="auto"/>
        <w:ind w:left="0"/>
        <w:rPr>
          <w:rFonts w:ascii="Times New Roman" w:hAnsi="Times New Roman"/>
          <w:sz w:val="22"/>
          <w:szCs w:val="22"/>
        </w:rPr>
      </w:pPr>
      <w:r w:rsidRPr="00AF075A">
        <w:rPr>
          <w:rFonts w:ascii="Times New Roman" w:hAnsi="Times New Roman"/>
          <w:sz w:val="22"/>
          <w:szCs w:val="22"/>
        </w:rPr>
        <w:t>Перспективы развития страхового рынка в России: региональные аспекты…………..…</w:t>
      </w:r>
      <w:r>
        <w:rPr>
          <w:rFonts w:ascii="Times New Roman" w:hAnsi="Times New Roman"/>
          <w:sz w:val="22"/>
          <w:szCs w:val="22"/>
        </w:rPr>
        <w:t>……….</w:t>
      </w:r>
      <w:r w:rsidRPr="00AF075A">
        <w:rPr>
          <w:rFonts w:ascii="Times New Roman" w:hAnsi="Times New Roman"/>
          <w:sz w:val="22"/>
          <w:szCs w:val="22"/>
        </w:rPr>
        <w:t>3</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 xml:space="preserve">Баснукаев М.Ш., Баматалиев А-В.Б. </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Источниковая основа формирования налога на доходы физических лиц………………..</w:t>
      </w:r>
      <w:r>
        <w:rPr>
          <w:rFonts w:ascii="Times New Roman" w:hAnsi="Times New Roman"/>
        </w:rPr>
        <w:t>.............</w:t>
      </w:r>
      <w:r w:rsidRPr="00AF075A">
        <w:rPr>
          <w:rFonts w:ascii="Times New Roman" w:hAnsi="Times New Roman"/>
        </w:rPr>
        <w:t>.5</w:t>
      </w:r>
    </w:p>
    <w:p w:rsidR="00E72CED" w:rsidRPr="00AF075A" w:rsidRDefault="00E72CED" w:rsidP="00E72CED">
      <w:pPr>
        <w:pStyle w:val="af4"/>
        <w:widowControl w:val="0"/>
        <w:spacing w:before="0" w:beforeAutospacing="0" w:after="0" w:afterAutospacing="0"/>
        <w:rPr>
          <w:b/>
          <w:i/>
          <w:sz w:val="22"/>
          <w:szCs w:val="22"/>
        </w:rPr>
      </w:pPr>
      <w:r w:rsidRPr="00AF075A">
        <w:rPr>
          <w:b/>
          <w:i/>
          <w:sz w:val="22"/>
          <w:szCs w:val="22"/>
        </w:rPr>
        <w:t>Верещагина Ю.В.</w:t>
      </w:r>
    </w:p>
    <w:p w:rsidR="00E72CED" w:rsidRPr="00AF075A" w:rsidRDefault="00E72CED" w:rsidP="00E72CED">
      <w:pPr>
        <w:pStyle w:val="af4"/>
        <w:widowControl w:val="0"/>
        <w:spacing w:before="0" w:beforeAutospacing="0" w:after="0" w:afterAutospacing="0"/>
        <w:rPr>
          <w:sz w:val="22"/>
          <w:szCs w:val="22"/>
        </w:rPr>
      </w:pPr>
      <w:r w:rsidRPr="00AF075A">
        <w:rPr>
          <w:sz w:val="22"/>
          <w:szCs w:val="22"/>
        </w:rPr>
        <w:t>Инвестиционная привлекательность регионов России: тенденции и итоги 2016 года…</w:t>
      </w:r>
      <w:r>
        <w:rPr>
          <w:sz w:val="22"/>
          <w:szCs w:val="22"/>
        </w:rPr>
        <w:t>………..</w:t>
      </w:r>
      <w:r w:rsidRPr="00AF075A">
        <w:rPr>
          <w:sz w:val="22"/>
          <w:szCs w:val="22"/>
        </w:rPr>
        <w:t>.8</w:t>
      </w:r>
    </w:p>
    <w:p w:rsidR="00E72CED" w:rsidRPr="00AF075A" w:rsidRDefault="00E72CED" w:rsidP="00E72CED">
      <w:pPr>
        <w:widowControl w:val="0"/>
        <w:spacing w:after="0" w:line="240" w:lineRule="auto"/>
        <w:rPr>
          <w:rFonts w:ascii="Times New Roman" w:hAnsi="Times New Roman"/>
          <w:b/>
          <w:i/>
          <w:color w:val="000000"/>
        </w:rPr>
      </w:pPr>
      <w:r w:rsidRPr="00AF075A">
        <w:rPr>
          <w:rFonts w:ascii="Times New Roman" w:hAnsi="Times New Roman"/>
          <w:b/>
          <w:i/>
          <w:color w:val="000000"/>
        </w:rPr>
        <w:t>Грицай С.Е.</w:t>
      </w:r>
    </w:p>
    <w:p w:rsidR="00E72CED" w:rsidRPr="00AF075A" w:rsidRDefault="00E72CED" w:rsidP="00E72CED">
      <w:pPr>
        <w:widowControl w:val="0"/>
        <w:spacing w:after="0" w:line="240" w:lineRule="auto"/>
        <w:rPr>
          <w:rFonts w:ascii="Times New Roman" w:hAnsi="Times New Roman"/>
          <w:color w:val="000000"/>
          <w:shd w:val="clear" w:color="auto" w:fill="FFFFFF"/>
        </w:rPr>
      </w:pPr>
      <w:r w:rsidRPr="00AF075A">
        <w:rPr>
          <w:rFonts w:ascii="Times New Roman" w:hAnsi="Times New Roman"/>
          <w:color w:val="000000"/>
          <w:shd w:val="clear" w:color="auto" w:fill="FFFFFF"/>
        </w:rPr>
        <w:t>Проблемы доступности банковских услуг в российских регионах……………………...</w:t>
      </w:r>
      <w:r>
        <w:rPr>
          <w:rFonts w:ascii="Times New Roman" w:hAnsi="Times New Roman"/>
          <w:color w:val="000000"/>
          <w:shd w:val="clear" w:color="auto" w:fill="FFFFFF"/>
        </w:rPr>
        <w:t>..............</w:t>
      </w:r>
      <w:r w:rsidRPr="00AF075A">
        <w:rPr>
          <w:rFonts w:ascii="Times New Roman" w:hAnsi="Times New Roman"/>
          <w:color w:val="000000"/>
          <w:shd w:val="clear" w:color="auto" w:fill="FFFFFF"/>
        </w:rPr>
        <w:t>12</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 xml:space="preserve">Демильханова Б.А. </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Финансовый потенциал развития промышленного комплекса: формализованные расчеты…</w:t>
      </w:r>
      <w:r>
        <w:rPr>
          <w:rFonts w:ascii="Times New Roman" w:hAnsi="Times New Roman"/>
        </w:rPr>
        <w:t>...</w:t>
      </w:r>
      <w:r w:rsidRPr="00AF075A">
        <w:rPr>
          <w:rFonts w:ascii="Times New Roman" w:hAnsi="Times New Roman"/>
        </w:rPr>
        <w:t>.16</w:t>
      </w:r>
    </w:p>
    <w:p w:rsidR="00E72CED" w:rsidRPr="00AF075A" w:rsidRDefault="00E72CED" w:rsidP="00E72CED">
      <w:pPr>
        <w:widowControl w:val="0"/>
        <w:spacing w:after="0" w:line="240" w:lineRule="auto"/>
        <w:rPr>
          <w:rFonts w:ascii="Times New Roman" w:hAnsi="Times New Roman"/>
          <w:i/>
        </w:rPr>
      </w:pPr>
      <w:r w:rsidRPr="00AF075A">
        <w:rPr>
          <w:rFonts w:ascii="Times New Roman" w:hAnsi="Times New Roman"/>
          <w:b/>
          <w:i/>
        </w:rPr>
        <w:t>Джурбина Е.М., Фатеев Д.И.</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Сокращение субфедеральных налоговых льгот как фактор повышения доходов региональных бюджетов (по материалам субъектов Северо-Кавказского федерального округа)………………21</w:t>
      </w:r>
    </w:p>
    <w:p w:rsidR="00E72CED" w:rsidRPr="00AF075A" w:rsidRDefault="00E72CED" w:rsidP="00E72CED">
      <w:pPr>
        <w:widowControl w:val="0"/>
        <w:spacing w:after="0" w:line="240" w:lineRule="auto"/>
        <w:ind w:right="-2"/>
        <w:rPr>
          <w:rFonts w:ascii="Times New Roman" w:hAnsi="Times New Roman"/>
          <w:b/>
          <w:i/>
        </w:rPr>
      </w:pPr>
      <w:r w:rsidRPr="00AF075A">
        <w:rPr>
          <w:rFonts w:ascii="Times New Roman" w:hAnsi="Times New Roman"/>
          <w:b/>
          <w:i/>
        </w:rPr>
        <w:t xml:space="preserve">Казимагомедов А.А. </w:t>
      </w:r>
    </w:p>
    <w:p w:rsidR="00E72CED" w:rsidRPr="00AF075A" w:rsidRDefault="00E72CED" w:rsidP="00E72CED">
      <w:pPr>
        <w:widowControl w:val="0"/>
        <w:spacing w:after="0" w:line="240" w:lineRule="auto"/>
        <w:ind w:right="-2"/>
        <w:rPr>
          <w:rFonts w:ascii="Times New Roman" w:hAnsi="Times New Roman"/>
        </w:rPr>
      </w:pPr>
      <w:r w:rsidRPr="00AF075A">
        <w:rPr>
          <w:rFonts w:ascii="Times New Roman" w:hAnsi="Times New Roman"/>
        </w:rPr>
        <w:t>Процентная политика коммерческого банка………………………………………………</w:t>
      </w:r>
      <w:r>
        <w:rPr>
          <w:rFonts w:ascii="Times New Roman" w:hAnsi="Times New Roman"/>
        </w:rPr>
        <w:t>………..</w:t>
      </w:r>
      <w:r w:rsidRPr="00AF075A">
        <w:rPr>
          <w:rFonts w:ascii="Times New Roman" w:hAnsi="Times New Roman"/>
        </w:rPr>
        <w:t>26</w:t>
      </w:r>
    </w:p>
    <w:p w:rsidR="00E72CED" w:rsidRPr="00AF075A" w:rsidRDefault="00E72CED" w:rsidP="00E72CED">
      <w:pPr>
        <w:spacing w:after="0" w:line="240" w:lineRule="auto"/>
        <w:rPr>
          <w:rFonts w:ascii="Times New Roman" w:hAnsi="Times New Roman"/>
          <w:b/>
          <w:i/>
        </w:rPr>
      </w:pPr>
      <w:r w:rsidRPr="00AF075A">
        <w:rPr>
          <w:rFonts w:ascii="Times New Roman" w:hAnsi="Times New Roman"/>
          <w:b/>
          <w:i/>
        </w:rPr>
        <w:t>Коробейникова О.М., Коробейников Д.А., Савина О.В.</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 xml:space="preserve">Возможности саморегулирования и государственного </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регулирования в практике банков и платежных систем…………………………………</w:t>
      </w:r>
      <w:r>
        <w:rPr>
          <w:rFonts w:ascii="Times New Roman" w:hAnsi="Times New Roman"/>
        </w:rPr>
        <w:t>………...</w:t>
      </w:r>
      <w:r w:rsidRPr="00AF075A">
        <w:rPr>
          <w:rFonts w:ascii="Times New Roman" w:hAnsi="Times New Roman"/>
        </w:rPr>
        <w:t>30</w:t>
      </w:r>
    </w:p>
    <w:p w:rsidR="00E72CED" w:rsidRPr="00AF075A" w:rsidRDefault="00E72CED" w:rsidP="00E72CED">
      <w:pPr>
        <w:widowControl w:val="0"/>
        <w:spacing w:after="0" w:line="240" w:lineRule="auto"/>
        <w:rPr>
          <w:rFonts w:ascii="Times New Roman" w:hAnsi="Times New Roman"/>
          <w:b/>
          <w:i/>
          <w:kern w:val="1"/>
        </w:rPr>
      </w:pPr>
      <w:r w:rsidRPr="00AF075A">
        <w:rPr>
          <w:rFonts w:ascii="Times New Roman" w:hAnsi="Times New Roman"/>
          <w:b/>
          <w:i/>
          <w:kern w:val="1"/>
        </w:rPr>
        <w:t>Королева Н.В.</w:t>
      </w:r>
    </w:p>
    <w:p w:rsidR="00E72CED" w:rsidRPr="00AF075A" w:rsidRDefault="00E72CED" w:rsidP="00E72CED">
      <w:pPr>
        <w:widowControl w:val="0"/>
        <w:spacing w:after="0" w:line="240" w:lineRule="auto"/>
        <w:rPr>
          <w:rFonts w:ascii="Times New Roman" w:hAnsi="Times New Roman"/>
          <w:bCs/>
          <w:color w:val="000000"/>
          <w:kern w:val="1"/>
        </w:rPr>
      </w:pPr>
      <w:r w:rsidRPr="00AF075A">
        <w:rPr>
          <w:rFonts w:ascii="Times New Roman" w:hAnsi="Times New Roman"/>
          <w:bCs/>
          <w:color w:val="000000"/>
          <w:kern w:val="1"/>
        </w:rPr>
        <w:t>Анализ инвестиций и основных направлений инвестирования в Краснодарском крае</w:t>
      </w:r>
      <w:r>
        <w:rPr>
          <w:rFonts w:ascii="Times New Roman" w:hAnsi="Times New Roman"/>
          <w:bCs/>
          <w:color w:val="000000"/>
          <w:kern w:val="1"/>
        </w:rPr>
        <w:t>…………</w:t>
      </w:r>
      <w:r w:rsidRPr="00AF075A">
        <w:rPr>
          <w:rFonts w:ascii="Times New Roman" w:hAnsi="Times New Roman"/>
          <w:bCs/>
          <w:color w:val="000000"/>
          <w:kern w:val="1"/>
        </w:rPr>
        <w:t>33</w:t>
      </w:r>
    </w:p>
    <w:p w:rsidR="00E72CED" w:rsidRPr="00AF075A" w:rsidRDefault="00E72CED" w:rsidP="00E72CED">
      <w:pPr>
        <w:widowControl w:val="0"/>
        <w:spacing w:after="0" w:line="240" w:lineRule="auto"/>
        <w:rPr>
          <w:rFonts w:ascii="Times New Roman" w:hAnsi="Times New Roman"/>
          <w:b/>
          <w:bCs/>
          <w:i/>
        </w:rPr>
      </w:pPr>
      <w:r w:rsidRPr="00AF075A">
        <w:rPr>
          <w:rFonts w:ascii="Times New Roman" w:hAnsi="Times New Roman"/>
          <w:b/>
          <w:bCs/>
          <w:i/>
        </w:rPr>
        <w:t>Магомадова М.М.</w:t>
      </w:r>
    </w:p>
    <w:p w:rsidR="00E72CED" w:rsidRPr="00AF075A" w:rsidRDefault="00E72CED" w:rsidP="00E72CED">
      <w:pPr>
        <w:widowControl w:val="0"/>
        <w:spacing w:after="0" w:line="240" w:lineRule="auto"/>
        <w:rPr>
          <w:rFonts w:ascii="Times New Roman" w:hAnsi="Times New Roman"/>
          <w:bCs/>
        </w:rPr>
      </w:pPr>
      <w:r w:rsidRPr="00AF075A">
        <w:rPr>
          <w:rFonts w:ascii="Times New Roman" w:hAnsi="Times New Roman"/>
          <w:bCs/>
        </w:rPr>
        <w:t>Факторы, сдерживающие внедрение такафула в России…………………………………</w:t>
      </w:r>
      <w:r>
        <w:rPr>
          <w:rFonts w:ascii="Times New Roman" w:hAnsi="Times New Roman"/>
          <w:bCs/>
        </w:rPr>
        <w:t>………..</w:t>
      </w:r>
      <w:r w:rsidRPr="00AF075A">
        <w:rPr>
          <w:rFonts w:ascii="Times New Roman" w:hAnsi="Times New Roman"/>
          <w:bCs/>
        </w:rPr>
        <w:t>37</w:t>
      </w:r>
    </w:p>
    <w:p w:rsidR="00E72CED" w:rsidRPr="00AF075A" w:rsidRDefault="00E72CED" w:rsidP="00E72CED">
      <w:pPr>
        <w:pStyle w:val="af"/>
        <w:widowControl w:val="0"/>
        <w:rPr>
          <w:rFonts w:ascii="Times New Roman" w:hAnsi="Times New Roman"/>
          <w:b/>
          <w:i/>
        </w:rPr>
      </w:pPr>
      <w:r w:rsidRPr="00AF075A">
        <w:rPr>
          <w:rFonts w:ascii="Times New Roman" w:hAnsi="Times New Roman"/>
          <w:b/>
          <w:i/>
        </w:rPr>
        <w:t>Нагимова А.З.</w:t>
      </w:r>
    </w:p>
    <w:p w:rsidR="00E72CED" w:rsidRPr="00AF075A" w:rsidRDefault="00E72CED" w:rsidP="00E72CED">
      <w:pPr>
        <w:pStyle w:val="af"/>
        <w:widowControl w:val="0"/>
        <w:rPr>
          <w:rFonts w:ascii="Times New Roman" w:hAnsi="Times New Roman"/>
        </w:rPr>
      </w:pPr>
      <w:r w:rsidRPr="00AF075A">
        <w:rPr>
          <w:rFonts w:ascii="Times New Roman" w:hAnsi="Times New Roman"/>
        </w:rPr>
        <w:t>Роль российского фонда прямых инвестиций в привлечении арабского капитала……</w:t>
      </w:r>
      <w:r>
        <w:rPr>
          <w:rFonts w:ascii="Times New Roman" w:hAnsi="Times New Roman"/>
        </w:rPr>
        <w:t>………..</w:t>
      </w:r>
      <w:r w:rsidRPr="00AF075A">
        <w:rPr>
          <w:rFonts w:ascii="Times New Roman" w:hAnsi="Times New Roman"/>
        </w:rPr>
        <w:t>.40</w:t>
      </w:r>
    </w:p>
    <w:p w:rsidR="00E72CED" w:rsidRPr="00AF075A" w:rsidRDefault="00E72CED" w:rsidP="00E7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i/>
          <w:shd w:val="clear" w:color="auto" w:fill="FFFFFF"/>
        </w:rPr>
      </w:pPr>
      <w:r w:rsidRPr="00AF075A">
        <w:rPr>
          <w:rFonts w:ascii="Times New Roman" w:hAnsi="Times New Roman"/>
          <w:b/>
          <w:i/>
          <w:shd w:val="clear" w:color="auto" w:fill="FFFFFF"/>
        </w:rPr>
        <w:t>Нугаев А.А.</w:t>
      </w:r>
    </w:p>
    <w:p w:rsidR="00E72CED" w:rsidRPr="00AF075A" w:rsidRDefault="00E72CED" w:rsidP="00E7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hd w:val="clear" w:color="auto" w:fill="FFFFFF"/>
        </w:rPr>
      </w:pPr>
      <w:r w:rsidRPr="00AF075A">
        <w:rPr>
          <w:rFonts w:ascii="Times New Roman" w:hAnsi="Times New Roman"/>
          <w:shd w:val="clear" w:color="auto" w:fill="FFFFFF"/>
        </w:rPr>
        <w:t xml:space="preserve">Оценка эффективности государственной поддержки малого </w:t>
      </w:r>
    </w:p>
    <w:p w:rsidR="00E72CED" w:rsidRPr="00AF075A" w:rsidRDefault="00E72CED" w:rsidP="00E7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hd w:val="clear" w:color="auto" w:fill="FFFFFF"/>
        </w:rPr>
      </w:pPr>
      <w:r w:rsidRPr="00AF075A">
        <w:rPr>
          <w:rFonts w:ascii="Times New Roman" w:hAnsi="Times New Roman"/>
          <w:shd w:val="clear" w:color="auto" w:fill="FFFFFF"/>
        </w:rPr>
        <w:t>предпринимательства регионов ПФО……………………………………………………</w:t>
      </w:r>
      <w:r>
        <w:rPr>
          <w:rFonts w:ascii="Times New Roman" w:hAnsi="Times New Roman"/>
          <w:shd w:val="clear" w:color="auto" w:fill="FFFFFF"/>
        </w:rPr>
        <w:t>…………</w:t>
      </w:r>
      <w:r w:rsidRPr="00AF075A">
        <w:rPr>
          <w:rFonts w:ascii="Times New Roman" w:hAnsi="Times New Roman"/>
          <w:shd w:val="clear" w:color="auto" w:fill="FFFFFF"/>
        </w:rPr>
        <w:t>.43</w:t>
      </w:r>
    </w:p>
    <w:p w:rsidR="00E72CED" w:rsidRPr="00AF075A" w:rsidRDefault="00E72CED" w:rsidP="00E72CED">
      <w:pPr>
        <w:pStyle w:val="af4"/>
        <w:widowControl w:val="0"/>
        <w:tabs>
          <w:tab w:val="left" w:pos="1273"/>
          <w:tab w:val="center" w:pos="4677"/>
        </w:tabs>
        <w:spacing w:before="0" w:beforeAutospacing="0" w:after="0" w:afterAutospacing="0"/>
        <w:rPr>
          <w:b/>
          <w:bCs/>
          <w:i/>
          <w:sz w:val="22"/>
          <w:szCs w:val="22"/>
        </w:rPr>
      </w:pPr>
      <w:r w:rsidRPr="00AF075A">
        <w:rPr>
          <w:b/>
          <w:i/>
          <w:sz w:val="22"/>
          <w:szCs w:val="22"/>
        </w:rPr>
        <w:t>Пазова А.Р.</w:t>
      </w:r>
    </w:p>
    <w:p w:rsidR="00E72CED" w:rsidRPr="00AF075A" w:rsidRDefault="00E72CED" w:rsidP="00E72CED">
      <w:pPr>
        <w:pStyle w:val="Aff8"/>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AF075A">
        <w:rPr>
          <w:rFonts w:ascii="Times New Roman" w:hAnsi="Times New Roman" w:cs="Times New Roman"/>
          <w:bCs/>
        </w:rPr>
        <w:t>Инвестиционная привлекательность Карачаево-Черкесской республики………………</w:t>
      </w:r>
      <w:r>
        <w:rPr>
          <w:rFonts w:ascii="Times New Roman" w:hAnsi="Times New Roman" w:cs="Times New Roman"/>
          <w:bCs/>
        </w:rPr>
        <w:t>………..</w:t>
      </w:r>
      <w:r w:rsidRPr="00AF075A">
        <w:rPr>
          <w:rFonts w:ascii="Times New Roman" w:hAnsi="Times New Roman" w:cs="Times New Roman"/>
          <w:bCs/>
        </w:rPr>
        <w:t>47</w:t>
      </w:r>
    </w:p>
    <w:p w:rsidR="00E72CED" w:rsidRPr="00AF075A" w:rsidRDefault="00E72CED" w:rsidP="00E72CED">
      <w:pPr>
        <w:widowControl w:val="0"/>
        <w:autoSpaceDE w:val="0"/>
        <w:autoSpaceDN w:val="0"/>
        <w:adjustRightInd w:val="0"/>
        <w:spacing w:after="0" w:line="240" w:lineRule="auto"/>
        <w:rPr>
          <w:rFonts w:ascii="Times New Roman" w:hAnsi="Times New Roman"/>
          <w:b/>
          <w:i/>
        </w:rPr>
      </w:pPr>
      <w:r w:rsidRPr="00AF075A">
        <w:rPr>
          <w:rFonts w:ascii="Times New Roman" w:hAnsi="Times New Roman"/>
          <w:b/>
          <w:i/>
        </w:rPr>
        <w:t>Мусостова Д.Ш., Саитов Э.С.</w:t>
      </w:r>
    </w:p>
    <w:p w:rsidR="00E72CED" w:rsidRPr="00AF075A" w:rsidRDefault="00E72CED" w:rsidP="00E72CED">
      <w:pPr>
        <w:widowControl w:val="0"/>
        <w:autoSpaceDE w:val="0"/>
        <w:autoSpaceDN w:val="0"/>
        <w:adjustRightInd w:val="0"/>
        <w:spacing w:after="0" w:line="240" w:lineRule="auto"/>
        <w:rPr>
          <w:rFonts w:ascii="Times New Roman" w:hAnsi="Times New Roman"/>
        </w:rPr>
      </w:pPr>
      <w:r w:rsidRPr="00AF075A">
        <w:rPr>
          <w:rFonts w:ascii="Times New Roman" w:hAnsi="Times New Roman"/>
        </w:rPr>
        <w:t>Леверидж, как рычаг действия экономического роста……………………………………</w:t>
      </w:r>
      <w:r>
        <w:rPr>
          <w:rFonts w:ascii="Times New Roman" w:hAnsi="Times New Roman"/>
        </w:rPr>
        <w:t>……….</w:t>
      </w:r>
      <w:r w:rsidRPr="00AF075A">
        <w:rPr>
          <w:rFonts w:ascii="Times New Roman" w:hAnsi="Times New Roman"/>
        </w:rPr>
        <w:t>53</w:t>
      </w:r>
    </w:p>
    <w:p w:rsidR="00E72CED" w:rsidRPr="00AF075A" w:rsidRDefault="00E72CED" w:rsidP="00E72CED">
      <w:pPr>
        <w:widowControl w:val="0"/>
        <w:spacing w:after="0" w:line="240" w:lineRule="auto"/>
        <w:rPr>
          <w:rFonts w:ascii="Times New Roman" w:hAnsi="Times New Roman"/>
          <w:i/>
        </w:rPr>
      </w:pPr>
      <w:r w:rsidRPr="00AF075A">
        <w:rPr>
          <w:rFonts w:ascii="Times New Roman" w:hAnsi="Times New Roman"/>
          <w:b/>
          <w:i/>
        </w:rPr>
        <w:t>Саркисов В.Б.</w:t>
      </w:r>
      <w:r w:rsidRPr="00AF075A">
        <w:rPr>
          <w:rFonts w:ascii="Times New Roman" w:hAnsi="Times New Roman"/>
          <w:i/>
        </w:rPr>
        <w:t xml:space="preserve"> </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Инструменты и средства минимизации налоговых рисков хозяйствующих субъектов</w:t>
      </w:r>
      <w:r>
        <w:rPr>
          <w:rFonts w:ascii="Times New Roman" w:hAnsi="Times New Roman"/>
        </w:rPr>
        <w:t>………...</w:t>
      </w:r>
      <w:r w:rsidRPr="00AF075A">
        <w:rPr>
          <w:rFonts w:ascii="Times New Roman" w:hAnsi="Times New Roman"/>
        </w:rPr>
        <w:t>55</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Сорокина О.В.</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Региональные инвестиции как источник развития экономики СКФО…………………</w:t>
      </w:r>
      <w:r>
        <w:rPr>
          <w:rFonts w:ascii="Times New Roman" w:hAnsi="Times New Roman"/>
        </w:rPr>
        <w:t>…………</w:t>
      </w:r>
      <w:r w:rsidRPr="00AF075A">
        <w:rPr>
          <w:rFonts w:ascii="Times New Roman" w:hAnsi="Times New Roman"/>
        </w:rPr>
        <w:t>58</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Таштамиров М.Р.</w:t>
      </w:r>
    </w:p>
    <w:p w:rsidR="00E72CED" w:rsidRPr="00AF075A" w:rsidRDefault="00E72CED" w:rsidP="00E72CED">
      <w:pPr>
        <w:pStyle w:val="a5"/>
        <w:widowControl w:val="0"/>
        <w:spacing w:after="0" w:line="240" w:lineRule="auto"/>
        <w:ind w:left="0"/>
        <w:rPr>
          <w:rFonts w:ascii="Times New Roman" w:hAnsi="Times New Roman"/>
        </w:rPr>
      </w:pPr>
      <w:r w:rsidRPr="00AF075A">
        <w:rPr>
          <w:rFonts w:ascii="Times New Roman" w:hAnsi="Times New Roman"/>
        </w:rPr>
        <w:t>К вопросу об институциональной обеспеченности региона банковскими услугами…</w:t>
      </w:r>
      <w:r>
        <w:rPr>
          <w:rFonts w:ascii="Times New Roman" w:hAnsi="Times New Roman"/>
        </w:rPr>
        <w:t>………...</w:t>
      </w:r>
      <w:r w:rsidRPr="00AF075A">
        <w:rPr>
          <w:rFonts w:ascii="Times New Roman" w:hAnsi="Times New Roman"/>
        </w:rPr>
        <w:t>.61</w:t>
      </w:r>
    </w:p>
    <w:p w:rsidR="00E72CED" w:rsidRPr="00AF075A" w:rsidRDefault="00E72CED" w:rsidP="00E72CED">
      <w:pPr>
        <w:widowControl w:val="0"/>
        <w:spacing w:after="0" w:line="240" w:lineRule="auto"/>
        <w:rPr>
          <w:rFonts w:ascii="Times New Roman" w:hAnsi="Times New Roman"/>
          <w:b/>
        </w:rPr>
      </w:pPr>
      <w:r w:rsidRPr="00AF075A">
        <w:rPr>
          <w:rFonts w:ascii="Times New Roman" w:hAnsi="Times New Roman"/>
          <w:b/>
          <w:i/>
        </w:rPr>
        <w:t>Базаева А.Р., Таштамиров М.Р.</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Подходы к оценке развитости банковского сектора Чеченской Республики…………...</w:t>
      </w:r>
      <w:r>
        <w:rPr>
          <w:rFonts w:ascii="Times New Roman" w:hAnsi="Times New Roman"/>
        </w:rPr>
        <w:t>..............</w:t>
      </w:r>
      <w:r w:rsidRPr="00AF075A">
        <w:rPr>
          <w:rFonts w:ascii="Times New Roman" w:hAnsi="Times New Roman"/>
        </w:rPr>
        <w:t>67</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Калаева З.З., Таштамиров М.Р.</w:t>
      </w:r>
    </w:p>
    <w:p w:rsidR="00E72CED" w:rsidRDefault="00E72CED" w:rsidP="00E72CED">
      <w:pPr>
        <w:widowControl w:val="0"/>
        <w:spacing w:after="0" w:line="240" w:lineRule="auto"/>
        <w:rPr>
          <w:rFonts w:ascii="Times New Roman" w:hAnsi="Times New Roman"/>
        </w:rPr>
      </w:pPr>
      <w:r w:rsidRPr="00AF075A">
        <w:rPr>
          <w:rFonts w:ascii="Times New Roman" w:hAnsi="Times New Roman"/>
        </w:rPr>
        <w:t xml:space="preserve">Финансовые инструменты стимулирования и развития </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малого бизнеса Чеченской Республики</w:t>
      </w:r>
      <w:r>
        <w:rPr>
          <w:rFonts w:ascii="Times New Roman" w:hAnsi="Times New Roman"/>
        </w:rPr>
        <w:t>…..........................................................................................</w:t>
      </w:r>
      <w:r w:rsidRPr="00AF075A">
        <w:rPr>
          <w:rFonts w:ascii="Times New Roman" w:hAnsi="Times New Roman"/>
        </w:rPr>
        <w:t>72</w:t>
      </w:r>
    </w:p>
    <w:p w:rsidR="00E72CED" w:rsidRPr="00AF075A" w:rsidRDefault="00E72CED" w:rsidP="00E72CED">
      <w:pPr>
        <w:shd w:val="clear" w:color="auto" w:fill="FFFFFF"/>
        <w:spacing w:after="0" w:line="240" w:lineRule="auto"/>
        <w:rPr>
          <w:rFonts w:ascii="Times New Roman" w:hAnsi="Times New Roman"/>
          <w:b/>
          <w:i/>
        </w:rPr>
      </w:pPr>
      <w:r w:rsidRPr="00AF075A">
        <w:rPr>
          <w:rFonts w:ascii="Times New Roman" w:hAnsi="Times New Roman"/>
          <w:b/>
          <w:i/>
        </w:rPr>
        <w:t>Лазарева Н.А.</w:t>
      </w:r>
    </w:p>
    <w:p w:rsidR="00E72CED" w:rsidRDefault="00E72CED" w:rsidP="00E72CED">
      <w:pPr>
        <w:shd w:val="clear" w:color="auto" w:fill="FFFFFF"/>
        <w:spacing w:after="0" w:line="240" w:lineRule="auto"/>
        <w:rPr>
          <w:rFonts w:ascii="Times New Roman" w:hAnsi="Times New Roman"/>
        </w:rPr>
      </w:pPr>
      <w:r w:rsidRPr="00AF075A">
        <w:rPr>
          <w:rFonts w:ascii="Times New Roman" w:hAnsi="Times New Roman"/>
        </w:rPr>
        <w:t xml:space="preserve">Роль некоммерческого сектора в экономической </w:t>
      </w:r>
    </w:p>
    <w:p w:rsidR="00E72CED" w:rsidRPr="00AF075A" w:rsidRDefault="00E72CED" w:rsidP="00E72CED">
      <w:pPr>
        <w:shd w:val="clear" w:color="auto" w:fill="FFFFFF"/>
        <w:spacing w:after="0" w:line="240" w:lineRule="auto"/>
        <w:rPr>
          <w:rFonts w:ascii="Times New Roman" w:hAnsi="Times New Roman"/>
        </w:rPr>
      </w:pPr>
      <w:r w:rsidRPr="00AF075A">
        <w:rPr>
          <w:rFonts w:ascii="Times New Roman" w:hAnsi="Times New Roman"/>
        </w:rPr>
        <w:t>инфраструктуре муниципального образования</w:t>
      </w:r>
      <w:r>
        <w:rPr>
          <w:rFonts w:ascii="Times New Roman" w:hAnsi="Times New Roman"/>
        </w:rPr>
        <w:t>................................................................................</w:t>
      </w:r>
      <w:r w:rsidRPr="00AF075A">
        <w:rPr>
          <w:rFonts w:ascii="Times New Roman" w:hAnsi="Times New Roman"/>
        </w:rPr>
        <w:t>.79</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noProof/>
          <w:highlight w:val="white"/>
        </w:rPr>
        <w:fldChar w:fldCharType="begin"/>
      </w:r>
      <w:r w:rsidRPr="00AF075A">
        <w:rPr>
          <w:rFonts w:ascii="Times New Roman" w:hAnsi="Times New Roman"/>
          <w:b/>
          <w:i/>
          <w:noProof/>
          <w:highlight w:val="white"/>
        </w:rPr>
        <w:instrText>eq Хамитова</w:instrText>
      </w:r>
      <w:r w:rsidRPr="00AF075A">
        <w:rPr>
          <w:rFonts w:ascii="Times New Roman" w:hAnsi="Times New Roman"/>
          <w:b/>
          <w:i/>
          <w:noProof/>
          <w:highlight w:val="white"/>
        </w:rPr>
        <w:fldChar w:fldCharType="end"/>
      </w:r>
      <w:r w:rsidRPr="00AF075A">
        <w:rPr>
          <w:rFonts w:ascii="Times New Roman" w:hAnsi="Times New Roman"/>
          <w:b/>
          <w:i/>
        </w:rPr>
        <w:t xml:space="preserve"> Ю.Ф.</w:t>
      </w:r>
    </w:p>
    <w:p w:rsidR="00E72CED" w:rsidRPr="00AF075A" w:rsidRDefault="00E72CED" w:rsidP="00E72CED">
      <w:pPr>
        <w:widowControl w:val="0"/>
        <w:shd w:val="clear" w:color="auto" w:fill="FFFFFF"/>
        <w:spacing w:after="0" w:line="240" w:lineRule="auto"/>
        <w:rPr>
          <w:rFonts w:ascii="Times New Roman" w:hAnsi="Times New Roman"/>
          <w:color w:val="000000"/>
        </w:rPr>
      </w:pPr>
      <w:r w:rsidRPr="00AF075A">
        <w:rPr>
          <w:rFonts w:ascii="Times New Roman" w:hAnsi="Times New Roman"/>
          <w:color w:val="000000"/>
        </w:rPr>
        <w:t>Состояние рынка лизинговых услуг в России…………………………………………</w:t>
      </w:r>
      <w:r>
        <w:rPr>
          <w:rFonts w:ascii="Times New Roman" w:hAnsi="Times New Roman"/>
          <w:color w:val="000000"/>
        </w:rPr>
        <w:t>………..</w:t>
      </w:r>
      <w:r w:rsidRPr="00AF075A">
        <w:rPr>
          <w:rFonts w:ascii="Times New Roman" w:hAnsi="Times New Roman"/>
          <w:color w:val="000000"/>
        </w:rPr>
        <w:t>….84</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Черкесова С.В.</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Рынок кредитования в России……………………………………………………………</w:t>
      </w:r>
      <w:r>
        <w:rPr>
          <w:rFonts w:ascii="Times New Roman" w:hAnsi="Times New Roman"/>
        </w:rPr>
        <w:t>…………</w:t>
      </w:r>
      <w:r w:rsidRPr="00AF075A">
        <w:rPr>
          <w:rFonts w:ascii="Times New Roman" w:hAnsi="Times New Roman"/>
        </w:rPr>
        <w:t>.88</w:t>
      </w:r>
    </w:p>
    <w:p w:rsidR="00E72CED" w:rsidRPr="00AF075A" w:rsidRDefault="00E72CED" w:rsidP="00E72CED">
      <w:pPr>
        <w:widowControl w:val="0"/>
        <w:spacing w:after="0" w:line="240" w:lineRule="auto"/>
        <w:rPr>
          <w:rFonts w:ascii="Times New Roman" w:hAnsi="Times New Roman"/>
          <w:b/>
          <w:i/>
          <w:color w:val="000000"/>
          <w:shd w:val="clear" w:color="auto" w:fill="FFFFFF"/>
        </w:rPr>
      </w:pPr>
      <w:r w:rsidRPr="00AF075A">
        <w:rPr>
          <w:rFonts w:ascii="Times New Roman" w:hAnsi="Times New Roman"/>
          <w:b/>
          <w:i/>
        </w:rPr>
        <w:t xml:space="preserve">Чистов Д.М., </w:t>
      </w:r>
      <w:r w:rsidRPr="00AF075A">
        <w:rPr>
          <w:rFonts w:ascii="Times New Roman" w:hAnsi="Times New Roman"/>
          <w:b/>
          <w:i/>
          <w:color w:val="000000"/>
        </w:rPr>
        <w:t xml:space="preserve">Аллазов А.В. </w:t>
      </w:r>
    </w:p>
    <w:p w:rsidR="00E72CED" w:rsidRPr="00AF075A" w:rsidRDefault="00E72CED" w:rsidP="00E72CED">
      <w:pPr>
        <w:widowControl w:val="0"/>
        <w:spacing w:after="0" w:line="240" w:lineRule="auto"/>
        <w:contextualSpacing/>
        <w:rPr>
          <w:rFonts w:ascii="Times New Roman" w:hAnsi="Times New Roman"/>
        </w:rPr>
      </w:pPr>
      <w:r w:rsidRPr="00AF075A">
        <w:rPr>
          <w:rFonts w:ascii="Times New Roman" w:hAnsi="Times New Roman"/>
        </w:rPr>
        <w:t>Конкурентоспособность предприятия…………………………………………………….</w:t>
      </w:r>
      <w:r>
        <w:rPr>
          <w:rFonts w:ascii="Times New Roman" w:hAnsi="Times New Roman"/>
        </w:rPr>
        <w:t>..............</w:t>
      </w:r>
      <w:r w:rsidRPr="00AF075A">
        <w:rPr>
          <w:rFonts w:ascii="Times New Roman" w:hAnsi="Times New Roman"/>
        </w:rPr>
        <w:t>.90</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Шкарупа Е.А.</w:t>
      </w:r>
    </w:p>
    <w:p w:rsidR="00E72CED" w:rsidRPr="00AF075A" w:rsidRDefault="00E72CED" w:rsidP="00E72CED">
      <w:pPr>
        <w:widowControl w:val="0"/>
        <w:spacing w:after="0" w:line="240" w:lineRule="auto"/>
        <w:rPr>
          <w:rFonts w:ascii="Times New Roman" w:hAnsi="Times New Roman"/>
        </w:rPr>
      </w:pPr>
      <w:r w:rsidRPr="00AF075A">
        <w:rPr>
          <w:rFonts w:ascii="Times New Roman" w:eastAsia="TimesNewRomanPSMT" w:hAnsi="Times New Roman"/>
        </w:rPr>
        <w:t>М</w:t>
      </w:r>
      <w:r w:rsidRPr="00AF075A">
        <w:rPr>
          <w:rFonts w:ascii="Times New Roman" w:hAnsi="Times New Roman"/>
        </w:rPr>
        <w:t xml:space="preserve">еханизм </w:t>
      </w:r>
      <w:r w:rsidRPr="00AF075A">
        <w:rPr>
          <w:rFonts w:ascii="Times New Roman" w:eastAsia="TimesNewRomanPSMT" w:hAnsi="Times New Roman"/>
        </w:rPr>
        <w:t>агролизинга</w:t>
      </w:r>
      <w:r w:rsidRPr="00AF075A">
        <w:rPr>
          <w:rFonts w:ascii="Times New Roman" w:hAnsi="Times New Roman"/>
        </w:rPr>
        <w:t>: возможности применения в современных условиях…………</w:t>
      </w:r>
      <w:r>
        <w:rPr>
          <w:rFonts w:ascii="Times New Roman" w:hAnsi="Times New Roman"/>
        </w:rPr>
        <w:t>…………</w:t>
      </w:r>
      <w:r w:rsidRPr="00AF075A">
        <w:rPr>
          <w:rFonts w:ascii="Times New Roman" w:hAnsi="Times New Roman"/>
        </w:rPr>
        <w:t>94</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color w:val="000000"/>
          <w:shd w:val="clear" w:color="auto" w:fill="FFFFFF"/>
        </w:rPr>
        <w:t xml:space="preserve">Эльмурзаева С.А., </w:t>
      </w:r>
      <w:r w:rsidRPr="00AF075A">
        <w:rPr>
          <w:rFonts w:ascii="Times New Roman" w:hAnsi="Times New Roman"/>
          <w:b/>
          <w:i/>
        </w:rPr>
        <w:t>Юшаева Р.С-Э.</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Инфляция и методы борьбы с ней…………………………………………………………</w:t>
      </w:r>
      <w:r>
        <w:rPr>
          <w:rFonts w:ascii="Times New Roman" w:hAnsi="Times New Roman"/>
        </w:rPr>
        <w:t>……….</w:t>
      </w:r>
      <w:r w:rsidRPr="00AF075A">
        <w:rPr>
          <w:rFonts w:ascii="Times New Roman" w:hAnsi="Times New Roman"/>
        </w:rPr>
        <w:t>.98</w:t>
      </w:r>
    </w:p>
    <w:p w:rsidR="00E72CED" w:rsidRPr="00AF075A" w:rsidRDefault="00E72CED" w:rsidP="00E72CED">
      <w:pPr>
        <w:widowControl w:val="0"/>
        <w:spacing w:after="0" w:line="240" w:lineRule="auto"/>
        <w:contextualSpacing/>
        <w:rPr>
          <w:rFonts w:ascii="Times New Roman" w:hAnsi="Times New Roman"/>
          <w:i/>
        </w:rPr>
      </w:pPr>
      <w:r w:rsidRPr="00AF075A">
        <w:rPr>
          <w:rFonts w:ascii="Times New Roman" w:hAnsi="Times New Roman"/>
          <w:b/>
          <w:i/>
        </w:rPr>
        <w:lastRenderedPageBreak/>
        <w:t>Бисултанова А.А.</w:t>
      </w:r>
    </w:p>
    <w:p w:rsidR="00E72CED" w:rsidRPr="00AF075A" w:rsidRDefault="00E72CED" w:rsidP="00E72CED">
      <w:pPr>
        <w:pStyle w:val="HTML"/>
        <w:widowControl w:val="0"/>
        <w:shd w:val="clear" w:color="auto" w:fill="FFFFFF"/>
        <w:rPr>
          <w:rFonts w:ascii="Times New Roman" w:eastAsiaTheme="majorEastAsia" w:hAnsi="Times New Roman" w:cs="Times New Roman"/>
          <w:color w:val="000000" w:themeColor="text1"/>
          <w:sz w:val="22"/>
          <w:szCs w:val="22"/>
        </w:rPr>
      </w:pPr>
      <w:r w:rsidRPr="00AF075A">
        <w:rPr>
          <w:rFonts w:ascii="Times New Roman" w:eastAsiaTheme="majorEastAsia" w:hAnsi="Times New Roman" w:cs="Times New Roman"/>
          <w:color w:val="000000" w:themeColor="text1"/>
          <w:sz w:val="22"/>
          <w:szCs w:val="22"/>
        </w:rPr>
        <w:t>Тенденции кредитования предприятий МСБ в России…………………………………</w:t>
      </w:r>
      <w:r>
        <w:rPr>
          <w:rFonts w:ascii="Times New Roman" w:eastAsiaTheme="majorEastAsia" w:hAnsi="Times New Roman" w:cs="Times New Roman"/>
          <w:color w:val="000000" w:themeColor="text1"/>
          <w:sz w:val="22"/>
          <w:szCs w:val="22"/>
        </w:rPr>
        <w:t>………...</w:t>
      </w:r>
      <w:r w:rsidRPr="00AF075A">
        <w:rPr>
          <w:rFonts w:ascii="Times New Roman" w:eastAsiaTheme="majorEastAsia" w:hAnsi="Times New Roman" w:cs="Times New Roman"/>
          <w:color w:val="000000" w:themeColor="text1"/>
          <w:sz w:val="22"/>
          <w:szCs w:val="22"/>
        </w:rPr>
        <w:t>102</w:t>
      </w:r>
    </w:p>
    <w:p w:rsidR="00E72CED" w:rsidRPr="00AF075A" w:rsidRDefault="00E72CED" w:rsidP="00E72CED">
      <w:pPr>
        <w:pStyle w:val="211"/>
        <w:widowControl w:val="0"/>
        <w:shd w:val="clear" w:color="auto" w:fill="auto"/>
        <w:spacing w:after="0" w:line="240" w:lineRule="auto"/>
        <w:ind w:firstLine="0"/>
        <w:jc w:val="left"/>
        <w:rPr>
          <w:rFonts w:ascii="Times New Roman" w:hAnsi="Times New Roman"/>
          <w:i/>
          <w:sz w:val="22"/>
        </w:rPr>
      </w:pPr>
      <w:r w:rsidRPr="00AF075A">
        <w:rPr>
          <w:rFonts w:ascii="Times New Roman" w:hAnsi="Times New Roman"/>
          <w:i/>
          <w:sz w:val="22"/>
        </w:rPr>
        <w:t>Иризепова М.Ш., Ванькаева В.В.</w:t>
      </w:r>
    </w:p>
    <w:p w:rsidR="00E72CED" w:rsidRPr="00AF075A" w:rsidRDefault="00E72CED" w:rsidP="00E72CED">
      <w:pPr>
        <w:pStyle w:val="211"/>
        <w:widowControl w:val="0"/>
        <w:shd w:val="clear" w:color="auto" w:fill="auto"/>
        <w:spacing w:after="0" w:line="240" w:lineRule="auto"/>
        <w:ind w:firstLine="0"/>
        <w:jc w:val="left"/>
        <w:rPr>
          <w:rFonts w:ascii="Times New Roman" w:hAnsi="Times New Roman"/>
          <w:b w:val="0"/>
          <w:bCs/>
          <w:sz w:val="22"/>
        </w:rPr>
      </w:pPr>
      <w:r w:rsidRPr="00AF075A">
        <w:rPr>
          <w:rFonts w:ascii="Times New Roman" w:hAnsi="Times New Roman"/>
          <w:b w:val="0"/>
          <w:bCs/>
          <w:sz w:val="22"/>
        </w:rPr>
        <w:t xml:space="preserve">Анализ сопоставимости объемов государственного </w:t>
      </w:r>
    </w:p>
    <w:p w:rsidR="00E72CED" w:rsidRPr="00AF075A" w:rsidRDefault="00E72CED" w:rsidP="00E72CED">
      <w:pPr>
        <w:pStyle w:val="211"/>
        <w:widowControl w:val="0"/>
        <w:shd w:val="clear" w:color="auto" w:fill="auto"/>
        <w:spacing w:after="0" w:line="240" w:lineRule="auto"/>
        <w:ind w:firstLine="0"/>
        <w:jc w:val="left"/>
        <w:rPr>
          <w:rFonts w:ascii="Times New Roman" w:hAnsi="Times New Roman"/>
          <w:b w:val="0"/>
          <w:sz w:val="22"/>
        </w:rPr>
      </w:pPr>
      <w:r w:rsidRPr="00AF075A">
        <w:rPr>
          <w:rFonts w:ascii="Times New Roman" w:hAnsi="Times New Roman"/>
          <w:b w:val="0"/>
          <w:bCs/>
          <w:sz w:val="22"/>
        </w:rPr>
        <w:t>бюджета и государственных внебюджетных фондов…………………………………..</w:t>
      </w:r>
      <w:r>
        <w:rPr>
          <w:rFonts w:ascii="Times New Roman" w:hAnsi="Times New Roman"/>
          <w:b w:val="0"/>
          <w:bCs/>
          <w:sz w:val="22"/>
        </w:rPr>
        <w:t>..............</w:t>
      </w:r>
      <w:r w:rsidRPr="00AF075A">
        <w:rPr>
          <w:rFonts w:ascii="Times New Roman" w:hAnsi="Times New Roman"/>
          <w:b w:val="0"/>
          <w:bCs/>
          <w:sz w:val="22"/>
        </w:rPr>
        <w:t>.104</w:t>
      </w:r>
    </w:p>
    <w:p w:rsidR="00E72CED" w:rsidRPr="00AF075A" w:rsidRDefault="00E72CED" w:rsidP="00E72CED">
      <w:pPr>
        <w:widowControl w:val="0"/>
        <w:spacing w:after="0" w:line="240" w:lineRule="auto"/>
        <w:rPr>
          <w:rFonts w:ascii="Times New Roman" w:hAnsi="Times New Roman"/>
          <w:b/>
          <w:i/>
          <w:color w:val="000000"/>
          <w:shd w:val="clear" w:color="auto" w:fill="FFFFFF"/>
        </w:rPr>
      </w:pPr>
      <w:r w:rsidRPr="00AF075A">
        <w:rPr>
          <w:rFonts w:ascii="Times New Roman" w:hAnsi="Times New Roman"/>
          <w:b/>
          <w:i/>
          <w:color w:val="000000"/>
          <w:shd w:val="clear" w:color="auto" w:fill="FFFFFF"/>
        </w:rPr>
        <w:t>Кузьменко В.В., Кокорев А.И.</w:t>
      </w:r>
    </w:p>
    <w:p w:rsidR="00E72CED" w:rsidRPr="00AF075A" w:rsidRDefault="00E72CED" w:rsidP="00E72CED">
      <w:pPr>
        <w:widowControl w:val="0"/>
        <w:spacing w:after="0" w:line="240" w:lineRule="auto"/>
        <w:rPr>
          <w:rFonts w:ascii="Times New Roman" w:hAnsi="Times New Roman"/>
          <w:color w:val="000000"/>
          <w:shd w:val="clear" w:color="auto" w:fill="FFFFFF"/>
        </w:rPr>
      </w:pPr>
      <w:r w:rsidRPr="00AF075A">
        <w:rPr>
          <w:rFonts w:ascii="Times New Roman" w:hAnsi="Times New Roman"/>
          <w:color w:val="000000"/>
          <w:shd w:val="clear" w:color="auto" w:fill="FFFFFF"/>
        </w:rPr>
        <w:t>Налоговые и организационные резервы снижения уровня теневой экономики………</w:t>
      </w:r>
      <w:r>
        <w:rPr>
          <w:rFonts w:ascii="Times New Roman" w:hAnsi="Times New Roman"/>
          <w:color w:val="000000"/>
          <w:shd w:val="clear" w:color="auto" w:fill="FFFFFF"/>
        </w:rPr>
        <w:t>………..</w:t>
      </w:r>
      <w:r w:rsidRPr="00AF075A">
        <w:rPr>
          <w:rFonts w:ascii="Times New Roman" w:hAnsi="Times New Roman"/>
          <w:color w:val="000000"/>
          <w:shd w:val="clear" w:color="auto" w:fill="FFFFFF"/>
        </w:rPr>
        <w:t>111</w:t>
      </w:r>
    </w:p>
    <w:p w:rsidR="00E72CED" w:rsidRPr="00AF075A" w:rsidRDefault="00E72CED" w:rsidP="00E72CED">
      <w:pPr>
        <w:widowControl w:val="0"/>
        <w:spacing w:after="0" w:line="240" w:lineRule="auto"/>
        <w:rPr>
          <w:rFonts w:ascii="Times New Roman" w:hAnsi="Times New Roman"/>
          <w:i/>
        </w:rPr>
      </w:pPr>
      <w:r w:rsidRPr="00AF075A">
        <w:rPr>
          <w:rFonts w:ascii="Times New Roman" w:hAnsi="Times New Roman"/>
          <w:b/>
          <w:i/>
        </w:rPr>
        <w:t>Злывко Е.В.</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 xml:space="preserve">Основные противоречия развития банковского сектора </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в регионах Северо-Кавказского федерального округа…………………………………</w:t>
      </w:r>
      <w:r>
        <w:rPr>
          <w:rFonts w:ascii="Times New Roman" w:hAnsi="Times New Roman"/>
        </w:rPr>
        <w:t>…………</w:t>
      </w:r>
      <w:r w:rsidRPr="00AF075A">
        <w:rPr>
          <w:rFonts w:ascii="Times New Roman" w:hAnsi="Times New Roman"/>
        </w:rPr>
        <w:t>114</w:t>
      </w:r>
    </w:p>
    <w:p w:rsidR="00E72CED" w:rsidRPr="00AF075A" w:rsidRDefault="00E72CED" w:rsidP="00E72CED">
      <w:pPr>
        <w:widowControl w:val="0"/>
        <w:spacing w:after="0" w:line="240" w:lineRule="auto"/>
        <w:rPr>
          <w:rFonts w:ascii="Times New Roman" w:hAnsi="Times New Roman"/>
          <w:i/>
        </w:rPr>
      </w:pPr>
      <w:r w:rsidRPr="00AF075A">
        <w:rPr>
          <w:rFonts w:ascii="Times New Roman" w:hAnsi="Times New Roman"/>
          <w:b/>
          <w:i/>
        </w:rPr>
        <w:t>Элесханова А.К.</w:t>
      </w:r>
      <w:r w:rsidRPr="00AF075A">
        <w:rPr>
          <w:rFonts w:ascii="Times New Roman" w:hAnsi="Times New Roman"/>
          <w:i/>
        </w:rPr>
        <w:t xml:space="preserve">, </w:t>
      </w:r>
      <w:r w:rsidRPr="00AF075A">
        <w:rPr>
          <w:rFonts w:ascii="Times New Roman" w:hAnsi="Times New Roman"/>
          <w:b/>
          <w:i/>
        </w:rPr>
        <w:t>Ягумова З.Н.</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Налоговые льготы для пенсионеров……………………………………………………...</w:t>
      </w:r>
      <w:r>
        <w:rPr>
          <w:rFonts w:ascii="Times New Roman" w:hAnsi="Times New Roman"/>
        </w:rPr>
        <w:t>..............</w:t>
      </w:r>
      <w:r w:rsidRPr="00AF075A">
        <w:rPr>
          <w:rFonts w:ascii="Times New Roman" w:hAnsi="Times New Roman"/>
        </w:rPr>
        <w:t>119</w:t>
      </w:r>
    </w:p>
    <w:p w:rsidR="00E72CED" w:rsidRPr="00AF075A" w:rsidRDefault="00E72CED" w:rsidP="00E72CED">
      <w:pPr>
        <w:spacing w:after="0" w:line="240" w:lineRule="auto"/>
        <w:rPr>
          <w:rFonts w:ascii="Times New Roman" w:hAnsi="Times New Roman"/>
          <w:b/>
          <w:i/>
        </w:rPr>
      </w:pPr>
      <w:r w:rsidRPr="00AF075A">
        <w:rPr>
          <w:rFonts w:ascii="Times New Roman" w:hAnsi="Times New Roman"/>
          <w:b/>
          <w:i/>
        </w:rPr>
        <w:t>Алтухова А.П., Струк Е.В.</w:t>
      </w:r>
    </w:p>
    <w:p w:rsidR="00E72CED" w:rsidRPr="00AF075A" w:rsidRDefault="00E72CED" w:rsidP="00E72CED">
      <w:pPr>
        <w:spacing w:after="0" w:line="240" w:lineRule="auto"/>
        <w:rPr>
          <w:rFonts w:ascii="Times New Roman" w:hAnsi="Times New Roman"/>
        </w:rPr>
      </w:pPr>
      <w:r w:rsidRPr="00AF075A">
        <w:rPr>
          <w:rFonts w:ascii="Times New Roman" w:hAnsi="Times New Roman"/>
        </w:rPr>
        <w:t xml:space="preserve">Ключевые факторы, влияющие на </w:t>
      </w:r>
    </w:p>
    <w:p w:rsidR="00E72CED" w:rsidRPr="00AF075A" w:rsidRDefault="00E72CED" w:rsidP="00E72CED">
      <w:pPr>
        <w:spacing w:after="0" w:line="240" w:lineRule="auto"/>
        <w:rPr>
          <w:rFonts w:ascii="Times New Roman" w:hAnsi="Times New Roman"/>
        </w:rPr>
      </w:pPr>
      <w:r w:rsidRPr="00AF075A">
        <w:rPr>
          <w:rFonts w:ascii="Times New Roman" w:hAnsi="Times New Roman"/>
        </w:rPr>
        <w:t>организацию учёта затрат на малых предприятиях……………………………………...</w:t>
      </w:r>
      <w:r>
        <w:rPr>
          <w:rFonts w:ascii="Times New Roman" w:hAnsi="Times New Roman"/>
        </w:rPr>
        <w:t>.............</w:t>
      </w:r>
      <w:r w:rsidRPr="00AF075A">
        <w:rPr>
          <w:rFonts w:ascii="Times New Roman" w:hAnsi="Times New Roman"/>
        </w:rPr>
        <w:t>122</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Винтизенко И.Г., Ильясов Р.Х.</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Новая</w:t>
      </w:r>
      <w:r w:rsidRPr="00E72CED">
        <w:rPr>
          <w:rFonts w:ascii="Times New Roman" w:hAnsi="Times New Roman"/>
        </w:rPr>
        <w:t xml:space="preserve"> </w:t>
      </w:r>
      <w:r w:rsidRPr="00AF075A">
        <w:rPr>
          <w:rFonts w:ascii="Times New Roman" w:hAnsi="Times New Roman"/>
        </w:rPr>
        <w:t>эконометрика</w:t>
      </w:r>
      <w:r w:rsidRPr="00E72CED">
        <w:rPr>
          <w:rFonts w:ascii="Times New Roman" w:hAnsi="Times New Roman"/>
        </w:rPr>
        <w:t xml:space="preserve">. </w:t>
      </w:r>
      <w:r w:rsidRPr="00AF075A">
        <w:rPr>
          <w:rFonts w:ascii="Times New Roman" w:hAnsi="Times New Roman"/>
        </w:rPr>
        <w:t>Парадигма…………………………………………………………</w:t>
      </w:r>
      <w:r>
        <w:rPr>
          <w:rFonts w:ascii="Times New Roman" w:hAnsi="Times New Roman"/>
        </w:rPr>
        <w:t>………..</w:t>
      </w:r>
      <w:r w:rsidRPr="00AF075A">
        <w:rPr>
          <w:rFonts w:ascii="Times New Roman" w:hAnsi="Times New Roman"/>
        </w:rPr>
        <w:t>.126</w:t>
      </w:r>
    </w:p>
    <w:p w:rsidR="00E72CED" w:rsidRPr="00AF075A" w:rsidRDefault="00E72CED" w:rsidP="00E72CED">
      <w:pPr>
        <w:widowControl w:val="0"/>
        <w:spacing w:after="0" w:line="240" w:lineRule="auto"/>
        <w:rPr>
          <w:rFonts w:ascii="Times New Roman" w:hAnsi="Times New Roman"/>
          <w:i/>
        </w:rPr>
      </w:pPr>
      <w:r w:rsidRPr="00AF075A">
        <w:rPr>
          <w:rFonts w:ascii="Times New Roman" w:hAnsi="Times New Roman"/>
          <w:b/>
          <w:i/>
        </w:rPr>
        <w:t>Гезиханов Р.А.</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Сравнительный анализ исламской методологии бухгалтерского учета и отчетности</w:t>
      </w:r>
      <w:r>
        <w:rPr>
          <w:rFonts w:ascii="Times New Roman" w:hAnsi="Times New Roman"/>
        </w:rPr>
        <w:t>………...</w:t>
      </w:r>
      <w:r w:rsidRPr="00AF075A">
        <w:rPr>
          <w:rFonts w:ascii="Times New Roman" w:hAnsi="Times New Roman"/>
        </w:rPr>
        <w:t>.130</w:t>
      </w:r>
    </w:p>
    <w:p w:rsidR="00E72CED" w:rsidRPr="00AF075A" w:rsidRDefault="00E72CED" w:rsidP="00E72CED">
      <w:pPr>
        <w:widowControl w:val="0"/>
        <w:spacing w:after="0" w:line="240" w:lineRule="auto"/>
        <w:rPr>
          <w:rFonts w:ascii="Times New Roman" w:hAnsi="Times New Roman"/>
          <w:b/>
          <w:i/>
          <w:lang w:eastAsia="en-US"/>
        </w:rPr>
      </w:pPr>
      <w:r w:rsidRPr="00AF075A">
        <w:rPr>
          <w:rFonts w:ascii="Times New Roman" w:hAnsi="Times New Roman"/>
          <w:b/>
          <w:i/>
          <w:lang w:eastAsia="en-US"/>
        </w:rPr>
        <w:t>Григорьева Е.А.</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Теоретические подходы статистического изучения производительности труда……...</w:t>
      </w:r>
      <w:r>
        <w:rPr>
          <w:rFonts w:ascii="Times New Roman" w:hAnsi="Times New Roman"/>
        </w:rPr>
        <w:t>..............</w:t>
      </w:r>
      <w:r w:rsidRPr="00AF075A">
        <w:rPr>
          <w:rFonts w:ascii="Times New Roman" w:hAnsi="Times New Roman"/>
        </w:rPr>
        <w:t>136</w:t>
      </w:r>
    </w:p>
    <w:p w:rsidR="00E72CED" w:rsidRPr="00AF075A" w:rsidRDefault="00E72CED" w:rsidP="00E72CED">
      <w:pPr>
        <w:pStyle w:val="af4"/>
        <w:widowControl w:val="0"/>
        <w:shd w:val="clear" w:color="auto" w:fill="FFFFFF"/>
        <w:spacing w:before="0" w:beforeAutospacing="0" w:after="0" w:afterAutospacing="0"/>
        <w:rPr>
          <w:b/>
          <w:i/>
          <w:color w:val="000000"/>
          <w:sz w:val="22"/>
          <w:szCs w:val="22"/>
        </w:rPr>
      </w:pPr>
      <w:r w:rsidRPr="00AF075A">
        <w:rPr>
          <w:b/>
          <w:i/>
          <w:sz w:val="22"/>
          <w:szCs w:val="22"/>
        </w:rPr>
        <w:t>Билданов Р.Р.</w:t>
      </w:r>
      <w:r w:rsidRPr="00AF075A">
        <w:rPr>
          <w:b/>
          <w:i/>
          <w:color w:val="000000"/>
          <w:sz w:val="22"/>
          <w:szCs w:val="22"/>
        </w:rPr>
        <w:t xml:space="preserve">, </w:t>
      </w:r>
      <w:r w:rsidRPr="00AF075A">
        <w:rPr>
          <w:b/>
          <w:i/>
          <w:sz w:val="22"/>
          <w:szCs w:val="22"/>
        </w:rPr>
        <w:t xml:space="preserve">Хадиуллин Р.И., </w:t>
      </w:r>
      <w:r w:rsidRPr="00AF075A">
        <w:rPr>
          <w:b/>
          <w:i/>
          <w:color w:val="000000"/>
          <w:sz w:val="22"/>
          <w:szCs w:val="22"/>
        </w:rPr>
        <w:t>Демьянова О.В.</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 xml:space="preserve">Развитие анализа ресурсообеспеченности </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производственных процессов промышленного предприятия…………………………</w:t>
      </w:r>
      <w:r>
        <w:rPr>
          <w:rFonts w:ascii="Times New Roman" w:hAnsi="Times New Roman"/>
        </w:rPr>
        <w:t>…………</w:t>
      </w:r>
      <w:r w:rsidRPr="00AF075A">
        <w:rPr>
          <w:rFonts w:ascii="Times New Roman" w:hAnsi="Times New Roman"/>
        </w:rPr>
        <w:t>140</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Ильясов Р.Х.</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Модели скорости в экономических исследованиях……………………………………</w:t>
      </w:r>
      <w:r>
        <w:rPr>
          <w:rFonts w:ascii="Times New Roman" w:hAnsi="Times New Roman"/>
        </w:rPr>
        <w:t>…………</w:t>
      </w:r>
      <w:r w:rsidRPr="00AF075A">
        <w:rPr>
          <w:rFonts w:ascii="Times New Roman" w:hAnsi="Times New Roman"/>
        </w:rPr>
        <w:t>143</w:t>
      </w:r>
    </w:p>
    <w:p w:rsidR="00E72CED" w:rsidRPr="00AF075A" w:rsidRDefault="00E72CED" w:rsidP="00E72CED">
      <w:pPr>
        <w:widowControl w:val="0"/>
        <w:spacing w:after="0" w:line="240" w:lineRule="auto"/>
        <w:rPr>
          <w:rFonts w:ascii="Times New Roman" w:hAnsi="Times New Roman"/>
          <w:b/>
          <w:i/>
          <w:color w:val="000000"/>
          <w:shd w:val="clear" w:color="auto" w:fill="FFFFFF"/>
        </w:rPr>
      </w:pPr>
      <w:r w:rsidRPr="00AF075A">
        <w:rPr>
          <w:rFonts w:ascii="Times New Roman" w:hAnsi="Times New Roman"/>
          <w:b/>
          <w:i/>
          <w:color w:val="000000"/>
          <w:shd w:val="clear" w:color="auto" w:fill="FFFFFF"/>
        </w:rPr>
        <w:t>Исраилова З.Р., Мажигова Е.М., Маккаева Р.С-А.</w:t>
      </w:r>
    </w:p>
    <w:p w:rsidR="00E72CED" w:rsidRPr="00AF075A" w:rsidRDefault="00E72CED" w:rsidP="00E72CED">
      <w:pPr>
        <w:pStyle w:val="ConsPlusNormal"/>
        <w:rPr>
          <w:rFonts w:ascii="Times New Roman" w:hAnsi="Times New Roman" w:cs="Times New Roman"/>
          <w:sz w:val="22"/>
          <w:szCs w:val="22"/>
        </w:rPr>
      </w:pPr>
      <w:r w:rsidRPr="00AF075A">
        <w:rPr>
          <w:rFonts w:ascii="Times New Roman" w:hAnsi="Times New Roman" w:cs="Times New Roman"/>
          <w:sz w:val="22"/>
          <w:szCs w:val="22"/>
        </w:rPr>
        <w:t>Аспекты составления финансовой отчётности предприятия…………………………...</w:t>
      </w:r>
      <w:r>
        <w:rPr>
          <w:rFonts w:ascii="Times New Roman" w:hAnsi="Times New Roman" w:cs="Times New Roman"/>
          <w:sz w:val="22"/>
          <w:szCs w:val="22"/>
        </w:rPr>
        <w:t>..............</w:t>
      </w:r>
      <w:r w:rsidRPr="00AF075A">
        <w:rPr>
          <w:rFonts w:ascii="Times New Roman" w:hAnsi="Times New Roman" w:cs="Times New Roman"/>
          <w:sz w:val="22"/>
          <w:szCs w:val="22"/>
        </w:rPr>
        <w:t>145</w:t>
      </w:r>
    </w:p>
    <w:p w:rsidR="00E72CED" w:rsidRPr="00AF075A" w:rsidRDefault="00E72CED" w:rsidP="00E72CED">
      <w:pPr>
        <w:pStyle w:val="heading1"/>
        <w:widowControl w:val="0"/>
        <w:spacing w:before="0" w:beforeAutospacing="0" w:after="0" w:afterAutospacing="0"/>
        <w:rPr>
          <w:i/>
          <w:sz w:val="22"/>
          <w:szCs w:val="22"/>
        </w:rPr>
      </w:pPr>
      <w:r w:rsidRPr="00AF075A">
        <w:rPr>
          <w:b/>
          <w:i/>
          <w:sz w:val="22"/>
          <w:szCs w:val="22"/>
        </w:rPr>
        <w:t>Коновалова К.Ю.</w:t>
      </w:r>
    </w:p>
    <w:p w:rsidR="00E72CED" w:rsidRPr="00AF075A" w:rsidRDefault="00E72CED" w:rsidP="00E72CED">
      <w:pPr>
        <w:widowControl w:val="0"/>
        <w:autoSpaceDE w:val="0"/>
        <w:autoSpaceDN w:val="0"/>
        <w:adjustRightInd w:val="0"/>
        <w:spacing w:after="0" w:line="240" w:lineRule="auto"/>
        <w:rPr>
          <w:rFonts w:ascii="Times New Roman" w:hAnsi="Times New Roman"/>
        </w:rPr>
      </w:pPr>
      <w:r w:rsidRPr="00AF075A">
        <w:rPr>
          <w:rFonts w:ascii="Times New Roman" w:hAnsi="Times New Roman"/>
        </w:rPr>
        <w:t>Совершенствование системы риск-менеджмента в деятельности региональных банков…</w:t>
      </w:r>
      <w:r>
        <w:rPr>
          <w:rFonts w:ascii="Times New Roman" w:hAnsi="Times New Roman"/>
        </w:rPr>
        <w:t>..</w:t>
      </w:r>
      <w:r w:rsidRPr="00AF075A">
        <w:rPr>
          <w:rFonts w:ascii="Times New Roman" w:hAnsi="Times New Roman"/>
        </w:rPr>
        <w:t>….148</w:t>
      </w:r>
    </w:p>
    <w:p w:rsidR="00E72CED" w:rsidRPr="00AF075A" w:rsidRDefault="00E72CED" w:rsidP="00E72CED">
      <w:pPr>
        <w:widowControl w:val="0"/>
        <w:spacing w:after="0" w:line="240" w:lineRule="auto"/>
        <w:rPr>
          <w:rFonts w:ascii="Times New Roman" w:hAnsi="Times New Roman"/>
          <w:b/>
          <w:bCs/>
          <w:i/>
        </w:rPr>
      </w:pPr>
      <w:r w:rsidRPr="00AF075A">
        <w:rPr>
          <w:rFonts w:ascii="Times New Roman" w:hAnsi="Times New Roman"/>
          <w:b/>
          <w:bCs/>
          <w:i/>
        </w:rPr>
        <w:t>Мажигова Е.М., Исраилова З.Р., Маккаева Р.С-А.</w:t>
      </w:r>
    </w:p>
    <w:p w:rsidR="00E72CED" w:rsidRDefault="00E72CED" w:rsidP="00E72CED">
      <w:pPr>
        <w:pStyle w:val="2"/>
        <w:keepNext w:val="0"/>
        <w:keepLines w:val="0"/>
        <w:widowControl w:val="0"/>
        <w:spacing w:before="0" w:line="240" w:lineRule="auto"/>
        <w:rPr>
          <w:rFonts w:ascii="Times New Roman" w:hAnsi="Times New Roman"/>
          <w:color w:val="00000A"/>
          <w:sz w:val="22"/>
          <w:szCs w:val="22"/>
        </w:rPr>
      </w:pPr>
      <w:r w:rsidRPr="00AF075A">
        <w:rPr>
          <w:rFonts w:ascii="Times New Roman" w:hAnsi="Times New Roman"/>
          <w:color w:val="00000A"/>
          <w:sz w:val="22"/>
          <w:szCs w:val="22"/>
        </w:rPr>
        <w:t xml:space="preserve">Организационно-экономические проблемы функционирования </w:t>
      </w:r>
    </w:p>
    <w:p w:rsidR="00E72CED" w:rsidRPr="00AF075A" w:rsidRDefault="00E72CED" w:rsidP="00E72CED">
      <w:pPr>
        <w:pStyle w:val="2"/>
        <w:keepNext w:val="0"/>
        <w:keepLines w:val="0"/>
        <w:widowControl w:val="0"/>
        <w:spacing w:before="0" w:line="240" w:lineRule="auto"/>
        <w:rPr>
          <w:rFonts w:ascii="Times New Roman" w:hAnsi="Times New Roman"/>
          <w:color w:val="00000A"/>
          <w:sz w:val="22"/>
          <w:szCs w:val="22"/>
        </w:rPr>
      </w:pPr>
      <w:r w:rsidRPr="00AF075A">
        <w:rPr>
          <w:rFonts w:ascii="Times New Roman" w:hAnsi="Times New Roman"/>
          <w:color w:val="00000A"/>
          <w:sz w:val="22"/>
          <w:szCs w:val="22"/>
        </w:rPr>
        <w:t>системы здравоохранения на рубеже веков………………………………………</w:t>
      </w:r>
      <w:r>
        <w:rPr>
          <w:rFonts w:ascii="Times New Roman" w:hAnsi="Times New Roman"/>
          <w:color w:val="00000A"/>
          <w:sz w:val="22"/>
          <w:szCs w:val="22"/>
        </w:rPr>
        <w:t>..</w:t>
      </w:r>
      <w:r w:rsidRPr="00AF075A">
        <w:rPr>
          <w:rFonts w:ascii="Times New Roman" w:hAnsi="Times New Roman"/>
          <w:color w:val="00000A"/>
          <w:sz w:val="22"/>
          <w:szCs w:val="22"/>
        </w:rPr>
        <w:t>……………...159</w:t>
      </w:r>
    </w:p>
    <w:p w:rsidR="00E72CED" w:rsidRPr="00AF075A" w:rsidRDefault="00E72CED" w:rsidP="00E72CED">
      <w:pPr>
        <w:pStyle w:val="2"/>
        <w:keepNext w:val="0"/>
        <w:keepLines w:val="0"/>
        <w:widowControl w:val="0"/>
        <w:tabs>
          <w:tab w:val="left" w:pos="5387"/>
        </w:tabs>
        <w:spacing w:before="0" w:line="240" w:lineRule="auto"/>
        <w:rPr>
          <w:rFonts w:ascii="Times New Roman" w:hAnsi="Times New Roman"/>
          <w:b/>
          <w:i/>
          <w:color w:val="auto"/>
          <w:sz w:val="22"/>
          <w:szCs w:val="22"/>
        </w:rPr>
      </w:pPr>
      <w:r w:rsidRPr="00AF075A">
        <w:rPr>
          <w:rFonts w:ascii="Times New Roman" w:hAnsi="Times New Roman"/>
          <w:b/>
          <w:i/>
          <w:color w:val="auto"/>
          <w:sz w:val="22"/>
          <w:szCs w:val="22"/>
        </w:rPr>
        <w:t>Мажигова Е.М.</w:t>
      </w:r>
    </w:p>
    <w:p w:rsidR="00E72CED" w:rsidRPr="00AF075A" w:rsidRDefault="00E72CED" w:rsidP="00E72CED">
      <w:pPr>
        <w:pStyle w:val="2"/>
        <w:keepNext w:val="0"/>
        <w:keepLines w:val="0"/>
        <w:widowControl w:val="0"/>
        <w:tabs>
          <w:tab w:val="left" w:pos="1560"/>
        </w:tabs>
        <w:spacing w:before="0" w:line="240" w:lineRule="auto"/>
        <w:rPr>
          <w:rFonts w:ascii="Times New Roman" w:hAnsi="Times New Roman"/>
          <w:color w:val="000000"/>
          <w:sz w:val="22"/>
          <w:szCs w:val="22"/>
        </w:rPr>
      </w:pPr>
      <w:r w:rsidRPr="00AF075A">
        <w:rPr>
          <w:rFonts w:ascii="Times New Roman" w:hAnsi="Times New Roman"/>
          <w:color w:val="000000"/>
          <w:sz w:val="22"/>
          <w:szCs w:val="22"/>
        </w:rPr>
        <w:t>Субъекты формирования и использовании финансовых ресурсов в системе здравоохранения163</w:t>
      </w:r>
    </w:p>
    <w:p w:rsidR="00E72CED" w:rsidRPr="00AF075A" w:rsidRDefault="00E72CED" w:rsidP="00E72CED">
      <w:pPr>
        <w:widowControl w:val="0"/>
        <w:spacing w:after="0" w:line="240" w:lineRule="auto"/>
        <w:rPr>
          <w:rFonts w:ascii="Times New Roman" w:hAnsi="Times New Roman"/>
          <w:b/>
          <w:i/>
          <w:lang w:eastAsia="en-US"/>
        </w:rPr>
      </w:pPr>
      <w:r w:rsidRPr="00AF075A">
        <w:rPr>
          <w:rFonts w:ascii="Times New Roman" w:hAnsi="Times New Roman"/>
          <w:b/>
          <w:i/>
          <w:lang w:eastAsia="en-US"/>
        </w:rPr>
        <w:t xml:space="preserve">Половкина Э.А. </w:t>
      </w:r>
    </w:p>
    <w:p w:rsidR="00E72CED" w:rsidRPr="00AF075A" w:rsidRDefault="00E72CED" w:rsidP="00E72CED">
      <w:pPr>
        <w:widowControl w:val="0"/>
        <w:spacing w:after="0" w:line="240" w:lineRule="auto"/>
        <w:rPr>
          <w:rFonts w:ascii="Times New Roman" w:hAnsi="Times New Roman"/>
          <w:lang w:eastAsia="en-US"/>
        </w:rPr>
      </w:pPr>
      <w:r w:rsidRPr="00AF075A">
        <w:rPr>
          <w:rFonts w:ascii="Times New Roman" w:hAnsi="Times New Roman"/>
        </w:rPr>
        <w:t>О роли индексного метода при изучении производительности труда…………………</w:t>
      </w:r>
      <w:r>
        <w:rPr>
          <w:rFonts w:ascii="Times New Roman" w:hAnsi="Times New Roman"/>
        </w:rPr>
        <w:t>………..</w:t>
      </w:r>
      <w:r w:rsidRPr="00AF075A">
        <w:rPr>
          <w:rFonts w:ascii="Times New Roman" w:hAnsi="Times New Roman"/>
        </w:rPr>
        <w:t>165</w:t>
      </w:r>
    </w:p>
    <w:p w:rsidR="00E72CED" w:rsidRPr="00AF075A" w:rsidRDefault="00E72CED" w:rsidP="00E72CED">
      <w:pPr>
        <w:widowControl w:val="0"/>
        <w:spacing w:after="0" w:line="240" w:lineRule="auto"/>
        <w:ind w:right="-2"/>
        <w:rPr>
          <w:rFonts w:ascii="Times New Roman" w:hAnsi="Times New Roman"/>
          <w:b/>
          <w:i/>
        </w:rPr>
      </w:pPr>
      <w:r w:rsidRPr="00AF075A">
        <w:rPr>
          <w:rFonts w:ascii="Times New Roman" w:hAnsi="Times New Roman"/>
          <w:b/>
          <w:i/>
        </w:rPr>
        <w:t xml:space="preserve">Хамзатов В.А. </w:t>
      </w:r>
    </w:p>
    <w:p w:rsidR="00E72CED" w:rsidRPr="00AF075A" w:rsidRDefault="00E72CED" w:rsidP="00E72CED">
      <w:pPr>
        <w:widowControl w:val="0"/>
        <w:spacing w:after="0" w:line="240" w:lineRule="auto"/>
        <w:ind w:right="-2"/>
        <w:rPr>
          <w:rFonts w:ascii="Times New Roman" w:hAnsi="Times New Roman"/>
        </w:rPr>
      </w:pPr>
      <w:r w:rsidRPr="00AF075A">
        <w:rPr>
          <w:rFonts w:ascii="Times New Roman" w:hAnsi="Times New Roman"/>
        </w:rPr>
        <w:t>Аудит финансовых результатов: программные вопросы и пути оптимизации……….</w:t>
      </w:r>
      <w:r>
        <w:rPr>
          <w:rFonts w:ascii="Times New Roman" w:hAnsi="Times New Roman"/>
        </w:rPr>
        <w:t>..............</w:t>
      </w:r>
      <w:r w:rsidRPr="00AF075A">
        <w:rPr>
          <w:rFonts w:ascii="Times New Roman" w:hAnsi="Times New Roman"/>
        </w:rPr>
        <w:t>.167</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Тлепшева Д.А., Батырова А.М., Шогенцукова З.Х.</w:t>
      </w:r>
    </w:p>
    <w:p w:rsidR="00E72CED" w:rsidRDefault="00E72CED" w:rsidP="00E72CED">
      <w:pPr>
        <w:pStyle w:val="1"/>
        <w:widowControl w:val="0"/>
        <w:spacing w:before="0" w:beforeAutospacing="0" w:after="0" w:afterAutospacing="0"/>
        <w:rPr>
          <w:b w:val="0"/>
          <w:sz w:val="22"/>
          <w:szCs w:val="22"/>
        </w:rPr>
      </w:pPr>
      <w:r w:rsidRPr="00AF075A">
        <w:rPr>
          <w:b w:val="0"/>
          <w:sz w:val="22"/>
          <w:szCs w:val="22"/>
        </w:rPr>
        <w:t xml:space="preserve">Нормативно-правовое регулирование бухгалтерского учета </w:t>
      </w:r>
    </w:p>
    <w:p w:rsidR="00E72CED" w:rsidRPr="00AF075A" w:rsidRDefault="00E72CED" w:rsidP="00E72CED">
      <w:pPr>
        <w:pStyle w:val="1"/>
        <w:widowControl w:val="0"/>
        <w:spacing w:before="0" w:beforeAutospacing="0" w:after="0" w:afterAutospacing="0"/>
        <w:rPr>
          <w:b w:val="0"/>
          <w:caps/>
          <w:sz w:val="22"/>
          <w:szCs w:val="22"/>
        </w:rPr>
      </w:pPr>
      <w:r w:rsidRPr="00AF075A">
        <w:rPr>
          <w:b w:val="0"/>
          <w:sz w:val="22"/>
          <w:szCs w:val="22"/>
        </w:rPr>
        <w:t>в сельском хозяйстве в условиях применения МСФО в России…………………………………171</w:t>
      </w:r>
    </w:p>
    <w:p w:rsidR="00E72CED" w:rsidRPr="00AF075A" w:rsidRDefault="00E72CED" w:rsidP="00E72CED">
      <w:pPr>
        <w:widowControl w:val="0"/>
        <w:tabs>
          <w:tab w:val="left" w:pos="426"/>
        </w:tabs>
        <w:spacing w:after="0" w:line="240" w:lineRule="auto"/>
        <w:rPr>
          <w:rFonts w:ascii="Times New Roman" w:hAnsi="Times New Roman"/>
          <w:b/>
          <w:i/>
          <w:noProof/>
        </w:rPr>
      </w:pPr>
      <w:r w:rsidRPr="00AF075A">
        <w:rPr>
          <w:rFonts w:ascii="Times New Roman" w:hAnsi="Times New Roman"/>
          <w:b/>
          <w:i/>
          <w:noProof/>
        </w:rPr>
        <w:t>Юсупов Р.М.</w:t>
      </w:r>
    </w:p>
    <w:p w:rsidR="00E72CED" w:rsidRPr="00AF075A" w:rsidRDefault="00E72CED" w:rsidP="00E72CED">
      <w:pPr>
        <w:widowControl w:val="0"/>
        <w:tabs>
          <w:tab w:val="left" w:pos="426"/>
        </w:tabs>
        <w:spacing w:after="0" w:line="240" w:lineRule="auto"/>
        <w:rPr>
          <w:rFonts w:ascii="Times New Roman" w:hAnsi="Times New Roman"/>
          <w:noProof/>
        </w:rPr>
      </w:pPr>
      <w:r w:rsidRPr="00AF075A">
        <w:rPr>
          <w:rFonts w:ascii="Times New Roman" w:hAnsi="Times New Roman"/>
          <w:noProof/>
        </w:rPr>
        <w:t>Аудит и консалтинговые услуги в отрасли жилищно-коммунальных предприятиях.</w:t>
      </w:r>
      <w:r>
        <w:rPr>
          <w:rFonts w:ascii="Times New Roman" w:hAnsi="Times New Roman"/>
          <w:noProof/>
        </w:rPr>
        <w:t>..............</w:t>
      </w:r>
      <w:r w:rsidRPr="00AF075A">
        <w:rPr>
          <w:rFonts w:ascii="Times New Roman" w:hAnsi="Times New Roman"/>
          <w:noProof/>
        </w:rPr>
        <w:t>..176</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bCs/>
          <w:i/>
          <w:noProof/>
        </w:rPr>
        <w:t>Юнусова Д.А.</w:t>
      </w:r>
    </w:p>
    <w:p w:rsidR="00E72CED" w:rsidRPr="00AF075A" w:rsidRDefault="00E72CED" w:rsidP="00E72CED">
      <w:pPr>
        <w:widowControl w:val="0"/>
        <w:spacing w:after="0" w:line="240" w:lineRule="auto"/>
        <w:rPr>
          <w:rFonts w:ascii="Times New Roman" w:hAnsi="Times New Roman"/>
          <w:bCs/>
          <w:noProof/>
        </w:rPr>
      </w:pPr>
      <w:r w:rsidRPr="00AF075A">
        <w:rPr>
          <w:rFonts w:ascii="Times New Roman" w:hAnsi="Times New Roman"/>
          <w:bCs/>
          <w:noProof/>
        </w:rPr>
        <w:t>Этапы планирования аудита……………………………………………………………....</w:t>
      </w:r>
      <w:r>
        <w:rPr>
          <w:rFonts w:ascii="Times New Roman" w:hAnsi="Times New Roman"/>
          <w:bCs/>
          <w:noProof/>
        </w:rPr>
        <w:t>..............</w:t>
      </w:r>
      <w:r w:rsidRPr="00AF075A">
        <w:rPr>
          <w:rFonts w:ascii="Times New Roman" w:hAnsi="Times New Roman"/>
          <w:bCs/>
          <w:noProof/>
        </w:rPr>
        <w:t>179</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Босых К.М.</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Развитие инструментов оценки денежных потоков предприятия………………………</w:t>
      </w:r>
      <w:r>
        <w:rPr>
          <w:rFonts w:ascii="Times New Roman" w:hAnsi="Times New Roman"/>
        </w:rPr>
        <w:t>……….</w:t>
      </w:r>
      <w:r w:rsidRPr="00AF075A">
        <w:rPr>
          <w:rFonts w:ascii="Times New Roman" w:hAnsi="Times New Roman"/>
        </w:rPr>
        <w:t>181</w:t>
      </w:r>
    </w:p>
    <w:p w:rsidR="00E72CED" w:rsidRPr="00AF075A" w:rsidRDefault="00E72CED" w:rsidP="00E72CED">
      <w:pPr>
        <w:widowControl w:val="0"/>
        <w:spacing w:after="0" w:line="240" w:lineRule="auto"/>
        <w:rPr>
          <w:rFonts w:ascii="Times New Roman" w:hAnsi="Times New Roman"/>
          <w:i/>
        </w:rPr>
      </w:pPr>
      <w:r w:rsidRPr="00AF075A">
        <w:rPr>
          <w:rFonts w:ascii="Times New Roman" w:hAnsi="Times New Roman"/>
          <w:b/>
          <w:i/>
        </w:rPr>
        <w:t>Букланов Д.А.</w:t>
      </w:r>
    </w:p>
    <w:p w:rsidR="00E72CED" w:rsidRPr="00AF075A" w:rsidRDefault="00E72CED" w:rsidP="00E72CED">
      <w:pPr>
        <w:widowControl w:val="0"/>
        <w:spacing w:after="0" w:line="240" w:lineRule="auto"/>
        <w:rPr>
          <w:rFonts w:ascii="Times New Roman" w:hAnsi="Times New Roman"/>
        </w:rPr>
      </w:pPr>
      <w:r w:rsidRPr="00AF075A">
        <w:rPr>
          <w:rFonts w:ascii="Times New Roman" w:hAnsi="Times New Roman"/>
        </w:rPr>
        <w:t>Региональные аспекты экономико-статистического анализа устойчивости налоговых поступлений (на материалах субъектов северо-кавказского федерального округа)</w:t>
      </w:r>
      <w:r>
        <w:rPr>
          <w:rFonts w:ascii="Times New Roman" w:hAnsi="Times New Roman"/>
        </w:rPr>
        <w:t>……….</w:t>
      </w:r>
      <w:r w:rsidRPr="00AF075A">
        <w:rPr>
          <w:rFonts w:ascii="Times New Roman" w:hAnsi="Times New Roman"/>
        </w:rPr>
        <w:t>…..186</w:t>
      </w:r>
    </w:p>
    <w:p w:rsidR="00E72CED" w:rsidRPr="00AF075A" w:rsidRDefault="00E72CED" w:rsidP="00E72CED">
      <w:pPr>
        <w:widowControl w:val="0"/>
        <w:spacing w:after="0" w:line="240" w:lineRule="auto"/>
        <w:rPr>
          <w:rFonts w:ascii="Times New Roman" w:hAnsi="Times New Roman"/>
          <w:b/>
          <w:i/>
        </w:rPr>
      </w:pPr>
      <w:r w:rsidRPr="00AF075A">
        <w:rPr>
          <w:rFonts w:ascii="Times New Roman" w:hAnsi="Times New Roman"/>
          <w:b/>
          <w:i/>
        </w:rPr>
        <w:t>Глущенко А.В., Кучерова Е.П., Яхтин В.А.</w:t>
      </w:r>
    </w:p>
    <w:p w:rsidR="00E72CED" w:rsidRDefault="00E72CED" w:rsidP="00E72CED">
      <w:pPr>
        <w:pStyle w:val="af"/>
        <w:widowControl w:val="0"/>
        <w:rPr>
          <w:rFonts w:ascii="Times New Roman" w:hAnsi="Times New Roman"/>
        </w:rPr>
      </w:pPr>
      <w:r w:rsidRPr="00AF075A">
        <w:rPr>
          <w:rFonts w:ascii="Times New Roman" w:hAnsi="Times New Roman"/>
        </w:rPr>
        <w:t xml:space="preserve">Методические основы анализа факторов экономической </w:t>
      </w:r>
    </w:p>
    <w:p w:rsidR="00E72CED" w:rsidRPr="00AF075A" w:rsidRDefault="00E72CED" w:rsidP="00E72CED">
      <w:pPr>
        <w:pStyle w:val="af"/>
        <w:widowControl w:val="0"/>
        <w:rPr>
          <w:rFonts w:ascii="Times New Roman" w:hAnsi="Times New Roman"/>
        </w:rPr>
      </w:pPr>
      <w:r w:rsidRPr="00AF075A">
        <w:rPr>
          <w:rFonts w:ascii="Times New Roman" w:hAnsi="Times New Roman"/>
        </w:rPr>
        <w:t>безопасности интегрированных агроформирований……………………………</w:t>
      </w:r>
      <w:r>
        <w:rPr>
          <w:rFonts w:ascii="Times New Roman" w:hAnsi="Times New Roman"/>
        </w:rPr>
        <w:t>……..</w:t>
      </w:r>
      <w:r w:rsidRPr="00AF075A">
        <w:rPr>
          <w:rFonts w:ascii="Times New Roman" w:hAnsi="Times New Roman"/>
        </w:rPr>
        <w:t>…</w:t>
      </w:r>
      <w:r>
        <w:rPr>
          <w:rFonts w:ascii="Times New Roman" w:hAnsi="Times New Roman"/>
        </w:rPr>
        <w:t>………</w:t>
      </w:r>
      <w:r w:rsidRPr="00AF075A">
        <w:rPr>
          <w:rFonts w:ascii="Times New Roman" w:hAnsi="Times New Roman"/>
        </w:rPr>
        <w:t>.190</w:t>
      </w:r>
    </w:p>
    <w:p w:rsidR="00E72CED" w:rsidRPr="00AF075A" w:rsidRDefault="00E72CED" w:rsidP="00E72CED">
      <w:pPr>
        <w:widowControl w:val="0"/>
        <w:spacing w:after="0" w:line="240" w:lineRule="auto"/>
        <w:contextualSpacing/>
        <w:rPr>
          <w:rFonts w:ascii="Times New Roman" w:hAnsi="Times New Roman"/>
          <w:i/>
        </w:rPr>
      </w:pPr>
      <w:r w:rsidRPr="00AF075A">
        <w:rPr>
          <w:rFonts w:ascii="Times New Roman" w:hAnsi="Times New Roman"/>
          <w:b/>
          <w:i/>
        </w:rPr>
        <w:t>Самедова Э.Н.</w:t>
      </w:r>
      <w:r w:rsidRPr="00AF075A">
        <w:rPr>
          <w:rFonts w:ascii="Times New Roman" w:hAnsi="Times New Roman"/>
          <w:i/>
        </w:rPr>
        <w:t xml:space="preserve">, </w:t>
      </w:r>
      <w:r w:rsidRPr="00AF075A">
        <w:rPr>
          <w:rFonts w:ascii="Times New Roman" w:hAnsi="Times New Roman"/>
          <w:b/>
          <w:i/>
        </w:rPr>
        <w:t>Сивкова А.Р.</w:t>
      </w:r>
    </w:p>
    <w:p w:rsidR="00E72CED" w:rsidRPr="00AF075A" w:rsidRDefault="00E72CED" w:rsidP="00E72CED">
      <w:pPr>
        <w:widowControl w:val="0"/>
        <w:spacing w:after="0" w:line="240" w:lineRule="auto"/>
        <w:contextualSpacing/>
        <w:rPr>
          <w:rFonts w:ascii="Times New Roman" w:hAnsi="Times New Roman"/>
        </w:rPr>
      </w:pPr>
      <w:r w:rsidRPr="00AF075A">
        <w:rPr>
          <w:rFonts w:ascii="Times New Roman" w:hAnsi="Times New Roman"/>
        </w:rPr>
        <w:t>Роль кадровой безопасности в обеспечении экономической безопасности организации……</w:t>
      </w:r>
      <w:r>
        <w:rPr>
          <w:rFonts w:ascii="Times New Roman" w:hAnsi="Times New Roman"/>
        </w:rPr>
        <w:t>...</w:t>
      </w:r>
      <w:r w:rsidRPr="00AF075A">
        <w:rPr>
          <w:rFonts w:ascii="Times New Roman" w:hAnsi="Times New Roman"/>
        </w:rPr>
        <w:t>193</w:t>
      </w:r>
    </w:p>
    <w:p w:rsidR="00E72CED" w:rsidRPr="00AB3CA1" w:rsidRDefault="00E72CED" w:rsidP="00E72CED">
      <w:pPr>
        <w:widowControl w:val="0"/>
        <w:spacing w:after="0" w:line="240" w:lineRule="auto"/>
        <w:contextualSpacing/>
        <w:rPr>
          <w:rFonts w:ascii="Times New Roman" w:hAnsi="Times New Roman"/>
          <w:b/>
          <w:sz w:val="24"/>
          <w:szCs w:val="24"/>
        </w:rPr>
      </w:pPr>
    </w:p>
    <w:p w:rsidR="00E72CED" w:rsidRPr="00A71D7E" w:rsidRDefault="00E72CED" w:rsidP="00E72CED">
      <w:pPr>
        <w:widowControl w:val="0"/>
        <w:spacing w:after="0" w:line="240" w:lineRule="auto"/>
        <w:jc w:val="center"/>
        <w:rPr>
          <w:rFonts w:ascii="Times New Roman" w:hAnsi="Times New Roman"/>
          <w:b/>
          <w:lang w:val="en-US"/>
        </w:rPr>
      </w:pPr>
      <w:r w:rsidRPr="00A71D7E">
        <w:rPr>
          <w:rFonts w:ascii="Times New Roman" w:hAnsi="Times New Roman"/>
          <w:b/>
          <w:lang w:val="en-US"/>
        </w:rPr>
        <w:lastRenderedPageBreak/>
        <w:t>CONTENTS</w:t>
      </w:r>
    </w:p>
    <w:p w:rsidR="00E72CED" w:rsidRDefault="00E72CED" w:rsidP="00E72CED">
      <w:pPr>
        <w:widowControl w:val="0"/>
        <w:spacing w:after="0" w:line="240" w:lineRule="auto"/>
        <w:rPr>
          <w:rFonts w:ascii="Times New Roman" w:hAnsi="Times New Roman"/>
          <w:b/>
          <w:i/>
          <w:lang w:val="en-US"/>
        </w:rPr>
      </w:pP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 xml:space="preserve">Akayeva U.M. </w:t>
      </w:r>
    </w:p>
    <w:p w:rsidR="00E72CED" w:rsidRPr="003B2025" w:rsidRDefault="00E72CED" w:rsidP="00E72CED">
      <w:pPr>
        <w:pStyle w:val="31"/>
        <w:widowControl w:val="0"/>
        <w:spacing w:after="0" w:line="240" w:lineRule="auto"/>
        <w:ind w:left="0"/>
        <w:rPr>
          <w:rFonts w:ascii="Times New Roman" w:hAnsi="Times New Roman"/>
          <w:sz w:val="22"/>
          <w:szCs w:val="22"/>
          <w:lang w:val="en-US"/>
        </w:rPr>
      </w:pPr>
      <w:r w:rsidRPr="003B2025">
        <w:rPr>
          <w:rFonts w:ascii="Times New Roman" w:hAnsi="Times New Roman"/>
          <w:sz w:val="22"/>
          <w:szCs w:val="22"/>
          <w:lang w:val="en-US"/>
        </w:rPr>
        <w:t>Prospects of development of the insurance market in Russia: regional aspects…………………</w:t>
      </w:r>
      <w:r>
        <w:rPr>
          <w:rFonts w:ascii="Times New Roman" w:hAnsi="Times New Roman"/>
          <w:sz w:val="22"/>
          <w:szCs w:val="22"/>
          <w:lang w:val="en-US"/>
        </w:rPr>
        <w:t>…</w:t>
      </w:r>
      <w:r w:rsidRPr="003B2025">
        <w:rPr>
          <w:rFonts w:ascii="Times New Roman" w:hAnsi="Times New Roman"/>
          <w:sz w:val="22"/>
          <w:szCs w:val="22"/>
          <w:lang w:val="en-US"/>
        </w:rPr>
        <w:t>…</w:t>
      </w:r>
      <w:r>
        <w:rPr>
          <w:rFonts w:ascii="Times New Roman" w:hAnsi="Times New Roman"/>
          <w:sz w:val="22"/>
          <w:szCs w:val="22"/>
          <w:lang w:val="en-US"/>
        </w:rPr>
        <w:t>..</w:t>
      </w:r>
      <w:r w:rsidRPr="003B2025">
        <w:rPr>
          <w:rFonts w:ascii="Times New Roman" w:hAnsi="Times New Roman"/>
          <w:sz w:val="22"/>
          <w:szCs w:val="22"/>
          <w:lang w:val="en-US"/>
        </w:rPr>
        <w:t>.3</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Basnukaev</w:t>
      </w:r>
      <w:r w:rsidRPr="00E72CED">
        <w:rPr>
          <w:rFonts w:ascii="Times New Roman" w:hAnsi="Times New Roman"/>
          <w:b/>
          <w:i/>
          <w:lang w:val="en-US"/>
        </w:rPr>
        <w:t xml:space="preserve"> </w:t>
      </w:r>
      <w:r w:rsidRPr="003B2025">
        <w:rPr>
          <w:rFonts w:ascii="Times New Roman" w:hAnsi="Times New Roman"/>
          <w:b/>
          <w:i/>
          <w:lang w:val="en-US"/>
        </w:rPr>
        <w:t>M</w:t>
      </w:r>
      <w:r w:rsidRPr="00E72CED">
        <w:rPr>
          <w:rFonts w:ascii="Times New Roman" w:hAnsi="Times New Roman"/>
          <w:b/>
          <w:i/>
          <w:lang w:val="en-US"/>
        </w:rPr>
        <w:t>.</w:t>
      </w:r>
      <w:r w:rsidRPr="003B2025">
        <w:rPr>
          <w:rFonts w:ascii="Times New Roman" w:hAnsi="Times New Roman"/>
          <w:b/>
          <w:i/>
          <w:lang w:val="en-US"/>
        </w:rPr>
        <w:t>S</w:t>
      </w:r>
      <w:r w:rsidRPr="00E72CED">
        <w:rPr>
          <w:rFonts w:ascii="Times New Roman" w:hAnsi="Times New Roman"/>
          <w:b/>
          <w:i/>
          <w:lang w:val="en-US"/>
        </w:rPr>
        <w:t xml:space="preserve">., </w:t>
      </w:r>
      <w:r w:rsidRPr="003B2025">
        <w:rPr>
          <w:rFonts w:ascii="Times New Roman" w:hAnsi="Times New Roman"/>
          <w:b/>
          <w:i/>
          <w:lang w:val="en-US"/>
        </w:rPr>
        <w:t>Bamataliev</w:t>
      </w:r>
      <w:r w:rsidRPr="00E72CED">
        <w:rPr>
          <w:rFonts w:ascii="Times New Roman" w:hAnsi="Times New Roman"/>
          <w:b/>
          <w:i/>
          <w:lang w:val="en-US"/>
        </w:rPr>
        <w:t xml:space="preserve"> </w:t>
      </w:r>
      <w:r w:rsidRPr="003B2025">
        <w:rPr>
          <w:rFonts w:ascii="Times New Roman" w:hAnsi="Times New Roman"/>
          <w:b/>
          <w:i/>
          <w:lang w:val="en-US"/>
        </w:rPr>
        <w:t>A-V.B.</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Source the basis for the formation of the tax to incomes of physical persons……………………</w:t>
      </w:r>
      <w:r>
        <w:rPr>
          <w:rFonts w:ascii="Times New Roman" w:hAnsi="Times New Roman"/>
          <w:lang w:val="en-US"/>
        </w:rPr>
        <w:t>……..</w:t>
      </w:r>
      <w:r w:rsidRPr="003B2025">
        <w:rPr>
          <w:rFonts w:ascii="Times New Roman" w:hAnsi="Times New Roman"/>
          <w:lang w:val="en-US"/>
        </w:rPr>
        <w:t>5</w:t>
      </w:r>
    </w:p>
    <w:p w:rsidR="00E72CED" w:rsidRPr="003B2025" w:rsidRDefault="00E72CED" w:rsidP="00E72CED">
      <w:pPr>
        <w:pStyle w:val="af4"/>
        <w:widowControl w:val="0"/>
        <w:spacing w:before="0" w:beforeAutospacing="0" w:after="0" w:afterAutospacing="0"/>
        <w:rPr>
          <w:b/>
          <w:i/>
          <w:sz w:val="22"/>
          <w:szCs w:val="22"/>
          <w:lang w:val="en-US"/>
        </w:rPr>
      </w:pPr>
      <w:r w:rsidRPr="003B2025">
        <w:rPr>
          <w:b/>
          <w:i/>
          <w:sz w:val="22"/>
          <w:szCs w:val="22"/>
          <w:lang w:val="en-US"/>
        </w:rPr>
        <w:t>Vereshchagina Y.V.</w:t>
      </w:r>
    </w:p>
    <w:p w:rsidR="00E72CED" w:rsidRPr="003B2025" w:rsidRDefault="00E72CED" w:rsidP="00E72CED">
      <w:pPr>
        <w:pStyle w:val="af4"/>
        <w:widowControl w:val="0"/>
        <w:spacing w:before="0" w:beforeAutospacing="0" w:after="0" w:afterAutospacing="0"/>
        <w:rPr>
          <w:sz w:val="22"/>
          <w:szCs w:val="22"/>
          <w:lang w:val="en-US"/>
        </w:rPr>
      </w:pPr>
      <w:r w:rsidRPr="003B2025">
        <w:rPr>
          <w:sz w:val="22"/>
          <w:szCs w:val="22"/>
          <w:lang w:val="en-US"/>
        </w:rPr>
        <w:t>The investment attractiveness of Russian regions: trends and results of 2016…………….…</w:t>
      </w:r>
      <w:r>
        <w:rPr>
          <w:sz w:val="22"/>
          <w:szCs w:val="22"/>
          <w:lang w:val="en-US"/>
        </w:rPr>
        <w:t>…………</w:t>
      </w:r>
      <w:r w:rsidRPr="003B2025">
        <w:rPr>
          <w:sz w:val="22"/>
          <w:szCs w:val="22"/>
          <w:lang w:val="en-US"/>
        </w:rPr>
        <w:t>8</w:t>
      </w:r>
    </w:p>
    <w:p w:rsidR="00E72CED" w:rsidRPr="003B2025" w:rsidRDefault="00E72CED" w:rsidP="00E72CED">
      <w:pPr>
        <w:widowControl w:val="0"/>
        <w:shd w:val="clear" w:color="auto" w:fill="FFFFFF"/>
        <w:spacing w:after="0" w:line="240" w:lineRule="auto"/>
        <w:rPr>
          <w:rFonts w:ascii="Times New Roman" w:hAnsi="Times New Roman"/>
          <w:b/>
          <w:i/>
          <w:lang w:val="en-US"/>
        </w:rPr>
      </w:pPr>
      <w:r w:rsidRPr="003B2025">
        <w:rPr>
          <w:rFonts w:ascii="Times New Roman" w:hAnsi="Times New Roman"/>
          <w:b/>
          <w:i/>
          <w:lang w:val="en-US"/>
        </w:rPr>
        <w:t>Gritsay S.E.</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Problems of accessibility of banking services in the Russian regions………………………</w:t>
      </w:r>
      <w:r>
        <w:rPr>
          <w:rFonts w:ascii="Times New Roman" w:hAnsi="Times New Roman"/>
          <w:lang w:val="en-US"/>
        </w:rPr>
        <w:t>…………</w:t>
      </w:r>
      <w:r w:rsidRPr="003B2025">
        <w:rPr>
          <w:rFonts w:ascii="Times New Roman" w:hAnsi="Times New Roman"/>
          <w:lang w:val="en-US"/>
        </w:rPr>
        <w:t>12</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 xml:space="preserve">Demil'hanova B.A.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Financial capacity of indastrial complex development: formal calculations……………………</w:t>
      </w:r>
      <w:r>
        <w:rPr>
          <w:rFonts w:ascii="Times New Roman" w:hAnsi="Times New Roman"/>
          <w:lang w:val="en-US"/>
        </w:rPr>
        <w:t>……..</w:t>
      </w:r>
      <w:r w:rsidRPr="003B2025">
        <w:rPr>
          <w:rFonts w:ascii="Times New Roman" w:hAnsi="Times New Roman"/>
          <w:lang w:val="en-US"/>
        </w:rPr>
        <w:t>16</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Dzurbina E.M., Fateyev D.I.</w:t>
      </w:r>
    </w:p>
    <w:p w:rsidR="00E72CED" w:rsidRDefault="00E72CED" w:rsidP="00E72CED">
      <w:pPr>
        <w:widowControl w:val="0"/>
        <w:spacing w:after="0" w:line="240" w:lineRule="auto"/>
        <w:rPr>
          <w:rFonts w:ascii="Times New Roman" w:hAnsi="Times New Roman"/>
          <w:color w:val="000000"/>
          <w:lang w:val="en-US"/>
        </w:rPr>
      </w:pPr>
      <w:r w:rsidRPr="003B2025">
        <w:rPr>
          <w:rFonts w:ascii="Times New Roman" w:hAnsi="Times New Roman"/>
          <w:color w:val="000000"/>
          <w:lang w:val="en-US"/>
        </w:rPr>
        <w:t xml:space="preserve">Subfederal tax benefits reduction as a factor in increasing the incomes </w:t>
      </w:r>
    </w:p>
    <w:p w:rsidR="00E72CED" w:rsidRPr="003B2025" w:rsidRDefault="00E72CED" w:rsidP="00E72CED">
      <w:pPr>
        <w:widowControl w:val="0"/>
        <w:spacing w:after="0" w:line="240" w:lineRule="auto"/>
        <w:rPr>
          <w:rFonts w:ascii="Times New Roman" w:hAnsi="Times New Roman"/>
          <w:color w:val="000000"/>
          <w:shd w:val="clear" w:color="auto" w:fill="F5F5F5"/>
          <w:lang w:val="en-US"/>
        </w:rPr>
      </w:pPr>
      <w:r w:rsidRPr="003B2025">
        <w:rPr>
          <w:rFonts w:ascii="Times New Roman" w:hAnsi="Times New Roman"/>
          <w:color w:val="000000"/>
          <w:lang w:val="en-US"/>
        </w:rPr>
        <w:t>of regional budgets (based on the materials of the subjects of North-Caucasian federal district)……</w:t>
      </w:r>
      <w:r>
        <w:rPr>
          <w:rFonts w:ascii="Times New Roman" w:hAnsi="Times New Roman"/>
          <w:color w:val="000000"/>
          <w:lang w:val="en-US"/>
        </w:rPr>
        <w:t>.</w:t>
      </w:r>
      <w:r w:rsidRPr="003B2025">
        <w:rPr>
          <w:rFonts w:ascii="Times New Roman" w:hAnsi="Times New Roman"/>
          <w:color w:val="000000"/>
          <w:lang w:val="en-US"/>
        </w:rPr>
        <w:t>21</w:t>
      </w:r>
    </w:p>
    <w:p w:rsidR="00E72CED" w:rsidRPr="003B2025" w:rsidRDefault="00E72CED" w:rsidP="00E72CED">
      <w:pPr>
        <w:widowControl w:val="0"/>
        <w:spacing w:after="0" w:line="240" w:lineRule="auto"/>
        <w:ind w:right="-2"/>
        <w:rPr>
          <w:rFonts w:ascii="Times New Roman" w:hAnsi="Times New Roman"/>
          <w:b/>
          <w:i/>
          <w:lang w:val="en-US"/>
        </w:rPr>
      </w:pPr>
      <w:r w:rsidRPr="003B2025">
        <w:rPr>
          <w:rFonts w:ascii="Times New Roman" w:hAnsi="Times New Roman"/>
          <w:b/>
          <w:i/>
          <w:lang w:val="en-US"/>
        </w:rPr>
        <w:t>Kazimagomedov A.</w:t>
      </w:r>
      <w:r w:rsidRPr="003B2025">
        <w:rPr>
          <w:rFonts w:ascii="Times New Roman" w:hAnsi="Times New Roman"/>
          <w:b/>
          <w:i/>
        </w:rPr>
        <w:t>А</w:t>
      </w:r>
      <w:r w:rsidRPr="003B2025">
        <w:rPr>
          <w:rFonts w:ascii="Times New Roman" w:hAnsi="Times New Roman"/>
          <w:b/>
          <w:i/>
          <w:lang w:val="en-US"/>
        </w:rPr>
        <w:t xml:space="preserve">. </w:t>
      </w:r>
    </w:p>
    <w:p w:rsidR="00E72CED" w:rsidRPr="003B2025" w:rsidRDefault="00E72CED" w:rsidP="00E72CED">
      <w:pPr>
        <w:widowControl w:val="0"/>
        <w:spacing w:after="0" w:line="240" w:lineRule="auto"/>
        <w:ind w:right="-2"/>
        <w:rPr>
          <w:rFonts w:ascii="Times New Roman" w:hAnsi="Times New Roman"/>
          <w:lang w:val="en-US"/>
        </w:rPr>
      </w:pPr>
      <w:r w:rsidRPr="003B2025">
        <w:rPr>
          <w:rFonts w:ascii="Times New Roman" w:hAnsi="Times New Roman"/>
          <w:lang w:val="en-US"/>
        </w:rPr>
        <w:t>Interest rate policy of the commercial bank…………………………………………………</w:t>
      </w:r>
      <w:r>
        <w:rPr>
          <w:rFonts w:ascii="Times New Roman" w:hAnsi="Times New Roman"/>
          <w:lang w:val="en-US"/>
        </w:rPr>
        <w:t>…</w:t>
      </w:r>
      <w:r w:rsidRPr="003B2025">
        <w:rPr>
          <w:rFonts w:ascii="Times New Roman" w:hAnsi="Times New Roman"/>
          <w:lang w:val="en-US"/>
        </w:rPr>
        <w:t>…</w:t>
      </w:r>
      <w:r>
        <w:rPr>
          <w:rFonts w:ascii="Times New Roman" w:hAnsi="Times New Roman"/>
          <w:lang w:val="en-US"/>
        </w:rPr>
        <w:t>…</w:t>
      </w:r>
      <w:r w:rsidRPr="003B2025">
        <w:rPr>
          <w:rFonts w:ascii="Times New Roman" w:hAnsi="Times New Roman"/>
          <w:lang w:val="en-US"/>
        </w:rPr>
        <w:t>....26</w:t>
      </w:r>
    </w:p>
    <w:p w:rsidR="00E72CED" w:rsidRPr="003B2025" w:rsidRDefault="00E72CED" w:rsidP="00E72CED">
      <w:pPr>
        <w:widowControl w:val="0"/>
        <w:autoSpaceDE w:val="0"/>
        <w:autoSpaceDN w:val="0"/>
        <w:adjustRightInd w:val="0"/>
        <w:spacing w:after="0" w:line="240" w:lineRule="auto"/>
        <w:rPr>
          <w:rFonts w:ascii="Times New Roman" w:hAnsi="Times New Roman"/>
          <w:b/>
          <w:i/>
          <w:lang w:val="en-US"/>
        </w:rPr>
      </w:pPr>
      <w:r w:rsidRPr="003B2025">
        <w:rPr>
          <w:rFonts w:ascii="Times New Roman" w:hAnsi="Times New Roman"/>
          <w:b/>
          <w:i/>
          <w:lang w:val="en-US"/>
        </w:rPr>
        <w:t xml:space="preserve">Korobeynikova O.M., Korobeynikov D.A., Savina O.V.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 xml:space="preserve">Capability of self-regulation and state regulation in the practice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of banks and payment systems………………………………………………………………</w:t>
      </w:r>
      <w:r>
        <w:rPr>
          <w:rFonts w:ascii="Times New Roman" w:hAnsi="Times New Roman"/>
          <w:lang w:val="en-US"/>
        </w:rPr>
        <w:t>…</w:t>
      </w:r>
      <w:r w:rsidRPr="003B2025">
        <w:rPr>
          <w:rFonts w:ascii="Times New Roman" w:hAnsi="Times New Roman"/>
          <w:lang w:val="en-US"/>
        </w:rPr>
        <w:t>…</w:t>
      </w:r>
      <w:r>
        <w:rPr>
          <w:rFonts w:ascii="Times New Roman" w:hAnsi="Times New Roman"/>
          <w:lang w:val="en-US"/>
        </w:rPr>
        <w:t>…</w:t>
      </w:r>
      <w:r w:rsidRPr="003B2025">
        <w:rPr>
          <w:rFonts w:ascii="Times New Roman" w:hAnsi="Times New Roman"/>
          <w:lang w:val="en-US"/>
        </w:rPr>
        <w:t>....30</w:t>
      </w:r>
    </w:p>
    <w:p w:rsidR="00E72CED" w:rsidRPr="003B2025" w:rsidRDefault="00E72CED" w:rsidP="00E72CED">
      <w:pPr>
        <w:widowControl w:val="0"/>
        <w:spacing w:after="0" w:line="240" w:lineRule="auto"/>
        <w:rPr>
          <w:rFonts w:ascii="Times New Roman" w:hAnsi="Times New Roman"/>
          <w:b/>
          <w:i/>
          <w:color w:val="000000"/>
          <w:kern w:val="1"/>
          <w:lang w:val="en-US"/>
        </w:rPr>
      </w:pPr>
      <w:r w:rsidRPr="003B2025">
        <w:rPr>
          <w:rFonts w:ascii="Times New Roman" w:hAnsi="Times New Roman"/>
          <w:b/>
          <w:i/>
          <w:color w:val="000000"/>
          <w:kern w:val="1"/>
          <w:lang w:val="en-US"/>
        </w:rPr>
        <w:t>Koroleva N.V.</w:t>
      </w:r>
    </w:p>
    <w:p w:rsidR="00E72CED" w:rsidRPr="003B2025" w:rsidRDefault="00E72CED" w:rsidP="00E72CED">
      <w:pPr>
        <w:widowControl w:val="0"/>
        <w:spacing w:after="0" w:line="240" w:lineRule="auto"/>
        <w:rPr>
          <w:rFonts w:ascii="Times New Roman" w:hAnsi="Times New Roman"/>
          <w:bCs/>
          <w:color w:val="000000"/>
          <w:kern w:val="1"/>
          <w:lang w:val="en-US"/>
        </w:rPr>
      </w:pPr>
      <w:r w:rsidRPr="003B2025">
        <w:rPr>
          <w:rFonts w:ascii="Times New Roman" w:hAnsi="Times New Roman"/>
          <w:bCs/>
          <w:color w:val="000000"/>
          <w:kern w:val="1"/>
          <w:lang w:val="en-US"/>
        </w:rPr>
        <w:t>Analysis of investments and main sectors of investing in the Krasnodar region……………</w:t>
      </w:r>
      <w:r>
        <w:rPr>
          <w:rFonts w:ascii="Times New Roman" w:hAnsi="Times New Roman"/>
          <w:bCs/>
          <w:color w:val="000000"/>
          <w:kern w:val="1"/>
          <w:lang w:val="en-US"/>
        </w:rPr>
        <w:t>………</w:t>
      </w:r>
      <w:r w:rsidRPr="003B2025">
        <w:rPr>
          <w:rFonts w:ascii="Times New Roman" w:hAnsi="Times New Roman"/>
          <w:bCs/>
          <w:color w:val="000000"/>
          <w:kern w:val="1"/>
          <w:lang w:val="en-US"/>
        </w:rPr>
        <w:t>...34</w:t>
      </w:r>
    </w:p>
    <w:p w:rsidR="00E72CED" w:rsidRPr="003B2025" w:rsidRDefault="00E72CED" w:rsidP="00E72CED">
      <w:pPr>
        <w:widowControl w:val="0"/>
        <w:spacing w:after="0" w:line="240" w:lineRule="auto"/>
        <w:rPr>
          <w:rFonts w:ascii="Times New Roman" w:hAnsi="Times New Roman"/>
          <w:b/>
          <w:bCs/>
          <w:i/>
          <w:lang w:val="en-US"/>
        </w:rPr>
      </w:pPr>
      <w:r w:rsidRPr="003B2025">
        <w:rPr>
          <w:rFonts w:ascii="Times New Roman" w:hAnsi="Times New Roman"/>
          <w:b/>
          <w:bCs/>
          <w:i/>
          <w:lang w:val="en-US"/>
        </w:rPr>
        <w:t>Magomadova M.M.</w:t>
      </w:r>
      <w:r w:rsidRPr="003B2025">
        <w:rPr>
          <w:rFonts w:ascii="Times New Roman" w:hAnsi="Times New Roman"/>
          <w:b/>
          <w:i/>
          <w:lang w:val="en-US"/>
        </w:rPr>
        <w:t xml:space="preserve">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bCs/>
          <w:lang w:val="en-US"/>
        </w:rPr>
        <w:t>The factors constraining takaful's introduction in Russia……………………………………</w:t>
      </w:r>
      <w:r>
        <w:rPr>
          <w:rFonts w:ascii="Times New Roman" w:hAnsi="Times New Roman"/>
          <w:bCs/>
          <w:lang w:val="en-US"/>
        </w:rPr>
        <w:t>………</w:t>
      </w:r>
      <w:r w:rsidRPr="003B2025">
        <w:rPr>
          <w:rFonts w:ascii="Times New Roman" w:hAnsi="Times New Roman"/>
          <w:bCs/>
          <w:lang w:val="en-US"/>
        </w:rPr>
        <w:t>...37</w:t>
      </w:r>
    </w:p>
    <w:p w:rsidR="00E72CED" w:rsidRPr="003B2025" w:rsidRDefault="00E72CED" w:rsidP="00E72CED">
      <w:pPr>
        <w:pStyle w:val="af"/>
        <w:widowControl w:val="0"/>
        <w:rPr>
          <w:rFonts w:ascii="Times New Roman" w:hAnsi="Times New Roman"/>
          <w:b/>
          <w:i/>
          <w:lang w:val="en-US"/>
        </w:rPr>
      </w:pPr>
      <w:r w:rsidRPr="003B2025">
        <w:rPr>
          <w:rFonts w:ascii="Times New Roman" w:hAnsi="Times New Roman"/>
          <w:b/>
          <w:i/>
          <w:lang w:val="en-US"/>
        </w:rPr>
        <w:t>Nagimova A.Z.</w:t>
      </w:r>
    </w:p>
    <w:p w:rsidR="00E72CED" w:rsidRPr="003B2025" w:rsidRDefault="00E72CED" w:rsidP="00E72CED">
      <w:pPr>
        <w:pStyle w:val="af"/>
        <w:widowControl w:val="0"/>
        <w:rPr>
          <w:rFonts w:ascii="Times New Roman" w:hAnsi="Times New Roman"/>
          <w:lang w:val="en-US"/>
        </w:rPr>
      </w:pPr>
      <w:r w:rsidRPr="003B2025">
        <w:rPr>
          <w:rFonts w:ascii="Times New Roman" w:hAnsi="Times New Roman"/>
          <w:lang w:val="en-US"/>
        </w:rPr>
        <w:t>The role of Russian direct investment fund in raising the arab capital………………………</w:t>
      </w:r>
      <w:r>
        <w:rPr>
          <w:rFonts w:ascii="Times New Roman" w:hAnsi="Times New Roman"/>
          <w:lang w:val="en-US"/>
        </w:rPr>
        <w:t>………</w:t>
      </w:r>
      <w:r w:rsidRPr="003B2025">
        <w:rPr>
          <w:rFonts w:ascii="Times New Roman" w:hAnsi="Times New Roman"/>
          <w:lang w:val="en-US"/>
        </w:rPr>
        <w:t>...40</w:t>
      </w:r>
    </w:p>
    <w:p w:rsidR="00E72CED" w:rsidRPr="003B2025" w:rsidRDefault="00E72CED" w:rsidP="00E72CED">
      <w:pPr>
        <w:widowControl w:val="0"/>
        <w:shd w:val="clear" w:color="auto" w:fill="FFFFFF"/>
        <w:spacing w:after="0" w:line="240" w:lineRule="auto"/>
        <w:rPr>
          <w:rFonts w:ascii="Times New Roman" w:hAnsi="Times New Roman"/>
          <w:b/>
          <w:i/>
          <w:color w:val="000000"/>
          <w:lang w:val="en-US"/>
        </w:rPr>
      </w:pPr>
      <w:r w:rsidRPr="003B2025">
        <w:rPr>
          <w:rFonts w:ascii="Times New Roman" w:hAnsi="Times New Roman"/>
          <w:b/>
          <w:i/>
          <w:color w:val="000000"/>
          <w:lang w:val="en-US"/>
        </w:rPr>
        <w:t xml:space="preserve">Nugaev A.A. </w:t>
      </w:r>
    </w:p>
    <w:p w:rsidR="00E72CED" w:rsidRPr="003B2025" w:rsidRDefault="00E72CED" w:rsidP="00E7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hd w:val="clear" w:color="auto" w:fill="FFFFFF"/>
          <w:lang w:val="en-US"/>
        </w:rPr>
      </w:pPr>
      <w:r w:rsidRPr="003B2025">
        <w:rPr>
          <w:rFonts w:ascii="Times New Roman" w:hAnsi="Times New Roman"/>
          <w:shd w:val="clear" w:color="auto" w:fill="FFFFFF"/>
          <w:lang w:val="en-US"/>
        </w:rPr>
        <w:t xml:space="preserve">Evaluation of the effectiveness of state support of small </w:t>
      </w:r>
    </w:p>
    <w:p w:rsidR="00E72CED" w:rsidRPr="003B2025" w:rsidRDefault="00E72CED" w:rsidP="00E72C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hd w:val="clear" w:color="auto" w:fill="FFFFFF"/>
          <w:lang w:val="en-US"/>
        </w:rPr>
      </w:pPr>
      <w:r w:rsidRPr="003B2025">
        <w:rPr>
          <w:rFonts w:ascii="Times New Roman" w:hAnsi="Times New Roman"/>
          <w:shd w:val="clear" w:color="auto" w:fill="FFFFFF"/>
          <w:lang w:val="en-US"/>
        </w:rPr>
        <w:t>entrepreneurship in the regions of volga federal district……………………………………...</w:t>
      </w:r>
      <w:r>
        <w:rPr>
          <w:rFonts w:ascii="Times New Roman" w:hAnsi="Times New Roman"/>
          <w:shd w:val="clear" w:color="auto" w:fill="FFFFFF"/>
          <w:lang w:val="en-US"/>
        </w:rPr>
        <w:t>.............</w:t>
      </w:r>
      <w:r w:rsidRPr="003B2025">
        <w:rPr>
          <w:rFonts w:ascii="Times New Roman" w:hAnsi="Times New Roman"/>
          <w:shd w:val="clear" w:color="auto" w:fill="FFFFFF"/>
          <w:lang w:val="en-US"/>
        </w:rPr>
        <w:t>43</w:t>
      </w:r>
    </w:p>
    <w:p w:rsidR="00E72CED" w:rsidRPr="003B2025" w:rsidRDefault="00E72CED" w:rsidP="00E72CED">
      <w:pPr>
        <w:pStyle w:val="Aff8"/>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lang w:val="en-US"/>
        </w:rPr>
      </w:pPr>
      <w:r w:rsidRPr="003B2025">
        <w:rPr>
          <w:rFonts w:ascii="Times New Roman" w:hAnsi="Times New Roman" w:cs="Times New Roman"/>
          <w:b/>
          <w:i/>
          <w:lang w:val="en-US"/>
        </w:rPr>
        <w:t>Pazova A.R.</w:t>
      </w:r>
    </w:p>
    <w:p w:rsidR="00E72CED" w:rsidRPr="003B2025" w:rsidRDefault="00E72CED" w:rsidP="00E72CED">
      <w:pPr>
        <w:pStyle w:val="Aff8"/>
        <w:widowControl w:val="0"/>
        <w:pBdr>
          <w:top w:val="none" w:sz="0" w:space="0" w:color="auto"/>
          <w:left w:val="none" w:sz="0" w:space="0" w:color="auto"/>
          <w:bottom w:val="none" w:sz="0" w:space="0" w:color="auto"/>
          <w:right w:val="none" w:sz="0" w:space="0" w:color="auto"/>
          <w:bar w:val="none" w:sz="0" w:color="auto"/>
        </w:pBdr>
        <w:rPr>
          <w:rFonts w:ascii="Times New Roman" w:hAnsi="Times New Roman" w:cs="Times New Roman"/>
          <w:lang w:val="en-US"/>
        </w:rPr>
      </w:pPr>
      <w:r w:rsidRPr="003B2025">
        <w:rPr>
          <w:rFonts w:ascii="Times New Roman" w:hAnsi="Times New Roman" w:cs="Times New Roman"/>
          <w:bCs/>
          <w:lang w:val="en-US"/>
        </w:rPr>
        <w:t>Investment attractiveness of the Karachay-Cherkess republic…………………………...…</w:t>
      </w:r>
      <w:r>
        <w:rPr>
          <w:rFonts w:ascii="Times New Roman" w:hAnsi="Times New Roman" w:cs="Times New Roman"/>
          <w:bCs/>
          <w:lang w:val="en-US"/>
        </w:rPr>
        <w:t>…</w:t>
      </w:r>
      <w:r w:rsidRPr="003B2025">
        <w:rPr>
          <w:rFonts w:ascii="Times New Roman" w:hAnsi="Times New Roman" w:cs="Times New Roman"/>
          <w:bCs/>
          <w:lang w:val="en-US"/>
        </w:rPr>
        <w:t>…</w:t>
      </w:r>
      <w:r>
        <w:rPr>
          <w:rFonts w:ascii="Times New Roman" w:hAnsi="Times New Roman" w:cs="Times New Roman"/>
          <w:bCs/>
          <w:lang w:val="en-US"/>
        </w:rPr>
        <w:t>……</w:t>
      </w:r>
      <w:r w:rsidRPr="003B2025">
        <w:rPr>
          <w:rFonts w:ascii="Times New Roman" w:hAnsi="Times New Roman" w:cs="Times New Roman"/>
          <w:bCs/>
          <w:lang w:val="en-US"/>
        </w:rPr>
        <w:t>47</w:t>
      </w:r>
    </w:p>
    <w:p w:rsidR="00E72CED" w:rsidRPr="003B2025" w:rsidRDefault="00E72CED" w:rsidP="00E72CED">
      <w:pPr>
        <w:widowControl w:val="0"/>
        <w:autoSpaceDE w:val="0"/>
        <w:autoSpaceDN w:val="0"/>
        <w:adjustRightInd w:val="0"/>
        <w:spacing w:after="0" w:line="240" w:lineRule="auto"/>
        <w:rPr>
          <w:rFonts w:ascii="Times New Roman" w:hAnsi="Times New Roman"/>
          <w:b/>
          <w:i/>
          <w:lang w:val="en-US"/>
        </w:rPr>
      </w:pPr>
      <w:r w:rsidRPr="003B2025">
        <w:rPr>
          <w:rFonts w:ascii="Times New Roman" w:hAnsi="Times New Roman"/>
          <w:b/>
          <w:i/>
          <w:lang w:val="en-US"/>
        </w:rPr>
        <w:t>Molostova D.S., Saitov E.S.</w:t>
      </w:r>
    </w:p>
    <w:p w:rsidR="00E72CED" w:rsidRPr="003B2025" w:rsidRDefault="00E72CED" w:rsidP="00E72CED">
      <w:pPr>
        <w:widowControl w:val="0"/>
        <w:autoSpaceDE w:val="0"/>
        <w:autoSpaceDN w:val="0"/>
        <w:adjustRightInd w:val="0"/>
        <w:spacing w:after="0" w:line="240" w:lineRule="auto"/>
        <w:rPr>
          <w:rFonts w:ascii="Times New Roman" w:hAnsi="Times New Roman"/>
          <w:lang w:val="en-US"/>
        </w:rPr>
      </w:pPr>
      <w:r w:rsidRPr="003B2025">
        <w:rPr>
          <w:rFonts w:ascii="Times New Roman" w:hAnsi="Times New Roman"/>
          <w:lang w:val="en-US"/>
        </w:rPr>
        <w:t>Leverage as a lever of economic growth……………………………………………………</w:t>
      </w:r>
      <w:r>
        <w:rPr>
          <w:rFonts w:ascii="Times New Roman" w:hAnsi="Times New Roman"/>
          <w:lang w:val="en-US"/>
        </w:rPr>
        <w:t>…………</w:t>
      </w:r>
      <w:r w:rsidRPr="003B2025">
        <w:rPr>
          <w:rFonts w:ascii="Times New Roman" w:hAnsi="Times New Roman"/>
          <w:lang w:val="en-US"/>
        </w:rPr>
        <w:t>53</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 xml:space="preserve">Sarkisov V.B.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Tools and minimization of tax risks of economic entities……………………………………</w:t>
      </w:r>
      <w:r>
        <w:rPr>
          <w:rFonts w:ascii="Times New Roman" w:hAnsi="Times New Roman"/>
          <w:lang w:val="en-US"/>
        </w:rPr>
        <w:t>………..</w:t>
      </w:r>
      <w:r w:rsidRPr="003B2025">
        <w:rPr>
          <w:rFonts w:ascii="Times New Roman" w:hAnsi="Times New Roman"/>
          <w:lang w:val="en-US"/>
        </w:rPr>
        <w:t>55</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 xml:space="preserve">Sorokina O.V.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Regional investments as source of development of north Caucasus federal district………....</w:t>
      </w:r>
      <w:r>
        <w:rPr>
          <w:rFonts w:ascii="Times New Roman" w:hAnsi="Times New Roman"/>
          <w:lang w:val="en-US"/>
        </w:rPr>
        <w:t>..............</w:t>
      </w:r>
      <w:r w:rsidRPr="003B2025">
        <w:rPr>
          <w:rFonts w:ascii="Times New Roman" w:hAnsi="Times New Roman"/>
          <w:lang w:val="en-US"/>
        </w:rPr>
        <w:t>58</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Tashtamirov M.R.</w:t>
      </w:r>
    </w:p>
    <w:p w:rsidR="00E72CED" w:rsidRPr="003B2025" w:rsidRDefault="00E72CED" w:rsidP="00E72CED">
      <w:pPr>
        <w:pStyle w:val="a5"/>
        <w:widowControl w:val="0"/>
        <w:spacing w:after="0" w:line="240" w:lineRule="auto"/>
        <w:ind w:left="0"/>
        <w:rPr>
          <w:rFonts w:ascii="Times New Roman" w:hAnsi="Times New Roman"/>
          <w:lang w:val="en-US"/>
        </w:rPr>
      </w:pPr>
      <w:r w:rsidRPr="003B2025">
        <w:rPr>
          <w:rFonts w:ascii="Times New Roman" w:hAnsi="Times New Roman"/>
          <w:lang w:val="en-US"/>
        </w:rPr>
        <w:t>To the question of institutional security of region with banking services………………………</w:t>
      </w:r>
      <w:r>
        <w:rPr>
          <w:rFonts w:ascii="Times New Roman" w:hAnsi="Times New Roman"/>
          <w:lang w:val="en-US"/>
        </w:rPr>
        <w:t>……..</w:t>
      </w:r>
      <w:r w:rsidRPr="003B2025">
        <w:rPr>
          <w:rFonts w:ascii="Times New Roman" w:hAnsi="Times New Roman"/>
          <w:lang w:val="en-US"/>
        </w:rPr>
        <w:t>61</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Bazaeva A.R., Tashtamirov M.R.</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 xml:space="preserve">Approaches to the assessment of development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of the banking sector of the Chechen Republic…………………………………………………</w:t>
      </w:r>
      <w:r>
        <w:rPr>
          <w:rFonts w:ascii="Times New Roman" w:hAnsi="Times New Roman"/>
          <w:lang w:val="en-US"/>
        </w:rPr>
        <w:t>……..</w:t>
      </w:r>
      <w:r w:rsidRPr="003B2025">
        <w:rPr>
          <w:rFonts w:ascii="Times New Roman" w:hAnsi="Times New Roman"/>
          <w:lang w:val="en-US"/>
        </w:rPr>
        <w:t>67</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Kalaeva Z.Z., Tashtamirov M.R.</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 xml:space="preserve">Financial instruments of stimulation and development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of small business of the Chechen Republic…………………………………………………</w:t>
      </w:r>
      <w:r>
        <w:rPr>
          <w:rFonts w:ascii="Times New Roman" w:hAnsi="Times New Roman"/>
          <w:lang w:val="en-US"/>
        </w:rPr>
        <w:t>…</w:t>
      </w:r>
      <w:r w:rsidRPr="003B2025">
        <w:rPr>
          <w:rFonts w:ascii="Times New Roman" w:hAnsi="Times New Roman"/>
          <w:lang w:val="en-US"/>
        </w:rPr>
        <w:t>…</w:t>
      </w:r>
      <w:r>
        <w:rPr>
          <w:rFonts w:ascii="Times New Roman" w:hAnsi="Times New Roman"/>
          <w:lang w:val="en-US"/>
        </w:rPr>
        <w:t>…</w:t>
      </w:r>
      <w:r w:rsidRPr="003B2025">
        <w:rPr>
          <w:rFonts w:ascii="Times New Roman" w:hAnsi="Times New Roman"/>
          <w:lang w:val="en-US"/>
        </w:rPr>
        <w:t>....73</w:t>
      </w:r>
    </w:p>
    <w:p w:rsidR="00E72CED" w:rsidRPr="003B2025" w:rsidRDefault="00E72CED" w:rsidP="00E72CED">
      <w:pPr>
        <w:shd w:val="clear" w:color="auto" w:fill="FFFFFF"/>
        <w:spacing w:after="0" w:line="240" w:lineRule="auto"/>
        <w:rPr>
          <w:rFonts w:ascii="Times New Roman" w:hAnsi="Times New Roman"/>
          <w:b/>
          <w:i/>
          <w:lang w:val="en-US"/>
        </w:rPr>
      </w:pPr>
      <w:r w:rsidRPr="003B2025">
        <w:rPr>
          <w:rFonts w:ascii="Times New Roman" w:hAnsi="Times New Roman"/>
          <w:b/>
          <w:i/>
          <w:lang w:val="en-US"/>
        </w:rPr>
        <w:t>Lazarev</w:t>
      </w:r>
      <w:r w:rsidRPr="003B2025">
        <w:rPr>
          <w:rFonts w:ascii="Times New Roman" w:hAnsi="Times New Roman"/>
          <w:b/>
          <w:i/>
        </w:rPr>
        <w:t>а</w:t>
      </w:r>
      <w:r w:rsidRPr="003B2025">
        <w:rPr>
          <w:rFonts w:ascii="Times New Roman" w:hAnsi="Times New Roman"/>
          <w:b/>
          <w:i/>
          <w:lang w:val="en-US"/>
        </w:rPr>
        <w:t xml:space="preserve"> N.A.</w:t>
      </w:r>
    </w:p>
    <w:p w:rsidR="00E72CED" w:rsidRPr="003B2025" w:rsidRDefault="00E72CED" w:rsidP="00E72CED">
      <w:pPr>
        <w:pStyle w:val="af4"/>
        <w:shd w:val="clear" w:color="auto" w:fill="FFFFFF"/>
        <w:spacing w:before="0" w:beforeAutospacing="0" w:after="0" w:afterAutospacing="0"/>
        <w:rPr>
          <w:bCs/>
          <w:sz w:val="22"/>
          <w:szCs w:val="22"/>
          <w:lang w:val="en-US"/>
        </w:rPr>
      </w:pPr>
      <w:r w:rsidRPr="003B2025">
        <w:rPr>
          <w:bCs/>
          <w:sz w:val="22"/>
          <w:szCs w:val="22"/>
          <w:lang w:val="en-US"/>
        </w:rPr>
        <w:t>The role of the non-profitable sector in the economic infrastructure of municipal education</w:t>
      </w:r>
      <w:r>
        <w:rPr>
          <w:bCs/>
          <w:sz w:val="22"/>
          <w:szCs w:val="22"/>
          <w:lang w:val="en-US"/>
        </w:rPr>
        <w:t>…</w:t>
      </w:r>
      <w:r w:rsidRPr="003B2025">
        <w:rPr>
          <w:bCs/>
          <w:sz w:val="22"/>
          <w:szCs w:val="22"/>
          <w:lang w:val="en-US"/>
        </w:rPr>
        <w:t>…</w:t>
      </w:r>
      <w:r>
        <w:rPr>
          <w:bCs/>
          <w:sz w:val="22"/>
          <w:szCs w:val="22"/>
          <w:lang w:val="en-US"/>
        </w:rPr>
        <w:t>…..</w:t>
      </w:r>
      <w:r w:rsidRPr="003B2025">
        <w:rPr>
          <w:bCs/>
          <w:sz w:val="22"/>
          <w:szCs w:val="22"/>
          <w:lang w:val="en-US"/>
        </w:rPr>
        <w:t>.79</w:t>
      </w:r>
    </w:p>
    <w:p w:rsidR="00E72CED" w:rsidRPr="003B2025" w:rsidRDefault="00E72CED" w:rsidP="00E72CED">
      <w:pPr>
        <w:widowControl w:val="0"/>
        <w:shd w:val="clear" w:color="auto" w:fill="FFFFFF"/>
        <w:spacing w:after="0" w:line="240" w:lineRule="auto"/>
        <w:rPr>
          <w:rFonts w:ascii="Times New Roman" w:hAnsi="Times New Roman"/>
          <w:b/>
          <w:i/>
          <w:lang w:val="en-US"/>
        </w:rPr>
      </w:pPr>
      <w:r w:rsidRPr="003B2025">
        <w:rPr>
          <w:rFonts w:ascii="Times New Roman" w:hAnsi="Times New Roman"/>
          <w:b/>
          <w:i/>
          <w:lang w:val="en-US"/>
        </w:rPr>
        <w:t xml:space="preserve">Khamitova Y.F. </w:t>
      </w:r>
    </w:p>
    <w:p w:rsidR="00E72CED" w:rsidRPr="003B2025" w:rsidRDefault="00E72CED" w:rsidP="00E72CED">
      <w:pPr>
        <w:widowControl w:val="0"/>
        <w:shd w:val="clear" w:color="auto" w:fill="FFFFFF"/>
        <w:spacing w:after="0" w:line="240" w:lineRule="auto"/>
        <w:rPr>
          <w:rFonts w:ascii="Times New Roman" w:hAnsi="Times New Roman"/>
          <w:lang w:val="en-US"/>
        </w:rPr>
      </w:pPr>
      <w:r w:rsidRPr="003B2025">
        <w:rPr>
          <w:rFonts w:ascii="Times New Roman" w:hAnsi="Times New Roman"/>
          <w:lang w:val="en-US"/>
        </w:rPr>
        <w:t>The condition of the market of leasing services in Russia………………………………………</w:t>
      </w:r>
      <w:r>
        <w:rPr>
          <w:rFonts w:ascii="Times New Roman" w:hAnsi="Times New Roman"/>
          <w:lang w:val="en-US"/>
        </w:rPr>
        <w:t>…….</w:t>
      </w:r>
      <w:r w:rsidRPr="003B2025">
        <w:rPr>
          <w:rFonts w:ascii="Times New Roman" w:hAnsi="Times New Roman"/>
          <w:lang w:val="en-US"/>
        </w:rPr>
        <w:t>84</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 xml:space="preserve">Cherkesova S.V.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The lending market in Russia……………………………………………………………………</w:t>
      </w:r>
      <w:r>
        <w:rPr>
          <w:rFonts w:ascii="Times New Roman" w:hAnsi="Times New Roman"/>
          <w:lang w:val="en-US"/>
        </w:rPr>
        <w:t>…….</w:t>
      </w:r>
      <w:r w:rsidRPr="003B2025">
        <w:rPr>
          <w:rFonts w:ascii="Times New Roman" w:hAnsi="Times New Roman"/>
          <w:lang w:val="en-US"/>
        </w:rPr>
        <w:t>88</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Chistov D.M., Allazov A.V., Sazonov S.P.</w:t>
      </w:r>
    </w:p>
    <w:p w:rsidR="00E72CED" w:rsidRPr="003B2025" w:rsidRDefault="00E72CED" w:rsidP="00E72CED">
      <w:pPr>
        <w:widowControl w:val="0"/>
        <w:spacing w:after="0" w:line="240" w:lineRule="auto"/>
        <w:contextualSpacing/>
        <w:rPr>
          <w:rFonts w:ascii="Times New Roman" w:hAnsi="Times New Roman"/>
          <w:lang w:val="en-US"/>
        </w:rPr>
      </w:pPr>
      <w:r w:rsidRPr="003B2025">
        <w:rPr>
          <w:rFonts w:ascii="Times New Roman" w:hAnsi="Times New Roman"/>
          <w:lang w:val="en-US"/>
        </w:rPr>
        <w:t>Competitiveness of the enterprise…………………………………………………………………</w:t>
      </w:r>
      <w:r>
        <w:rPr>
          <w:rFonts w:ascii="Times New Roman" w:hAnsi="Times New Roman"/>
          <w:lang w:val="en-US"/>
        </w:rPr>
        <w:t>…</w:t>
      </w:r>
      <w:r w:rsidRPr="00E72CED">
        <w:rPr>
          <w:rFonts w:ascii="Times New Roman" w:hAnsi="Times New Roman"/>
          <w:lang w:val="en-US"/>
        </w:rPr>
        <w:t>..</w:t>
      </w:r>
      <w:r w:rsidRPr="003B2025">
        <w:rPr>
          <w:rFonts w:ascii="Times New Roman" w:hAnsi="Times New Roman"/>
          <w:lang w:val="en-US"/>
        </w:rPr>
        <w:t>.90</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 xml:space="preserve">E.A. Shkarupa,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Agroleasing mechanism: possibilities of application in modern conditions……………….……</w:t>
      </w:r>
      <w:r>
        <w:rPr>
          <w:rFonts w:ascii="Times New Roman" w:hAnsi="Times New Roman"/>
          <w:lang w:val="en-US"/>
        </w:rPr>
        <w:t>…….</w:t>
      </w:r>
      <w:r w:rsidRPr="003B2025">
        <w:rPr>
          <w:rFonts w:ascii="Times New Roman" w:hAnsi="Times New Roman"/>
          <w:lang w:val="en-US"/>
        </w:rPr>
        <w:t>94</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 xml:space="preserve">Elmurzayeva S.A., Uchaeva R.-E.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Inflation and methods to combat it…………………………………………………………...</w:t>
      </w:r>
      <w:r>
        <w:rPr>
          <w:rFonts w:ascii="Times New Roman" w:hAnsi="Times New Roman"/>
          <w:lang w:val="en-US"/>
        </w:rPr>
        <w:t>..............</w:t>
      </w:r>
      <w:r w:rsidRPr="003B2025">
        <w:rPr>
          <w:rFonts w:ascii="Times New Roman" w:hAnsi="Times New Roman"/>
          <w:lang w:val="en-US"/>
        </w:rPr>
        <w:t>98</w:t>
      </w:r>
    </w:p>
    <w:p w:rsidR="00E72CED" w:rsidRPr="003B2025" w:rsidRDefault="00E72CED" w:rsidP="00E72CED">
      <w:pPr>
        <w:pStyle w:val="HTML"/>
        <w:widowControl w:val="0"/>
        <w:shd w:val="clear" w:color="auto" w:fill="FFFFFF"/>
        <w:rPr>
          <w:rFonts w:ascii="Times New Roman" w:eastAsiaTheme="majorEastAsia" w:hAnsi="Times New Roman" w:cs="Times New Roman"/>
          <w:b/>
          <w:i/>
          <w:color w:val="000000" w:themeColor="text1"/>
          <w:sz w:val="22"/>
          <w:szCs w:val="22"/>
          <w:lang w:val="en-US"/>
        </w:rPr>
      </w:pPr>
      <w:r w:rsidRPr="003B2025">
        <w:rPr>
          <w:rFonts w:ascii="Times New Roman" w:eastAsiaTheme="majorEastAsia" w:hAnsi="Times New Roman" w:cs="Times New Roman"/>
          <w:b/>
          <w:i/>
          <w:color w:val="000000" w:themeColor="text1"/>
          <w:sz w:val="22"/>
          <w:szCs w:val="22"/>
          <w:lang w:val="en-US"/>
        </w:rPr>
        <w:lastRenderedPageBreak/>
        <w:t>Bisultanova A.A.</w:t>
      </w:r>
    </w:p>
    <w:p w:rsidR="00E72CED" w:rsidRPr="003B2025" w:rsidRDefault="00E72CED" w:rsidP="00E72CE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en-US"/>
        </w:rPr>
      </w:pPr>
      <w:r w:rsidRPr="003B2025">
        <w:rPr>
          <w:rFonts w:ascii="Times New Roman" w:hAnsi="Times New Roman"/>
          <w:color w:val="212121"/>
          <w:lang w:val="en"/>
        </w:rPr>
        <w:t>Trends</w:t>
      </w:r>
      <w:r w:rsidRPr="003B2025">
        <w:rPr>
          <w:rFonts w:ascii="Times New Roman" w:hAnsi="Times New Roman"/>
          <w:color w:val="212121"/>
          <w:lang w:val="en-US"/>
        </w:rPr>
        <w:t xml:space="preserve"> </w:t>
      </w:r>
      <w:r w:rsidRPr="003B2025">
        <w:rPr>
          <w:rFonts w:ascii="Times New Roman" w:hAnsi="Times New Roman"/>
          <w:color w:val="212121"/>
          <w:lang w:val="en"/>
        </w:rPr>
        <w:t>of</w:t>
      </w:r>
      <w:r w:rsidRPr="003B2025">
        <w:rPr>
          <w:rFonts w:ascii="Times New Roman" w:hAnsi="Times New Roman"/>
          <w:color w:val="212121"/>
          <w:lang w:val="en-US"/>
        </w:rPr>
        <w:t xml:space="preserve"> </w:t>
      </w:r>
      <w:r w:rsidRPr="003B2025">
        <w:rPr>
          <w:rFonts w:ascii="Times New Roman" w:hAnsi="Times New Roman"/>
          <w:color w:val="212121"/>
          <w:lang w:val="en"/>
        </w:rPr>
        <w:t>lending</w:t>
      </w:r>
      <w:r w:rsidRPr="003B2025">
        <w:rPr>
          <w:rFonts w:ascii="Times New Roman" w:hAnsi="Times New Roman"/>
          <w:color w:val="212121"/>
          <w:lang w:val="en-US"/>
        </w:rPr>
        <w:t xml:space="preserve"> </w:t>
      </w:r>
      <w:r w:rsidRPr="003B2025">
        <w:rPr>
          <w:rFonts w:ascii="Times New Roman" w:hAnsi="Times New Roman"/>
          <w:color w:val="212121"/>
          <w:lang w:val="en"/>
        </w:rPr>
        <w:t>SME</w:t>
      </w:r>
      <w:r w:rsidRPr="003B2025">
        <w:rPr>
          <w:rFonts w:ascii="Times New Roman" w:hAnsi="Times New Roman"/>
          <w:color w:val="212121"/>
          <w:lang w:val="en-US"/>
        </w:rPr>
        <w:t xml:space="preserve"> </w:t>
      </w:r>
      <w:r w:rsidRPr="003B2025">
        <w:rPr>
          <w:rFonts w:ascii="Times New Roman" w:hAnsi="Times New Roman"/>
          <w:color w:val="212121"/>
          <w:lang w:val="en"/>
        </w:rPr>
        <w:t>enterprises</w:t>
      </w:r>
      <w:r w:rsidRPr="003B2025">
        <w:rPr>
          <w:rFonts w:ascii="Times New Roman" w:hAnsi="Times New Roman"/>
          <w:color w:val="212121"/>
          <w:lang w:val="en-US"/>
        </w:rPr>
        <w:t xml:space="preserve"> </w:t>
      </w:r>
      <w:r w:rsidRPr="003B2025">
        <w:rPr>
          <w:rFonts w:ascii="Times New Roman" w:hAnsi="Times New Roman"/>
          <w:color w:val="212121"/>
          <w:lang w:val="en"/>
        </w:rPr>
        <w:t>in</w:t>
      </w:r>
      <w:r w:rsidRPr="003B2025">
        <w:rPr>
          <w:rFonts w:ascii="Times New Roman" w:hAnsi="Times New Roman"/>
          <w:color w:val="212121"/>
          <w:lang w:val="en-US"/>
        </w:rPr>
        <w:t xml:space="preserve"> </w:t>
      </w:r>
      <w:r w:rsidRPr="003B2025">
        <w:rPr>
          <w:rFonts w:ascii="Times New Roman" w:hAnsi="Times New Roman"/>
          <w:color w:val="212121"/>
          <w:lang w:val="en"/>
        </w:rPr>
        <w:t>Russia</w:t>
      </w:r>
      <w:r w:rsidRPr="003B2025">
        <w:rPr>
          <w:rFonts w:ascii="Times New Roman" w:hAnsi="Times New Roman"/>
          <w:color w:val="212121"/>
          <w:lang w:val="en-US"/>
        </w:rPr>
        <w:t>………………………………………………</w:t>
      </w:r>
      <w:r>
        <w:rPr>
          <w:rFonts w:ascii="Times New Roman" w:hAnsi="Times New Roman"/>
          <w:color w:val="212121"/>
          <w:lang w:val="en-US"/>
        </w:rPr>
        <w:t>………</w:t>
      </w:r>
      <w:r w:rsidRPr="003B2025">
        <w:rPr>
          <w:rFonts w:ascii="Times New Roman" w:hAnsi="Times New Roman"/>
          <w:color w:val="212121"/>
          <w:lang w:val="en-US"/>
        </w:rPr>
        <w:t>...102</w:t>
      </w:r>
    </w:p>
    <w:p w:rsidR="00E72CED" w:rsidRPr="003B2025" w:rsidRDefault="00E72CED" w:rsidP="00E72CED">
      <w:pPr>
        <w:pStyle w:val="211"/>
        <w:widowControl w:val="0"/>
        <w:shd w:val="clear" w:color="auto" w:fill="auto"/>
        <w:spacing w:after="0" w:line="240" w:lineRule="auto"/>
        <w:ind w:firstLine="0"/>
        <w:jc w:val="left"/>
        <w:rPr>
          <w:rFonts w:ascii="Times New Roman" w:hAnsi="Times New Roman"/>
          <w:b w:val="0"/>
          <w:bCs/>
          <w:i/>
          <w:sz w:val="22"/>
          <w:lang w:val="en-US"/>
        </w:rPr>
      </w:pPr>
      <w:r w:rsidRPr="003B2025">
        <w:rPr>
          <w:rFonts w:ascii="Times New Roman" w:hAnsi="Times New Roman"/>
          <w:bCs/>
          <w:i/>
          <w:sz w:val="22"/>
          <w:lang w:val="en-US"/>
        </w:rPr>
        <w:t>Irizepova M.Sh.</w:t>
      </w:r>
      <w:r w:rsidRPr="003B2025">
        <w:rPr>
          <w:rFonts w:ascii="Times New Roman" w:hAnsi="Times New Roman"/>
          <w:b w:val="0"/>
          <w:bCs/>
          <w:i/>
          <w:sz w:val="22"/>
          <w:lang w:val="en-US"/>
        </w:rPr>
        <w:t xml:space="preserve">, </w:t>
      </w:r>
      <w:r w:rsidRPr="003B2025">
        <w:rPr>
          <w:rFonts w:ascii="Times New Roman" w:hAnsi="Times New Roman"/>
          <w:bCs/>
          <w:i/>
          <w:sz w:val="22"/>
          <w:lang w:val="en-US"/>
        </w:rPr>
        <w:t>Vankaeva V.V.</w:t>
      </w:r>
    </w:p>
    <w:p w:rsidR="00E72CED" w:rsidRPr="003B2025" w:rsidRDefault="00E72CED" w:rsidP="00E72CED">
      <w:pPr>
        <w:pStyle w:val="211"/>
        <w:widowControl w:val="0"/>
        <w:shd w:val="clear" w:color="auto" w:fill="auto"/>
        <w:spacing w:after="0" w:line="240" w:lineRule="auto"/>
        <w:ind w:firstLine="0"/>
        <w:jc w:val="left"/>
        <w:rPr>
          <w:rFonts w:ascii="Times New Roman" w:hAnsi="Times New Roman"/>
          <w:b w:val="0"/>
          <w:bCs/>
          <w:sz w:val="22"/>
          <w:lang w:val="en-US"/>
        </w:rPr>
      </w:pPr>
      <w:r w:rsidRPr="003B2025">
        <w:rPr>
          <w:rFonts w:ascii="Times New Roman" w:hAnsi="Times New Roman"/>
          <w:b w:val="0"/>
          <w:sz w:val="22"/>
          <w:lang w:val="en-US"/>
        </w:rPr>
        <w:t>analysis of compatibility of volumes of state budget and state extrabudgetary……………</w:t>
      </w:r>
      <w:r>
        <w:rPr>
          <w:rFonts w:ascii="Times New Roman" w:hAnsi="Times New Roman"/>
          <w:b w:val="0"/>
          <w:sz w:val="22"/>
          <w:lang w:val="en-US"/>
        </w:rPr>
        <w:t>…</w:t>
      </w:r>
      <w:r w:rsidRPr="003B2025">
        <w:rPr>
          <w:rFonts w:ascii="Times New Roman" w:hAnsi="Times New Roman"/>
          <w:b w:val="0"/>
          <w:sz w:val="22"/>
          <w:lang w:val="en-US"/>
        </w:rPr>
        <w:t>…</w:t>
      </w:r>
      <w:r>
        <w:rPr>
          <w:rFonts w:ascii="Times New Roman" w:hAnsi="Times New Roman"/>
          <w:b w:val="0"/>
          <w:sz w:val="22"/>
          <w:lang w:val="en-US"/>
        </w:rPr>
        <w:t>…..</w:t>
      </w:r>
      <w:r w:rsidRPr="003B2025">
        <w:rPr>
          <w:rFonts w:ascii="Times New Roman" w:hAnsi="Times New Roman"/>
          <w:b w:val="0"/>
          <w:sz w:val="22"/>
          <w:lang w:val="en-US"/>
        </w:rPr>
        <w:t>.105</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Kuzmenko V.V., Kokorev A.I.</w:t>
      </w:r>
    </w:p>
    <w:p w:rsidR="00E72CED" w:rsidRPr="003B2025" w:rsidRDefault="00E72CED" w:rsidP="00E72CED">
      <w:pPr>
        <w:widowControl w:val="0"/>
        <w:spacing w:after="0" w:line="240" w:lineRule="auto"/>
        <w:rPr>
          <w:rFonts w:ascii="Times New Roman" w:hAnsi="Times New Roman"/>
          <w:i/>
          <w:shd w:val="clear" w:color="auto" w:fill="FFFFFF"/>
          <w:lang w:val="en-US"/>
        </w:rPr>
      </w:pPr>
      <w:r w:rsidRPr="003B2025">
        <w:rPr>
          <w:rFonts w:ascii="Times New Roman" w:hAnsi="Times New Roman"/>
          <w:shd w:val="clear" w:color="auto" w:fill="FFFFFF"/>
          <w:lang w:val="en-US"/>
        </w:rPr>
        <w:t>Tax and organizational reserves for the decrease of the level of shadow economy………...</w:t>
      </w:r>
      <w:r>
        <w:rPr>
          <w:rFonts w:ascii="Times New Roman" w:hAnsi="Times New Roman"/>
          <w:shd w:val="clear" w:color="auto" w:fill="FFFFFF"/>
          <w:lang w:val="en-US"/>
        </w:rPr>
        <w:t>..............</w:t>
      </w:r>
      <w:r w:rsidRPr="003B2025">
        <w:rPr>
          <w:rFonts w:ascii="Times New Roman" w:hAnsi="Times New Roman"/>
          <w:shd w:val="clear" w:color="auto" w:fill="FFFFFF"/>
          <w:lang w:val="en-US"/>
        </w:rPr>
        <w:t>111</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Zlyvko E.V.</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 xml:space="preserve">The main contradictions of banking sector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development in the regions of North-Caucasian federal district……………………………</w:t>
      </w:r>
      <w:r>
        <w:rPr>
          <w:rFonts w:ascii="Times New Roman" w:hAnsi="Times New Roman"/>
          <w:lang w:val="en-US"/>
        </w:rPr>
        <w:t>………..</w:t>
      </w:r>
      <w:r w:rsidRPr="003B2025">
        <w:rPr>
          <w:rFonts w:ascii="Times New Roman" w:hAnsi="Times New Roman"/>
          <w:lang w:val="en-US"/>
        </w:rPr>
        <w:t>114</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Alishanova A.K., Agumava Z.N.</w:t>
      </w:r>
    </w:p>
    <w:p w:rsidR="00E72CED" w:rsidRPr="003B2025" w:rsidRDefault="00E72CED" w:rsidP="00E72CED">
      <w:pPr>
        <w:widowControl w:val="0"/>
        <w:spacing w:after="0" w:line="240" w:lineRule="auto"/>
        <w:rPr>
          <w:rFonts w:ascii="Times New Roman" w:hAnsi="Times New Roman"/>
          <w:color w:val="333333"/>
          <w:shd w:val="clear" w:color="auto" w:fill="FFFFFF"/>
          <w:lang w:val="en-US"/>
        </w:rPr>
      </w:pPr>
      <w:r w:rsidRPr="003B2025">
        <w:rPr>
          <w:rFonts w:ascii="Times New Roman" w:hAnsi="Times New Roman"/>
          <w:color w:val="333333"/>
          <w:shd w:val="clear" w:color="auto" w:fill="FFFFFF"/>
          <w:lang w:val="en-US"/>
        </w:rPr>
        <w:t>Tax breaks for seniors………………………………………………………………………</w:t>
      </w:r>
      <w:r>
        <w:rPr>
          <w:rFonts w:ascii="Times New Roman" w:hAnsi="Times New Roman"/>
          <w:color w:val="333333"/>
          <w:shd w:val="clear" w:color="auto" w:fill="FFFFFF"/>
          <w:lang w:val="en-US"/>
        </w:rPr>
        <w:t>……</w:t>
      </w:r>
      <w:r w:rsidRPr="003B2025">
        <w:rPr>
          <w:rFonts w:ascii="Times New Roman" w:hAnsi="Times New Roman"/>
          <w:color w:val="333333"/>
          <w:shd w:val="clear" w:color="auto" w:fill="FFFFFF"/>
          <w:lang w:val="en-US"/>
        </w:rPr>
        <w:t>…..</w:t>
      </w:r>
      <w:r w:rsidRPr="00E72CED">
        <w:rPr>
          <w:rFonts w:ascii="Times New Roman" w:hAnsi="Times New Roman"/>
          <w:color w:val="333333"/>
          <w:shd w:val="clear" w:color="auto" w:fill="FFFFFF"/>
          <w:lang w:val="en-US"/>
        </w:rPr>
        <w:t>.</w:t>
      </w:r>
      <w:r w:rsidRPr="003B2025">
        <w:rPr>
          <w:rFonts w:ascii="Times New Roman" w:hAnsi="Times New Roman"/>
          <w:color w:val="333333"/>
          <w:shd w:val="clear" w:color="auto" w:fill="FFFFFF"/>
          <w:lang w:val="en-US"/>
        </w:rPr>
        <w:t>119</w:t>
      </w:r>
    </w:p>
    <w:p w:rsidR="00E72CED" w:rsidRPr="003B2025" w:rsidRDefault="00E72CED" w:rsidP="00E72CED">
      <w:pPr>
        <w:spacing w:after="0" w:line="240" w:lineRule="auto"/>
        <w:rPr>
          <w:rFonts w:ascii="Times New Roman" w:hAnsi="Times New Roman"/>
          <w:b/>
          <w:i/>
          <w:lang w:val="en-US"/>
        </w:rPr>
      </w:pPr>
      <w:r w:rsidRPr="003B2025">
        <w:rPr>
          <w:rFonts w:ascii="Times New Roman" w:hAnsi="Times New Roman"/>
          <w:b/>
          <w:i/>
          <w:lang w:val="en-US"/>
        </w:rPr>
        <w:t>Altukhova A.P., Struk E.V.</w:t>
      </w:r>
    </w:p>
    <w:p w:rsidR="00E72CED" w:rsidRPr="003B2025" w:rsidRDefault="00E72CED" w:rsidP="00E72CED">
      <w:pPr>
        <w:spacing w:after="0" w:line="240" w:lineRule="auto"/>
        <w:rPr>
          <w:rFonts w:ascii="Times New Roman" w:hAnsi="Times New Roman"/>
          <w:lang w:val="en-US"/>
        </w:rPr>
      </w:pPr>
      <w:r w:rsidRPr="003B2025">
        <w:rPr>
          <w:rFonts w:ascii="Times New Roman" w:hAnsi="Times New Roman"/>
          <w:lang w:val="en-US"/>
        </w:rPr>
        <w:t>Key factors affecting the organization of cost accounting in small business………………</w:t>
      </w:r>
      <w:r>
        <w:rPr>
          <w:rFonts w:ascii="Times New Roman" w:hAnsi="Times New Roman"/>
          <w:lang w:val="en-US"/>
        </w:rPr>
        <w:t>………</w:t>
      </w:r>
      <w:r w:rsidRPr="003B2025">
        <w:rPr>
          <w:rFonts w:ascii="Times New Roman" w:hAnsi="Times New Roman"/>
          <w:lang w:val="en-US"/>
        </w:rPr>
        <w:t>...122</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Vintizenko I.G., Ilyasov R.H.</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New econometrics. Paradigm………………………………………………………………</w:t>
      </w:r>
      <w:r>
        <w:rPr>
          <w:rFonts w:ascii="Times New Roman" w:hAnsi="Times New Roman"/>
          <w:lang w:val="en-US"/>
        </w:rPr>
        <w:t>……</w:t>
      </w:r>
      <w:r w:rsidRPr="003B2025">
        <w:rPr>
          <w:rFonts w:ascii="Times New Roman" w:hAnsi="Times New Roman"/>
          <w:lang w:val="en-US"/>
        </w:rPr>
        <w:t>…..</w:t>
      </w:r>
      <w:r w:rsidRPr="00E72CED">
        <w:rPr>
          <w:rFonts w:ascii="Times New Roman" w:hAnsi="Times New Roman"/>
          <w:lang w:val="en-US"/>
        </w:rPr>
        <w:t>.</w:t>
      </w:r>
      <w:r w:rsidRPr="003B2025">
        <w:rPr>
          <w:rFonts w:ascii="Times New Roman" w:hAnsi="Times New Roman"/>
          <w:lang w:val="en-US"/>
        </w:rPr>
        <w:t>126</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Gazikhanov R.A.</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Comparative analysis of the islamic methodology of accounting and reporting………………</w:t>
      </w:r>
      <w:r>
        <w:rPr>
          <w:rFonts w:ascii="Times New Roman" w:hAnsi="Times New Roman"/>
          <w:lang w:val="en-US"/>
        </w:rPr>
        <w:t>…</w:t>
      </w:r>
      <w:r w:rsidRPr="003B2025">
        <w:rPr>
          <w:rFonts w:ascii="Times New Roman" w:hAnsi="Times New Roman"/>
          <w:lang w:val="en-US"/>
        </w:rPr>
        <w:t>…</w:t>
      </w:r>
      <w:r>
        <w:rPr>
          <w:rFonts w:ascii="Times New Roman" w:hAnsi="Times New Roman"/>
          <w:lang w:val="en-US"/>
        </w:rPr>
        <w:t>..</w:t>
      </w:r>
      <w:r w:rsidRPr="003B2025">
        <w:rPr>
          <w:rFonts w:ascii="Times New Roman" w:hAnsi="Times New Roman"/>
          <w:lang w:val="en-US"/>
        </w:rPr>
        <w:t>131</w:t>
      </w:r>
    </w:p>
    <w:p w:rsidR="00E72CED" w:rsidRPr="003B2025" w:rsidRDefault="00E72CED" w:rsidP="00E72CED">
      <w:pPr>
        <w:widowControl w:val="0"/>
        <w:spacing w:after="0" w:line="240" w:lineRule="auto"/>
        <w:rPr>
          <w:rFonts w:ascii="Times New Roman" w:hAnsi="Times New Roman"/>
          <w:b/>
          <w:i/>
          <w:lang w:val="en-US" w:eastAsia="en-US"/>
        </w:rPr>
      </w:pPr>
      <w:r w:rsidRPr="003B2025">
        <w:rPr>
          <w:rFonts w:ascii="Times New Roman" w:hAnsi="Times New Roman"/>
          <w:b/>
          <w:i/>
          <w:lang w:val="en-GB" w:eastAsia="en-US"/>
        </w:rPr>
        <w:t>Grigoreva E</w:t>
      </w:r>
      <w:r w:rsidRPr="003B2025">
        <w:rPr>
          <w:rFonts w:ascii="Times New Roman" w:hAnsi="Times New Roman"/>
          <w:b/>
          <w:i/>
          <w:lang w:val="en-US" w:eastAsia="en-US"/>
        </w:rPr>
        <w:t>.</w:t>
      </w:r>
      <w:r w:rsidRPr="003B2025">
        <w:rPr>
          <w:rFonts w:ascii="Times New Roman" w:hAnsi="Times New Roman"/>
          <w:b/>
          <w:i/>
          <w:lang w:val="en-GB" w:eastAsia="en-US"/>
        </w:rPr>
        <w:t>A</w:t>
      </w:r>
      <w:r w:rsidRPr="003B2025">
        <w:rPr>
          <w:rFonts w:ascii="Times New Roman" w:hAnsi="Times New Roman"/>
          <w:b/>
          <w:i/>
          <w:lang w:val="en-US" w:eastAsia="en-US"/>
        </w:rPr>
        <w:t>.</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Theoretical approaches of statistical study of labor</w:t>
      </w:r>
      <w:r w:rsidRPr="003B2025">
        <w:rPr>
          <w:rFonts w:ascii="Times New Roman" w:hAnsi="Times New Roman"/>
          <w:lang w:val="en-GB"/>
        </w:rPr>
        <w:t xml:space="preserve"> </w:t>
      </w:r>
      <w:r w:rsidRPr="003B2025">
        <w:rPr>
          <w:rFonts w:ascii="Times New Roman" w:hAnsi="Times New Roman"/>
          <w:lang w:val="en-US"/>
        </w:rPr>
        <w:t>productivity…………………………...</w:t>
      </w:r>
      <w:r>
        <w:rPr>
          <w:rFonts w:ascii="Times New Roman" w:hAnsi="Times New Roman"/>
          <w:lang w:val="en-US"/>
        </w:rPr>
        <w:t>..............</w:t>
      </w:r>
      <w:r w:rsidRPr="003B2025">
        <w:rPr>
          <w:rFonts w:ascii="Times New Roman" w:hAnsi="Times New Roman"/>
          <w:lang w:val="en-US"/>
        </w:rPr>
        <w:t>136</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 xml:space="preserve">Vildanov R.R., Hadiullin R.I., Demyanov O.V.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 xml:space="preserve">Development of the analysis of availability of resources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of production processes of industrial enterprise……………………………………………</w:t>
      </w:r>
      <w:r>
        <w:rPr>
          <w:rFonts w:ascii="Times New Roman" w:hAnsi="Times New Roman"/>
          <w:lang w:val="en-US"/>
        </w:rPr>
        <w:t>………..</w:t>
      </w:r>
      <w:r w:rsidRPr="003B2025">
        <w:rPr>
          <w:rFonts w:ascii="Times New Roman" w:hAnsi="Times New Roman"/>
          <w:lang w:val="en-US"/>
        </w:rPr>
        <w:t>.140</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Ilyasov R.H.</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Model speed in economic research…………………………………………………………</w:t>
      </w:r>
      <w:r>
        <w:rPr>
          <w:rFonts w:ascii="Times New Roman" w:hAnsi="Times New Roman"/>
          <w:lang w:val="en-US"/>
        </w:rPr>
        <w:t>…</w:t>
      </w:r>
      <w:r w:rsidRPr="003B2025">
        <w:rPr>
          <w:rFonts w:ascii="Times New Roman" w:hAnsi="Times New Roman"/>
          <w:lang w:val="en-US"/>
        </w:rPr>
        <w:t>…</w:t>
      </w:r>
      <w:r>
        <w:rPr>
          <w:rFonts w:ascii="Times New Roman" w:hAnsi="Times New Roman"/>
          <w:lang w:val="en-US"/>
        </w:rPr>
        <w:t>…</w:t>
      </w:r>
      <w:r w:rsidRPr="003B2025">
        <w:rPr>
          <w:rFonts w:ascii="Times New Roman" w:hAnsi="Times New Roman"/>
          <w:lang w:val="en-US"/>
        </w:rPr>
        <w:t>...143</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Israilova Z.R., Mazhigova E.M., Makkayeva R.S-A.</w:t>
      </w:r>
    </w:p>
    <w:p w:rsidR="00E72CED" w:rsidRPr="003B2025" w:rsidRDefault="00E72CED" w:rsidP="00E72CED">
      <w:pPr>
        <w:pStyle w:val="ConsPlusNormal"/>
        <w:rPr>
          <w:rFonts w:ascii="Times New Roman" w:hAnsi="Times New Roman" w:cs="Times New Roman"/>
          <w:sz w:val="22"/>
          <w:szCs w:val="22"/>
          <w:lang w:val="en-US"/>
        </w:rPr>
      </w:pPr>
      <w:r w:rsidRPr="003B2025">
        <w:rPr>
          <w:rFonts w:ascii="Times New Roman" w:hAnsi="Times New Roman" w:cs="Times New Roman"/>
          <w:sz w:val="22"/>
          <w:szCs w:val="22"/>
          <w:lang w:val="en-US"/>
        </w:rPr>
        <w:t>The preparation of financial statements enterprise………………………………………………</w:t>
      </w:r>
      <w:r>
        <w:rPr>
          <w:rFonts w:ascii="Times New Roman" w:hAnsi="Times New Roman" w:cs="Times New Roman"/>
          <w:sz w:val="22"/>
          <w:szCs w:val="22"/>
          <w:lang w:val="en-US"/>
        </w:rPr>
        <w:t>…..</w:t>
      </w:r>
      <w:r w:rsidRPr="003B2025">
        <w:rPr>
          <w:rFonts w:ascii="Times New Roman" w:hAnsi="Times New Roman" w:cs="Times New Roman"/>
          <w:sz w:val="22"/>
          <w:szCs w:val="22"/>
          <w:lang w:val="en-US"/>
        </w:rPr>
        <w:t>.145</w:t>
      </w:r>
    </w:p>
    <w:p w:rsidR="00E72CED" w:rsidRPr="003B2025" w:rsidRDefault="00E72CED" w:rsidP="00E72CED">
      <w:pPr>
        <w:widowControl w:val="0"/>
        <w:autoSpaceDE w:val="0"/>
        <w:autoSpaceDN w:val="0"/>
        <w:adjustRightInd w:val="0"/>
        <w:spacing w:after="0" w:line="240" w:lineRule="auto"/>
        <w:rPr>
          <w:rFonts w:ascii="Times New Roman" w:hAnsi="Times New Roman"/>
          <w:b/>
          <w:i/>
          <w:lang w:val="en-US"/>
        </w:rPr>
      </w:pPr>
      <w:r w:rsidRPr="003B2025">
        <w:rPr>
          <w:rFonts w:ascii="Times New Roman" w:hAnsi="Times New Roman"/>
          <w:b/>
          <w:i/>
          <w:lang w:val="en-US"/>
        </w:rPr>
        <w:t>Konovalova C.Y.</w:t>
      </w:r>
    </w:p>
    <w:p w:rsidR="00E72CED" w:rsidRPr="003B2025" w:rsidRDefault="00E72CED" w:rsidP="00E72CED">
      <w:pPr>
        <w:widowControl w:val="0"/>
        <w:autoSpaceDE w:val="0"/>
        <w:autoSpaceDN w:val="0"/>
        <w:adjustRightInd w:val="0"/>
        <w:spacing w:after="0" w:line="240" w:lineRule="auto"/>
        <w:rPr>
          <w:rFonts w:ascii="Times New Roman" w:hAnsi="Times New Roman"/>
          <w:lang w:val="en-US"/>
        </w:rPr>
      </w:pPr>
      <w:r w:rsidRPr="003B2025">
        <w:rPr>
          <w:rFonts w:ascii="Times New Roman" w:hAnsi="Times New Roman"/>
          <w:lang w:val="en-US"/>
        </w:rPr>
        <w:t>Improving the system of risk management in the activities of the regional banks…………</w:t>
      </w:r>
      <w:r>
        <w:rPr>
          <w:rFonts w:ascii="Times New Roman" w:hAnsi="Times New Roman"/>
          <w:lang w:val="en-US"/>
        </w:rPr>
        <w:t>…</w:t>
      </w:r>
      <w:r w:rsidRPr="003B2025">
        <w:rPr>
          <w:rFonts w:ascii="Times New Roman" w:hAnsi="Times New Roman"/>
          <w:lang w:val="en-US"/>
        </w:rPr>
        <w:t>…</w:t>
      </w:r>
      <w:r>
        <w:rPr>
          <w:rFonts w:ascii="Times New Roman" w:hAnsi="Times New Roman"/>
          <w:lang w:val="en-US"/>
        </w:rPr>
        <w:t>…</w:t>
      </w:r>
      <w:r w:rsidRPr="003B2025">
        <w:rPr>
          <w:rFonts w:ascii="Times New Roman" w:hAnsi="Times New Roman"/>
          <w:lang w:val="en-US"/>
        </w:rPr>
        <w:t>...148</w:t>
      </w:r>
    </w:p>
    <w:p w:rsidR="00E72CED" w:rsidRPr="003B2025" w:rsidRDefault="00E72CED" w:rsidP="00E72CED">
      <w:pPr>
        <w:widowControl w:val="0"/>
        <w:spacing w:after="0" w:line="240" w:lineRule="auto"/>
        <w:rPr>
          <w:rFonts w:ascii="Times New Roman" w:eastAsia="Calibri" w:hAnsi="Times New Roman"/>
          <w:i/>
          <w:lang w:val="en-US"/>
        </w:rPr>
      </w:pPr>
      <w:r w:rsidRPr="003B2025">
        <w:rPr>
          <w:rFonts w:ascii="Times New Roman" w:eastAsia="Calibri" w:hAnsi="Times New Roman"/>
          <w:b/>
          <w:i/>
          <w:lang w:val="en-US"/>
        </w:rPr>
        <w:t>Majigova E.</w:t>
      </w:r>
      <w:r w:rsidRPr="003B2025">
        <w:rPr>
          <w:rFonts w:ascii="Times New Roman" w:eastAsia="Calibri" w:hAnsi="Times New Roman"/>
          <w:b/>
          <w:i/>
        </w:rPr>
        <w:t>М</w:t>
      </w:r>
      <w:r w:rsidRPr="003B2025">
        <w:rPr>
          <w:rFonts w:ascii="Times New Roman" w:eastAsia="Calibri" w:hAnsi="Times New Roman"/>
          <w:b/>
          <w:i/>
          <w:lang w:val="en-US"/>
        </w:rPr>
        <w:t>., Israilova Z.R., Makkayeva R.S-A.</w:t>
      </w:r>
      <w:r w:rsidRPr="003B2025">
        <w:rPr>
          <w:rFonts w:ascii="Times New Roman" w:eastAsia="Calibri" w:hAnsi="Times New Roman"/>
          <w:i/>
          <w:lang w:val="en-US"/>
        </w:rPr>
        <w:t xml:space="preserve">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 xml:space="preserve">Organizational and economic problems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of functioning health systems at the turn of the century……………………………………</w:t>
      </w:r>
      <w:r>
        <w:rPr>
          <w:rFonts w:ascii="Times New Roman" w:hAnsi="Times New Roman"/>
          <w:lang w:val="en-US"/>
        </w:rPr>
        <w:t>…</w:t>
      </w:r>
      <w:r w:rsidRPr="003B2025">
        <w:rPr>
          <w:rFonts w:ascii="Times New Roman" w:hAnsi="Times New Roman"/>
          <w:lang w:val="en-US"/>
        </w:rPr>
        <w:t>…</w:t>
      </w:r>
      <w:r>
        <w:rPr>
          <w:rFonts w:ascii="Times New Roman" w:hAnsi="Times New Roman"/>
          <w:lang w:val="en-US"/>
        </w:rPr>
        <w:t>…..</w:t>
      </w:r>
      <w:r w:rsidRPr="003B2025">
        <w:rPr>
          <w:rFonts w:ascii="Times New Roman" w:hAnsi="Times New Roman"/>
          <w:lang w:val="en-US"/>
        </w:rPr>
        <w:t>.160</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Majigova E.</w:t>
      </w:r>
      <w:r w:rsidRPr="003B2025">
        <w:rPr>
          <w:rFonts w:ascii="Times New Roman" w:hAnsi="Times New Roman"/>
          <w:b/>
          <w:i/>
        </w:rPr>
        <w:t>М</w:t>
      </w:r>
      <w:r w:rsidRPr="003B2025">
        <w:rPr>
          <w:rFonts w:ascii="Times New Roman" w:hAnsi="Times New Roman"/>
          <w:b/>
          <w:i/>
          <w:lang w:val="en-US"/>
        </w:rPr>
        <w:t>.</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The subjects of formation and use of financial resources in the health system……………</w:t>
      </w:r>
      <w:r>
        <w:rPr>
          <w:rFonts w:ascii="Times New Roman" w:hAnsi="Times New Roman"/>
          <w:lang w:val="en-US"/>
        </w:rPr>
        <w:t>…………</w:t>
      </w:r>
      <w:r w:rsidRPr="003B2025">
        <w:rPr>
          <w:rFonts w:ascii="Times New Roman" w:hAnsi="Times New Roman"/>
          <w:lang w:val="en-US"/>
        </w:rPr>
        <w:t>163</w:t>
      </w:r>
    </w:p>
    <w:p w:rsidR="00E72CED" w:rsidRPr="003B2025" w:rsidRDefault="00E72CED" w:rsidP="00E72CED">
      <w:pPr>
        <w:widowControl w:val="0"/>
        <w:spacing w:after="0" w:line="240" w:lineRule="auto"/>
        <w:rPr>
          <w:rFonts w:ascii="Times New Roman" w:hAnsi="Times New Roman"/>
          <w:b/>
          <w:i/>
          <w:lang w:val="en-GB"/>
        </w:rPr>
      </w:pPr>
      <w:r w:rsidRPr="003B2025">
        <w:rPr>
          <w:rFonts w:ascii="Times New Roman" w:hAnsi="Times New Roman"/>
          <w:b/>
          <w:i/>
          <w:lang w:val="en-GB"/>
        </w:rPr>
        <w:t xml:space="preserve">Popovkina E.A. </w:t>
      </w:r>
    </w:p>
    <w:p w:rsidR="00E72CED" w:rsidRPr="003B2025" w:rsidRDefault="00E72CED" w:rsidP="00E72CED">
      <w:pPr>
        <w:widowControl w:val="0"/>
        <w:spacing w:after="0" w:line="240" w:lineRule="auto"/>
        <w:rPr>
          <w:rFonts w:ascii="Times New Roman" w:hAnsi="Times New Roman"/>
          <w:lang w:val="en-US"/>
        </w:rPr>
      </w:pPr>
      <w:r w:rsidRPr="003B2025">
        <w:rPr>
          <w:rFonts w:ascii="Times New Roman" w:hAnsi="Times New Roman"/>
          <w:lang w:val="en-US"/>
        </w:rPr>
        <w:t>The role of the index method when studying labor productivity………………………………</w:t>
      </w:r>
      <w:r>
        <w:rPr>
          <w:rFonts w:ascii="Times New Roman" w:hAnsi="Times New Roman"/>
          <w:lang w:val="en-US"/>
        </w:rPr>
        <w:t>……..</w:t>
      </w:r>
      <w:r w:rsidRPr="003B2025">
        <w:rPr>
          <w:rFonts w:ascii="Times New Roman" w:hAnsi="Times New Roman"/>
          <w:lang w:val="en-US"/>
        </w:rPr>
        <w:t>166</w:t>
      </w:r>
    </w:p>
    <w:p w:rsidR="00E72CED" w:rsidRPr="003B2025" w:rsidRDefault="00E72CED" w:rsidP="00E72CED">
      <w:pPr>
        <w:widowControl w:val="0"/>
        <w:tabs>
          <w:tab w:val="left" w:pos="299"/>
        </w:tabs>
        <w:spacing w:after="0" w:line="240" w:lineRule="auto"/>
        <w:ind w:right="-2"/>
        <w:rPr>
          <w:rFonts w:ascii="Times New Roman" w:hAnsi="Times New Roman"/>
          <w:b/>
          <w:bCs/>
          <w:i/>
          <w:iCs/>
          <w:lang w:val="en-US"/>
        </w:rPr>
      </w:pPr>
      <w:r w:rsidRPr="003B2025">
        <w:rPr>
          <w:rFonts w:ascii="Times New Roman" w:hAnsi="Times New Roman"/>
          <w:b/>
          <w:bCs/>
          <w:i/>
          <w:iCs/>
          <w:lang w:val="en-US"/>
        </w:rPr>
        <w:t xml:space="preserve">Khamzatov V.A. </w:t>
      </w:r>
    </w:p>
    <w:p w:rsidR="00E72CED" w:rsidRPr="003B2025" w:rsidRDefault="00E72CED" w:rsidP="00E72CED">
      <w:pPr>
        <w:widowControl w:val="0"/>
        <w:tabs>
          <w:tab w:val="left" w:pos="299"/>
        </w:tabs>
        <w:spacing w:after="0" w:line="240" w:lineRule="auto"/>
        <w:ind w:right="-2"/>
        <w:rPr>
          <w:rFonts w:ascii="Times New Roman" w:hAnsi="Times New Roman"/>
          <w:bCs/>
          <w:iCs/>
          <w:lang w:val="en-US"/>
        </w:rPr>
      </w:pPr>
      <w:r w:rsidRPr="003B2025">
        <w:rPr>
          <w:rFonts w:ascii="Times New Roman" w:hAnsi="Times New Roman"/>
          <w:bCs/>
          <w:iCs/>
          <w:lang w:val="en-US"/>
        </w:rPr>
        <w:t>Audit of financial results: programmatic issues and ways of optimization……………………</w:t>
      </w:r>
      <w:r>
        <w:rPr>
          <w:rFonts w:ascii="Times New Roman" w:hAnsi="Times New Roman"/>
          <w:bCs/>
          <w:iCs/>
          <w:lang w:val="en-US"/>
        </w:rPr>
        <w:t>…</w:t>
      </w:r>
      <w:r w:rsidRPr="003B2025">
        <w:rPr>
          <w:rFonts w:ascii="Times New Roman" w:hAnsi="Times New Roman"/>
          <w:bCs/>
          <w:iCs/>
          <w:lang w:val="en-US"/>
        </w:rPr>
        <w:t>…</w:t>
      </w:r>
      <w:r>
        <w:rPr>
          <w:rFonts w:ascii="Times New Roman" w:hAnsi="Times New Roman"/>
          <w:bCs/>
          <w:iCs/>
          <w:lang w:val="en-US"/>
        </w:rPr>
        <w:t>..</w:t>
      </w:r>
      <w:r w:rsidRPr="003B2025">
        <w:rPr>
          <w:rFonts w:ascii="Times New Roman" w:hAnsi="Times New Roman"/>
          <w:bCs/>
          <w:iCs/>
          <w:lang w:val="en-US"/>
        </w:rPr>
        <w:t>167</w:t>
      </w:r>
    </w:p>
    <w:p w:rsidR="00E72CED" w:rsidRPr="003B2025" w:rsidRDefault="00E72CED" w:rsidP="00E72CED">
      <w:pPr>
        <w:pStyle w:val="af4"/>
        <w:widowControl w:val="0"/>
        <w:tabs>
          <w:tab w:val="left" w:pos="567"/>
          <w:tab w:val="left" w:pos="709"/>
        </w:tabs>
        <w:spacing w:before="0" w:beforeAutospacing="0" w:after="0" w:afterAutospacing="0"/>
        <w:contextualSpacing/>
        <w:rPr>
          <w:b/>
          <w:i/>
          <w:color w:val="000000"/>
          <w:sz w:val="22"/>
          <w:szCs w:val="22"/>
          <w:lang w:val="en-US"/>
        </w:rPr>
      </w:pPr>
      <w:r w:rsidRPr="003B2025">
        <w:rPr>
          <w:b/>
          <w:i/>
          <w:color w:val="000000"/>
          <w:sz w:val="22"/>
          <w:szCs w:val="22"/>
          <w:lang w:val="en-US"/>
        </w:rPr>
        <w:t xml:space="preserve">Tlepsheva D.A., Batyrova A.M., Shogentsukova Z.Kh. </w:t>
      </w:r>
    </w:p>
    <w:p w:rsidR="00E72CED" w:rsidRPr="003B2025" w:rsidRDefault="00E72CED" w:rsidP="00E72CED">
      <w:pPr>
        <w:widowControl w:val="0"/>
        <w:spacing w:after="0" w:line="240" w:lineRule="auto"/>
        <w:rPr>
          <w:rFonts w:ascii="Times New Roman" w:hAnsi="Times New Roman"/>
          <w:caps/>
          <w:shd w:val="clear" w:color="auto" w:fill="FFFFFF"/>
          <w:lang w:val="en-US"/>
        </w:rPr>
      </w:pPr>
      <w:r w:rsidRPr="003B2025">
        <w:rPr>
          <w:rFonts w:ascii="Times New Roman" w:hAnsi="Times New Roman"/>
          <w:shd w:val="clear" w:color="auto" w:fill="FFFFFF"/>
          <w:lang w:val="en-US"/>
        </w:rPr>
        <w:t>Legal regulation of accounting in agriculture in terms of IFRS in Russia…………………</w:t>
      </w:r>
      <w:r>
        <w:rPr>
          <w:rFonts w:ascii="Times New Roman" w:hAnsi="Times New Roman"/>
          <w:shd w:val="clear" w:color="auto" w:fill="FFFFFF"/>
          <w:lang w:val="en-US"/>
        </w:rPr>
        <w:t>……</w:t>
      </w:r>
      <w:r w:rsidRPr="003B2025">
        <w:rPr>
          <w:rFonts w:ascii="Times New Roman" w:hAnsi="Times New Roman"/>
          <w:shd w:val="clear" w:color="auto" w:fill="FFFFFF"/>
          <w:lang w:val="en-US"/>
        </w:rPr>
        <w:t>…...171</w:t>
      </w:r>
    </w:p>
    <w:p w:rsidR="00E72CED" w:rsidRPr="003B2025" w:rsidRDefault="00E72CED" w:rsidP="00E72CED">
      <w:pPr>
        <w:widowControl w:val="0"/>
        <w:spacing w:after="0" w:line="240" w:lineRule="auto"/>
        <w:rPr>
          <w:rFonts w:ascii="Times New Roman" w:hAnsi="Times New Roman"/>
          <w:b/>
          <w:i/>
          <w:noProof/>
          <w:lang w:val="en-US"/>
        </w:rPr>
      </w:pPr>
      <w:r w:rsidRPr="003B2025">
        <w:rPr>
          <w:rFonts w:ascii="Times New Roman" w:hAnsi="Times New Roman"/>
          <w:b/>
          <w:i/>
          <w:noProof/>
          <w:lang w:val="en-US"/>
        </w:rPr>
        <w:t>Yusupov R.M.</w:t>
      </w:r>
    </w:p>
    <w:p w:rsidR="00E72CED" w:rsidRPr="003B2025" w:rsidRDefault="00E72CED" w:rsidP="00E72CED">
      <w:pPr>
        <w:widowControl w:val="0"/>
        <w:spacing w:after="0" w:line="240" w:lineRule="auto"/>
        <w:rPr>
          <w:rFonts w:ascii="Times New Roman" w:hAnsi="Times New Roman"/>
          <w:noProof/>
          <w:lang w:val="en-US"/>
        </w:rPr>
      </w:pPr>
      <w:r w:rsidRPr="003B2025">
        <w:rPr>
          <w:rFonts w:ascii="Times New Roman" w:hAnsi="Times New Roman"/>
          <w:noProof/>
          <w:lang w:val="en-US"/>
        </w:rPr>
        <w:t>Audit and consulting services in the sector of housing and utilities………………………...</w:t>
      </w:r>
      <w:r>
        <w:rPr>
          <w:rFonts w:ascii="Times New Roman" w:hAnsi="Times New Roman"/>
          <w:noProof/>
          <w:lang w:val="en-US"/>
        </w:rPr>
        <w:t>..............</w:t>
      </w:r>
      <w:r w:rsidRPr="003B2025">
        <w:rPr>
          <w:rFonts w:ascii="Times New Roman" w:hAnsi="Times New Roman"/>
          <w:noProof/>
          <w:lang w:val="en-US"/>
        </w:rPr>
        <w:t>176</w:t>
      </w:r>
    </w:p>
    <w:p w:rsidR="00E72CED" w:rsidRPr="003B2025" w:rsidRDefault="00E72CED" w:rsidP="00E72CED">
      <w:pPr>
        <w:widowControl w:val="0"/>
        <w:spacing w:after="0" w:line="240" w:lineRule="auto"/>
        <w:rPr>
          <w:rStyle w:val="a6"/>
          <w:rFonts w:ascii="Times New Roman" w:hAnsi="Times New Roman"/>
          <w:i/>
          <w:lang w:val="en-US"/>
        </w:rPr>
      </w:pPr>
      <w:r w:rsidRPr="003B2025">
        <w:rPr>
          <w:rStyle w:val="a6"/>
          <w:rFonts w:ascii="Times New Roman" w:hAnsi="Times New Roman"/>
          <w:i/>
          <w:lang w:val="en-US"/>
        </w:rPr>
        <w:t>Yunusova J.A.</w:t>
      </w:r>
    </w:p>
    <w:p w:rsidR="00E72CED" w:rsidRPr="003B2025" w:rsidRDefault="00E72CED" w:rsidP="00E72CED">
      <w:pPr>
        <w:widowControl w:val="0"/>
        <w:spacing w:after="0" w:line="240" w:lineRule="auto"/>
        <w:rPr>
          <w:rStyle w:val="a6"/>
          <w:rFonts w:ascii="Times New Roman" w:hAnsi="Times New Roman"/>
          <w:b w:val="0"/>
          <w:lang w:val="en-US"/>
        </w:rPr>
      </w:pPr>
      <w:r w:rsidRPr="003B2025">
        <w:rPr>
          <w:rStyle w:val="a6"/>
          <w:rFonts w:ascii="Times New Roman" w:hAnsi="Times New Roman"/>
          <w:b w:val="0"/>
          <w:lang w:val="en-US"/>
        </w:rPr>
        <w:t>Stages of audit planning……………………………………………………………………</w:t>
      </w:r>
      <w:r>
        <w:rPr>
          <w:rStyle w:val="a6"/>
          <w:rFonts w:ascii="Times New Roman" w:hAnsi="Times New Roman"/>
          <w:b w:val="0"/>
          <w:lang w:val="en-US"/>
        </w:rPr>
        <w:t>…</w:t>
      </w:r>
      <w:r w:rsidRPr="003B2025">
        <w:rPr>
          <w:rStyle w:val="a6"/>
          <w:rFonts w:ascii="Times New Roman" w:hAnsi="Times New Roman"/>
          <w:b w:val="0"/>
          <w:lang w:val="en-US"/>
        </w:rPr>
        <w:t>…….</w:t>
      </w:r>
      <w:r w:rsidRPr="00E72CED">
        <w:rPr>
          <w:rStyle w:val="a6"/>
          <w:rFonts w:ascii="Times New Roman" w:hAnsi="Times New Roman"/>
          <w:b w:val="0"/>
          <w:lang w:val="en-US"/>
        </w:rPr>
        <w:t>..</w:t>
      </w:r>
      <w:r w:rsidRPr="003B2025">
        <w:rPr>
          <w:rStyle w:val="a6"/>
          <w:rFonts w:ascii="Times New Roman" w:hAnsi="Times New Roman"/>
          <w:b w:val="0"/>
          <w:lang w:val="en-US"/>
        </w:rPr>
        <w:t>.179</w:t>
      </w:r>
    </w:p>
    <w:p w:rsidR="00E72CED" w:rsidRPr="003B2025" w:rsidRDefault="00E72CED" w:rsidP="00E72CED">
      <w:pPr>
        <w:widowControl w:val="0"/>
        <w:spacing w:after="0" w:line="240" w:lineRule="auto"/>
        <w:rPr>
          <w:rFonts w:ascii="Times New Roman" w:hAnsi="Times New Roman"/>
          <w:b/>
          <w:i/>
          <w:color w:val="222222"/>
          <w:lang w:val="en-US"/>
        </w:rPr>
      </w:pPr>
      <w:r w:rsidRPr="003B2025">
        <w:rPr>
          <w:rFonts w:ascii="Times New Roman" w:hAnsi="Times New Roman"/>
          <w:b/>
          <w:i/>
          <w:color w:val="222222"/>
          <w:lang w:val="en-US"/>
        </w:rPr>
        <w:t>Bosykh K.M.</w:t>
      </w:r>
    </w:p>
    <w:p w:rsidR="00E72CED" w:rsidRPr="003B2025" w:rsidRDefault="00E72CED" w:rsidP="00E72CED">
      <w:pPr>
        <w:widowControl w:val="0"/>
        <w:spacing w:after="0" w:line="240" w:lineRule="auto"/>
        <w:rPr>
          <w:rFonts w:ascii="Times New Roman" w:hAnsi="Times New Roman"/>
          <w:color w:val="222222"/>
          <w:lang w:val="en-US"/>
        </w:rPr>
      </w:pPr>
      <w:r w:rsidRPr="003B2025">
        <w:rPr>
          <w:rFonts w:ascii="Times New Roman" w:hAnsi="Times New Roman"/>
          <w:color w:val="222222"/>
          <w:lang w:val="en-US"/>
        </w:rPr>
        <w:t>Development of instruments for evaluation of cash flows of enterprises…………………...</w:t>
      </w:r>
      <w:r>
        <w:rPr>
          <w:rFonts w:ascii="Times New Roman" w:hAnsi="Times New Roman"/>
          <w:color w:val="222222"/>
          <w:lang w:val="en-US"/>
        </w:rPr>
        <w:t>..............</w:t>
      </w:r>
      <w:r w:rsidRPr="003B2025">
        <w:rPr>
          <w:rFonts w:ascii="Times New Roman" w:hAnsi="Times New Roman"/>
          <w:color w:val="222222"/>
          <w:lang w:val="en-US"/>
        </w:rPr>
        <w:t>181</w:t>
      </w:r>
    </w:p>
    <w:p w:rsidR="00E72CED" w:rsidRPr="003B2025" w:rsidRDefault="00E72CED" w:rsidP="00E72CED">
      <w:pPr>
        <w:widowControl w:val="0"/>
        <w:spacing w:after="0" w:line="240" w:lineRule="auto"/>
        <w:rPr>
          <w:rFonts w:ascii="Times New Roman" w:hAnsi="Times New Roman"/>
          <w:b/>
          <w:i/>
          <w:lang w:val="en-US"/>
        </w:rPr>
      </w:pPr>
      <w:r w:rsidRPr="003B2025">
        <w:rPr>
          <w:rFonts w:ascii="Times New Roman" w:hAnsi="Times New Roman"/>
          <w:b/>
          <w:i/>
          <w:lang w:val="en-US"/>
        </w:rPr>
        <w:t>Buklanov D.A.</w:t>
      </w:r>
    </w:p>
    <w:p w:rsidR="00E72CED" w:rsidRPr="003B2025" w:rsidRDefault="00E72CED" w:rsidP="00E72CED">
      <w:pPr>
        <w:widowControl w:val="0"/>
        <w:spacing w:after="0" w:line="240" w:lineRule="auto"/>
        <w:rPr>
          <w:rFonts w:ascii="Times New Roman" w:hAnsi="Times New Roman"/>
          <w:color w:val="000000"/>
          <w:lang w:val="en-US"/>
        </w:rPr>
      </w:pPr>
      <w:r w:rsidRPr="003B2025">
        <w:rPr>
          <w:rFonts w:ascii="Times New Roman" w:hAnsi="Times New Roman"/>
          <w:color w:val="000000"/>
          <w:lang w:val="en-US"/>
        </w:rPr>
        <w:t xml:space="preserve">Regional aspects of economic and statistical analysis of tax revenues stability </w:t>
      </w:r>
    </w:p>
    <w:p w:rsidR="00E72CED" w:rsidRPr="003B2025" w:rsidRDefault="00E72CED" w:rsidP="00E72CED">
      <w:pPr>
        <w:widowControl w:val="0"/>
        <w:spacing w:after="0" w:line="240" w:lineRule="auto"/>
        <w:rPr>
          <w:rFonts w:ascii="Times New Roman" w:hAnsi="Times New Roman"/>
          <w:color w:val="000000"/>
          <w:lang w:val="en-US"/>
        </w:rPr>
      </w:pPr>
      <w:r w:rsidRPr="003B2025">
        <w:rPr>
          <w:rFonts w:ascii="Times New Roman" w:hAnsi="Times New Roman"/>
          <w:color w:val="000000"/>
          <w:lang w:val="en-US"/>
        </w:rPr>
        <w:t>(on the materials of the subjects of North-Caucasian federal district)…………………………</w:t>
      </w:r>
      <w:r>
        <w:rPr>
          <w:rFonts w:ascii="Times New Roman" w:hAnsi="Times New Roman"/>
          <w:color w:val="000000"/>
          <w:lang w:val="en-US"/>
        </w:rPr>
        <w:t>…….</w:t>
      </w:r>
      <w:r w:rsidRPr="003B2025">
        <w:rPr>
          <w:rFonts w:ascii="Times New Roman" w:hAnsi="Times New Roman"/>
          <w:color w:val="000000"/>
          <w:lang w:val="en-US"/>
        </w:rPr>
        <w:t>186</w:t>
      </w:r>
    </w:p>
    <w:p w:rsidR="00E72CED" w:rsidRPr="003B2025" w:rsidRDefault="00E72CED" w:rsidP="00E72CED">
      <w:pPr>
        <w:pStyle w:val="af"/>
        <w:widowControl w:val="0"/>
        <w:rPr>
          <w:rFonts w:ascii="Times New Roman" w:hAnsi="Times New Roman"/>
          <w:i/>
          <w:lang w:val="en-US"/>
        </w:rPr>
      </w:pPr>
      <w:r w:rsidRPr="003B2025">
        <w:rPr>
          <w:rFonts w:ascii="Times New Roman" w:hAnsi="Times New Roman"/>
          <w:b/>
          <w:i/>
          <w:lang w:val="en-US"/>
        </w:rPr>
        <w:t>Glushchenko A.V.</w:t>
      </w:r>
      <w:r w:rsidRPr="003B2025">
        <w:rPr>
          <w:rFonts w:ascii="Times New Roman" w:hAnsi="Times New Roman"/>
          <w:i/>
          <w:lang w:val="en-US"/>
        </w:rPr>
        <w:t xml:space="preserve">, </w:t>
      </w:r>
      <w:r w:rsidRPr="003B2025">
        <w:rPr>
          <w:rFonts w:ascii="Times New Roman" w:hAnsi="Times New Roman"/>
          <w:b/>
          <w:i/>
          <w:lang w:val="en-US"/>
        </w:rPr>
        <w:t>Kucherova E.P., Yakhtin V.A.</w:t>
      </w:r>
    </w:p>
    <w:p w:rsidR="00E72CED" w:rsidRPr="003B2025" w:rsidRDefault="00E72CED" w:rsidP="00E72CED">
      <w:pPr>
        <w:pStyle w:val="af"/>
        <w:widowControl w:val="0"/>
        <w:rPr>
          <w:rFonts w:ascii="Times New Roman" w:hAnsi="Times New Roman"/>
          <w:lang w:val="en-US"/>
        </w:rPr>
      </w:pPr>
      <w:r w:rsidRPr="003B2025">
        <w:rPr>
          <w:rFonts w:ascii="Times New Roman" w:hAnsi="Times New Roman"/>
          <w:lang w:val="en-US"/>
        </w:rPr>
        <w:t>Methodical foundations of the analysis o f the factors of economic safety of integrated agroforms</w:t>
      </w:r>
      <w:r>
        <w:rPr>
          <w:rFonts w:ascii="Times New Roman" w:hAnsi="Times New Roman"/>
          <w:lang w:val="en-US"/>
        </w:rPr>
        <w:t>..</w:t>
      </w:r>
      <w:r w:rsidRPr="003B2025">
        <w:rPr>
          <w:rFonts w:ascii="Times New Roman" w:hAnsi="Times New Roman"/>
          <w:lang w:val="en-US"/>
        </w:rPr>
        <w:t>.190</w:t>
      </w:r>
    </w:p>
    <w:p w:rsidR="00E72CED" w:rsidRPr="003B2025" w:rsidRDefault="00E72CED" w:rsidP="00E72CED">
      <w:pPr>
        <w:widowControl w:val="0"/>
        <w:spacing w:after="0" w:line="240" w:lineRule="auto"/>
        <w:rPr>
          <w:rStyle w:val="apple-converted-space"/>
          <w:rFonts w:ascii="Times New Roman" w:hAnsi="Times New Roman"/>
          <w:bCs/>
          <w:i/>
          <w:shd w:val="clear" w:color="auto" w:fill="FFFFFF"/>
          <w:lang w:val="en-US"/>
        </w:rPr>
      </w:pPr>
      <w:r w:rsidRPr="003B2025">
        <w:rPr>
          <w:rFonts w:ascii="Times New Roman" w:hAnsi="Times New Roman"/>
          <w:b/>
          <w:i/>
          <w:lang w:val="en-US"/>
        </w:rPr>
        <w:t>Sivkova E.N.</w:t>
      </w:r>
      <w:r w:rsidRPr="003B2025">
        <w:rPr>
          <w:rFonts w:ascii="Times New Roman" w:hAnsi="Times New Roman"/>
          <w:i/>
          <w:lang w:val="en-US"/>
        </w:rPr>
        <w:t xml:space="preserve">, </w:t>
      </w:r>
      <w:r w:rsidRPr="003B2025">
        <w:rPr>
          <w:rFonts w:ascii="Times New Roman" w:hAnsi="Times New Roman"/>
          <w:b/>
          <w:bCs/>
          <w:i/>
          <w:shd w:val="clear" w:color="auto" w:fill="FFFFFF"/>
          <w:lang w:val="en-US"/>
        </w:rPr>
        <w:t>Sivkova A.R.</w:t>
      </w:r>
    </w:p>
    <w:p w:rsidR="00E72CED" w:rsidRPr="003B2025" w:rsidRDefault="00E72CED" w:rsidP="00E72CED">
      <w:pPr>
        <w:widowControl w:val="0"/>
        <w:spacing w:after="0" w:line="240" w:lineRule="auto"/>
        <w:contextualSpacing/>
        <w:rPr>
          <w:rFonts w:ascii="Times New Roman" w:hAnsi="Times New Roman"/>
          <w:lang w:val="en-US"/>
        </w:rPr>
      </w:pPr>
      <w:r w:rsidRPr="003B2025">
        <w:rPr>
          <w:rFonts w:ascii="Times New Roman" w:hAnsi="Times New Roman"/>
          <w:lang w:val="en-US"/>
        </w:rPr>
        <w:t>Role of personnel safety in ensuring economic safety of the organization……………………</w:t>
      </w:r>
      <w:r>
        <w:rPr>
          <w:rFonts w:ascii="Times New Roman" w:hAnsi="Times New Roman"/>
          <w:lang w:val="en-US"/>
        </w:rPr>
        <w:t>…</w:t>
      </w:r>
      <w:r w:rsidRPr="003B2025">
        <w:rPr>
          <w:rFonts w:ascii="Times New Roman" w:hAnsi="Times New Roman"/>
          <w:lang w:val="en-US"/>
        </w:rPr>
        <w:t>…</w:t>
      </w:r>
      <w:r>
        <w:rPr>
          <w:rFonts w:ascii="Times New Roman" w:hAnsi="Times New Roman"/>
          <w:lang w:val="en-US"/>
        </w:rPr>
        <w:t>..</w:t>
      </w:r>
      <w:r w:rsidRPr="003B2025">
        <w:rPr>
          <w:rFonts w:ascii="Times New Roman" w:hAnsi="Times New Roman"/>
          <w:lang w:val="en-US"/>
        </w:rPr>
        <w:t>193</w:t>
      </w:r>
    </w:p>
    <w:p w:rsidR="00E72CED" w:rsidRDefault="00E72CED" w:rsidP="00E72CED">
      <w:pPr>
        <w:widowControl w:val="0"/>
        <w:spacing w:after="0" w:line="240" w:lineRule="auto"/>
        <w:contextualSpacing/>
        <w:rPr>
          <w:rFonts w:ascii="Times New Roman" w:hAnsi="Times New Roman"/>
          <w:lang w:val="en-US"/>
        </w:rPr>
      </w:pPr>
    </w:p>
    <w:p w:rsidR="000C392D" w:rsidRDefault="000C392D" w:rsidP="00E72CED">
      <w:pPr>
        <w:widowControl w:val="0"/>
        <w:spacing w:after="0" w:line="240" w:lineRule="auto"/>
        <w:contextualSpacing/>
        <w:rPr>
          <w:rFonts w:ascii="Times New Roman" w:hAnsi="Times New Roman"/>
          <w:lang w:val="en-US"/>
        </w:rPr>
      </w:pPr>
    </w:p>
    <w:p w:rsidR="000C392D" w:rsidRDefault="000C392D" w:rsidP="00E72CED">
      <w:pPr>
        <w:widowControl w:val="0"/>
        <w:spacing w:after="0" w:line="240" w:lineRule="auto"/>
        <w:contextualSpacing/>
        <w:rPr>
          <w:rFonts w:ascii="Times New Roman" w:hAnsi="Times New Roman"/>
          <w:lang w:val="en-US"/>
        </w:rPr>
      </w:pPr>
    </w:p>
    <w:p w:rsidR="000C392D" w:rsidRDefault="000C392D" w:rsidP="00E72CED">
      <w:pPr>
        <w:widowControl w:val="0"/>
        <w:spacing w:after="0" w:line="240" w:lineRule="auto"/>
        <w:contextualSpacing/>
        <w:rPr>
          <w:rFonts w:ascii="Times New Roman" w:hAnsi="Times New Roman"/>
          <w:lang w:val="en-US"/>
        </w:rPr>
      </w:pPr>
    </w:p>
    <w:p w:rsidR="000C392D" w:rsidRDefault="000C392D" w:rsidP="00E72CED">
      <w:pPr>
        <w:widowControl w:val="0"/>
        <w:spacing w:after="0" w:line="240" w:lineRule="auto"/>
        <w:contextualSpacing/>
        <w:rPr>
          <w:rFonts w:ascii="Times New Roman" w:hAnsi="Times New Roman"/>
          <w:lang w:val="en-US"/>
        </w:rPr>
      </w:pPr>
    </w:p>
    <w:p w:rsidR="000C392D" w:rsidRDefault="000C392D" w:rsidP="00E72CED">
      <w:pPr>
        <w:widowControl w:val="0"/>
        <w:spacing w:after="0" w:line="240" w:lineRule="auto"/>
        <w:contextualSpacing/>
        <w:rPr>
          <w:rFonts w:ascii="Times New Roman" w:hAnsi="Times New Roman"/>
          <w:lang w:val="en-US"/>
        </w:rPr>
      </w:pPr>
    </w:p>
    <w:p w:rsidR="000C392D" w:rsidRDefault="000C392D" w:rsidP="000C392D">
      <w:pPr>
        <w:widowControl w:val="0"/>
        <w:spacing w:after="0" w:line="240" w:lineRule="auto"/>
        <w:contextualSpacing/>
        <w:jc w:val="center"/>
        <w:rPr>
          <w:rFonts w:ascii="Times New Roman" w:hAnsi="Times New Roman"/>
          <w:sz w:val="24"/>
          <w:szCs w:val="24"/>
          <w:lang w:val="en-US"/>
        </w:rPr>
      </w:pPr>
    </w:p>
    <w:p w:rsidR="000C392D" w:rsidRDefault="000C392D" w:rsidP="000C392D">
      <w:pPr>
        <w:widowControl w:val="0"/>
        <w:spacing w:after="0" w:line="240" w:lineRule="auto"/>
        <w:contextualSpacing/>
        <w:jc w:val="center"/>
        <w:rPr>
          <w:rFonts w:ascii="Times New Roman" w:hAnsi="Times New Roman"/>
          <w:sz w:val="24"/>
          <w:szCs w:val="24"/>
          <w:lang w:val="en-US"/>
        </w:rPr>
      </w:pPr>
    </w:p>
    <w:p w:rsidR="000C392D" w:rsidRPr="000C392D" w:rsidRDefault="000C392D" w:rsidP="000C392D">
      <w:pPr>
        <w:widowControl w:val="0"/>
        <w:spacing w:after="0" w:line="240" w:lineRule="auto"/>
        <w:contextualSpacing/>
        <w:jc w:val="center"/>
        <w:rPr>
          <w:rFonts w:ascii="Times New Roman" w:hAnsi="Times New Roman"/>
          <w:sz w:val="24"/>
          <w:szCs w:val="24"/>
          <w:lang w:val="en-US"/>
        </w:rPr>
      </w:pPr>
    </w:p>
    <w:p w:rsidR="000C392D" w:rsidRPr="000C392D" w:rsidRDefault="000C392D" w:rsidP="000C392D">
      <w:pPr>
        <w:widowControl w:val="0"/>
        <w:spacing w:after="0" w:line="240" w:lineRule="auto"/>
        <w:contextualSpacing/>
        <w:jc w:val="center"/>
        <w:rPr>
          <w:rFonts w:ascii="Times New Roman" w:hAnsi="Times New Roman"/>
          <w:sz w:val="24"/>
          <w:szCs w:val="24"/>
          <w:lang w:val="en-US"/>
        </w:rPr>
      </w:pPr>
    </w:p>
    <w:p w:rsidR="000C392D" w:rsidRPr="00B13E97" w:rsidRDefault="000C392D" w:rsidP="000C392D">
      <w:pPr>
        <w:widowControl w:val="0"/>
        <w:spacing w:after="0" w:line="240" w:lineRule="auto"/>
        <w:contextualSpacing/>
        <w:jc w:val="center"/>
        <w:rPr>
          <w:rFonts w:ascii="Times New Roman" w:hAnsi="Times New Roman"/>
          <w:sz w:val="24"/>
          <w:szCs w:val="24"/>
          <w:lang w:val="en-US"/>
        </w:rPr>
      </w:pPr>
    </w:p>
    <w:p w:rsidR="000C392D" w:rsidRPr="00B13E97" w:rsidRDefault="000C392D" w:rsidP="000C392D">
      <w:pPr>
        <w:widowControl w:val="0"/>
        <w:spacing w:after="0" w:line="240" w:lineRule="auto"/>
        <w:contextualSpacing/>
        <w:jc w:val="center"/>
        <w:rPr>
          <w:rFonts w:ascii="Times New Roman" w:hAnsi="Times New Roman"/>
          <w:sz w:val="24"/>
          <w:szCs w:val="24"/>
          <w:lang w:val="en-US"/>
        </w:rPr>
      </w:pPr>
    </w:p>
    <w:p w:rsidR="000C392D" w:rsidRPr="00B13E97" w:rsidRDefault="000C392D" w:rsidP="00E72CED">
      <w:pPr>
        <w:widowControl w:val="0"/>
        <w:spacing w:after="0" w:line="240" w:lineRule="auto"/>
        <w:contextualSpacing/>
        <w:rPr>
          <w:rFonts w:ascii="Times New Roman" w:hAnsi="Times New Roman"/>
          <w:lang w:val="en-US"/>
        </w:rPr>
      </w:pPr>
    </w:p>
    <w:p w:rsidR="000C392D" w:rsidRPr="00B13E97" w:rsidRDefault="000C392D" w:rsidP="00E72CED">
      <w:pPr>
        <w:widowControl w:val="0"/>
        <w:spacing w:after="0" w:line="240" w:lineRule="auto"/>
        <w:contextualSpacing/>
        <w:rPr>
          <w:rFonts w:ascii="Times New Roman" w:hAnsi="Times New Roman"/>
          <w:lang w:val="en-US"/>
        </w:rPr>
      </w:pPr>
    </w:p>
    <w:p w:rsidR="000C392D" w:rsidRPr="00B13E97" w:rsidRDefault="000C392D" w:rsidP="00E72CED">
      <w:pPr>
        <w:widowControl w:val="0"/>
        <w:spacing w:after="0" w:line="240" w:lineRule="auto"/>
        <w:contextualSpacing/>
        <w:rPr>
          <w:rFonts w:ascii="Times New Roman" w:hAnsi="Times New Roman"/>
          <w:lang w:val="en-US"/>
        </w:rPr>
      </w:pPr>
    </w:p>
    <w:p w:rsidR="000C392D" w:rsidRPr="00B13E97" w:rsidRDefault="000C392D" w:rsidP="00E72CED">
      <w:pPr>
        <w:widowControl w:val="0"/>
        <w:spacing w:after="0" w:line="240" w:lineRule="auto"/>
        <w:contextualSpacing/>
        <w:rPr>
          <w:rFonts w:ascii="Times New Roman" w:hAnsi="Times New Roman"/>
          <w:lang w:val="en-US"/>
        </w:rPr>
      </w:pPr>
    </w:p>
    <w:p w:rsidR="000C392D" w:rsidRPr="00B13E97" w:rsidRDefault="000C392D" w:rsidP="00E72CED">
      <w:pPr>
        <w:widowControl w:val="0"/>
        <w:spacing w:after="0" w:line="240" w:lineRule="auto"/>
        <w:contextualSpacing/>
        <w:rPr>
          <w:rFonts w:ascii="Times New Roman" w:hAnsi="Times New Roman"/>
          <w:lang w:val="en-US"/>
        </w:rPr>
      </w:pPr>
    </w:p>
    <w:p w:rsidR="000C392D" w:rsidRPr="00B13E97" w:rsidRDefault="000C392D" w:rsidP="00E72CED">
      <w:pPr>
        <w:widowControl w:val="0"/>
        <w:spacing w:after="0" w:line="240" w:lineRule="auto"/>
        <w:contextualSpacing/>
        <w:rPr>
          <w:rFonts w:ascii="Times New Roman" w:hAnsi="Times New Roman"/>
          <w:lang w:val="en-US"/>
        </w:rPr>
      </w:pPr>
    </w:p>
    <w:p w:rsidR="000C392D" w:rsidRPr="000C392D" w:rsidRDefault="000C392D" w:rsidP="000C392D">
      <w:pPr>
        <w:widowControl w:val="0"/>
        <w:spacing w:after="0" w:line="480" w:lineRule="auto"/>
        <w:contextualSpacing/>
        <w:jc w:val="center"/>
        <w:rPr>
          <w:rFonts w:ascii="Times New Roman" w:hAnsi="Times New Roman"/>
          <w:sz w:val="28"/>
          <w:szCs w:val="28"/>
        </w:rPr>
      </w:pPr>
      <w:r w:rsidRPr="000C392D">
        <w:rPr>
          <w:rFonts w:ascii="Times New Roman" w:hAnsi="Times New Roman"/>
          <w:sz w:val="28"/>
          <w:szCs w:val="28"/>
        </w:rPr>
        <w:t xml:space="preserve">Всероссийская науччно-практическая конференция </w:t>
      </w:r>
    </w:p>
    <w:p w:rsidR="000C392D" w:rsidRPr="000C392D" w:rsidRDefault="000C392D" w:rsidP="000C392D">
      <w:pPr>
        <w:widowControl w:val="0"/>
        <w:spacing w:after="0" w:line="480" w:lineRule="auto"/>
        <w:contextualSpacing/>
        <w:jc w:val="center"/>
        <w:rPr>
          <w:rFonts w:ascii="Times New Roman" w:hAnsi="Times New Roman"/>
          <w:sz w:val="28"/>
          <w:szCs w:val="28"/>
        </w:rPr>
      </w:pPr>
      <w:r w:rsidRPr="000C392D">
        <w:rPr>
          <w:rFonts w:ascii="Times New Roman" w:hAnsi="Times New Roman"/>
          <w:sz w:val="28"/>
          <w:szCs w:val="28"/>
        </w:rPr>
        <w:t xml:space="preserve">«Проблемы и перспективы экономического развития регионов», </w:t>
      </w:r>
    </w:p>
    <w:p w:rsidR="000C392D" w:rsidRPr="000C392D" w:rsidRDefault="000C392D" w:rsidP="000C392D">
      <w:pPr>
        <w:widowControl w:val="0"/>
        <w:spacing w:after="0" w:line="480" w:lineRule="auto"/>
        <w:contextualSpacing/>
        <w:jc w:val="center"/>
        <w:rPr>
          <w:rFonts w:ascii="Times New Roman" w:hAnsi="Times New Roman"/>
          <w:sz w:val="28"/>
          <w:szCs w:val="28"/>
        </w:rPr>
      </w:pPr>
      <w:r w:rsidRPr="000C392D">
        <w:rPr>
          <w:rFonts w:ascii="Times New Roman" w:hAnsi="Times New Roman"/>
          <w:sz w:val="28"/>
          <w:szCs w:val="28"/>
        </w:rPr>
        <w:t>посвященная 45-летию образования Института экономики и финансов</w:t>
      </w: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0C392D" w:rsidRPr="000C392D" w:rsidRDefault="000C392D" w:rsidP="00E72CED">
      <w:pPr>
        <w:widowControl w:val="0"/>
        <w:spacing w:after="0" w:line="240" w:lineRule="auto"/>
        <w:contextualSpacing/>
        <w:rPr>
          <w:rFonts w:ascii="Times New Roman" w:hAnsi="Times New Roman"/>
        </w:rPr>
      </w:pPr>
    </w:p>
    <w:p w:rsidR="00A57091" w:rsidRDefault="00A57091" w:rsidP="00E72CED">
      <w:pPr>
        <w:widowControl w:val="0"/>
        <w:spacing w:after="0" w:line="240" w:lineRule="auto"/>
        <w:ind w:firstLine="709"/>
        <w:jc w:val="center"/>
        <w:rPr>
          <w:rFonts w:ascii="Times New Roman" w:hAnsi="Times New Roman"/>
          <w:sz w:val="24"/>
          <w:szCs w:val="24"/>
        </w:rPr>
      </w:pPr>
    </w:p>
    <w:p w:rsidR="000C392D" w:rsidRDefault="000C392D" w:rsidP="00E72CED">
      <w:pPr>
        <w:widowControl w:val="0"/>
        <w:spacing w:after="0" w:line="240" w:lineRule="auto"/>
        <w:ind w:firstLine="709"/>
        <w:jc w:val="center"/>
        <w:rPr>
          <w:rFonts w:ascii="Times New Roman" w:hAnsi="Times New Roman"/>
          <w:sz w:val="24"/>
          <w:szCs w:val="24"/>
        </w:rPr>
      </w:pPr>
    </w:p>
    <w:p w:rsidR="000C392D" w:rsidRDefault="000C392D" w:rsidP="00E72CED">
      <w:pPr>
        <w:widowControl w:val="0"/>
        <w:spacing w:after="0" w:line="240" w:lineRule="auto"/>
        <w:ind w:firstLine="709"/>
        <w:jc w:val="center"/>
        <w:rPr>
          <w:rFonts w:ascii="Times New Roman" w:hAnsi="Times New Roman"/>
          <w:sz w:val="24"/>
          <w:szCs w:val="24"/>
        </w:rPr>
      </w:pPr>
    </w:p>
    <w:p w:rsidR="000C392D" w:rsidRDefault="000C392D" w:rsidP="00E72CED">
      <w:pPr>
        <w:widowControl w:val="0"/>
        <w:spacing w:after="0" w:line="240" w:lineRule="auto"/>
        <w:ind w:firstLine="709"/>
        <w:jc w:val="center"/>
        <w:rPr>
          <w:rFonts w:ascii="Times New Roman" w:hAnsi="Times New Roman"/>
          <w:sz w:val="24"/>
          <w:szCs w:val="24"/>
        </w:rPr>
      </w:pPr>
    </w:p>
    <w:p w:rsidR="000C392D" w:rsidRDefault="000C392D" w:rsidP="00E72CED">
      <w:pPr>
        <w:widowControl w:val="0"/>
        <w:spacing w:after="0" w:line="240" w:lineRule="auto"/>
        <w:ind w:firstLine="709"/>
        <w:jc w:val="center"/>
        <w:rPr>
          <w:rFonts w:ascii="Times New Roman" w:hAnsi="Times New Roman"/>
          <w:sz w:val="24"/>
          <w:szCs w:val="24"/>
        </w:rPr>
      </w:pPr>
    </w:p>
    <w:p w:rsidR="000C392D" w:rsidRDefault="000C392D" w:rsidP="00E72CED">
      <w:pPr>
        <w:widowControl w:val="0"/>
        <w:spacing w:after="0" w:line="240" w:lineRule="auto"/>
        <w:ind w:firstLine="709"/>
        <w:jc w:val="center"/>
        <w:rPr>
          <w:rFonts w:ascii="Times New Roman" w:hAnsi="Times New Roman"/>
          <w:sz w:val="24"/>
          <w:szCs w:val="24"/>
        </w:rPr>
      </w:pPr>
    </w:p>
    <w:p w:rsidR="000C392D" w:rsidRDefault="000C392D" w:rsidP="00E72CED">
      <w:pPr>
        <w:widowControl w:val="0"/>
        <w:spacing w:after="0" w:line="240" w:lineRule="auto"/>
        <w:ind w:firstLine="709"/>
        <w:jc w:val="center"/>
        <w:rPr>
          <w:rFonts w:ascii="Times New Roman" w:hAnsi="Times New Roman"/>
          <w:sz w:val="24"/>
          <w:szCs w:val="24"/>
        </w:rPr>
      </w:pPr>
    </w:p>
    <w:p w:rsidR="000C392D" w:rsidRPr="0011618C" w:rsidRDefault="000C392D" w:rsidP="000C392D">
      <w:pPr>
        <w:pStyle w:val="HTML"/>
        <w:widowControl w:val="0"/>
        <w:jc w:val="center"/>
        <w:rPr>
          <w:rFonts w:ascii="Times New Roman" w:hAnsi="Times New Roman" w:cs="Times New Roman"/>
        </w:rPr>
      </w:pPr>
      <w:r w:rsidRPr="0011618C">
        <w:rPr>
          <w:rFonts w:ascii="Times New Roman" w:hAnsi="Times New Roman" w:cs="Times New Roman"/>
        </w:rPr>
        <w:t>___________________________________________</w:t>
      </w:r>
    </w:p>
    <w:p w:rsidR="000C392D" w:rsidRPr="0011618C" w:rsidRDefault="000C392D" w:rsidP="000C392D">
      <w:pPr>
        <w:widowControl w:val="0"/>
        <w:spacing w:after="0" w:line="240" w:lineRule="auto"/>
        <w:jc w:val="center"/>
        <w:rPr>
          <w:rFonts w:ascii="Times New Roman" w:hAnsi="Times New Roman"/>
        </w:rPr>
      </w:pPr>
      <w:r w:rsidRPr="0011618C">
        <w:rPr>
          <w:rFonts w:ascii="Times New Roman" w:hAnsi="Times New Roman"/>
        </w:rPr>
        <w:t xml:space="preserve">Подписано в печать </w:t>
      </w:r>
      <w:r>
        <w:rPr>
          <w:rFonts w:ascii="Times New Roman" w:hAnsi="Times New Roman"/>
        </w:rPr>
        <w:t>21</w:t>
      </w:r>
      <w:r w:rsidRPr="0011618C">
        <w:rPr>
          <w:rFonts w:ascii="Times New Roman" w:hAnsi="Times New Roman"/>
        </w:rPr>
        <w:t>.</w:t>
      </w:r>
      <w:r>
        <w:rPr>
          <w:rFonts w:ascii="Times New Roman" w:hAnsi="Times New Roman"/>
        </w:rPr>
        <w:t>04</w:t>
      </w:r>
      <w:r w:rsidRPr="0011618C">
        <w:rPr>
          <w:rFonts w:ascii="Times New Roman" w:hAnsi="Times New Roman"/>
        </w:rPr>
        <w:t>.201</w:t>
      </w:r>
      <w:r>
        <w:rPr>
          <w:rFonts w:ascii="Times New Roman" w:hAnsi="Times New Roman"/>
        </w:rPr>
        <w:t xml:space="preserve">7 </w:t>
      </w:r>
      <w:r w:rsidRPr="0011618C">
        <w:rPr>
          <w:rFonts w:ascii="Times New Roman" w:hAnsi="Times New Roman"/>
        </w:rPr>
        <w:t>г. Формат 60х84 1/8.</w:t>
      </w:r>
    </w:p>
    <w:p w:rsidR="000C392D" w:rsidRPr="0011618C" w:rsidRDefault="000C392D" w:rsidP="000C392D">
      <w:pPr>
        <w:widowControl w:val="0"/>
        <w:spacing w:after="0" w:line="240" w:lineRule="auto"/>
        <w:jc w:val="center"/>
        <w:rPr>
          <w:rFonts w:ascii="Times New Roman" w:hAnsi="Times New Roman"/>
        </w:rPr>
      </w:pPr>
      <w:r w:rsidRPr="0011618C">
        <w:rPr>
          <w:rFonts w:ascii="Times New Roman" w:hAnsi="Times New Roman"/>
        </w:rPr>
        <w:t>Бумага писчая. Печать-ризография.</w:t>
      </w:r>
    </w:p>
    <w:p w:rsidR="000C392D" w:rsidRPr="0011618C" w:rsidRDefault="000C392D" w:rsidP="000C392D">
      <w:pPr>
        <w:widowControl w:val="0"/>
        <w:spacing w:after="0" w:line="240" w:lineRule="auto"/>
        <w:jc w:val="center"/>
        <w:rPr>
          <w:rFonts w:ascii="Times New Roman" w:hAnsi="Times New Roman"/>
        </w:rPr>
      </w:pPr>
      <w:r w:rsidRPr="0011618C">
        <w:rPr>
          <w:rFonts w:ascii="Times New Roman" w:hAnsi="Times New Roman"/>
        </w:rPr>
        <w:t>Усл. п.л</w:t>
      </w:r>
      <w:r>
        <w:rPr>
          <w:rFonts w:ascii="Times New Roman" w:hAnsi="Times New Roman"/>
        </w:rPr>
        <w:t xml:space="preserve"> 15</w:t>
      </w:r>
      <w:r w:rsidRPr="0011618C">
        <w:rPr>
          <w:rFonts w:ascii="Times New Roman" w:hAnsi="Times New Roman"/>
        </w:rPr>
        <w:t>.</w:t>
      </w:r>
      <w:r>
        <w:rPr>
          <w:rFonts w:ascii="Times New Roman" w:hAnsi="Times New Roman"/>
        </w:rPr>
        <w:t>4</w:t>
      </w:r>
      <w:r w:rsidRPr="00D22CB6">
        <w:rPr>
          <w:rFonts w:ascii="Times New Roman" w:hAnsi="Times New Roman"/>
        </w:rPr>
        <w:t xml:space="preserve">. </w:t>
      </w:r>
      <w:r>
        <w:rPr>
          <w:rFonts w:ascii="Times New Roman" w:hAnsi="Times New Roman"/>
        </w:rPr>
        <w:t xml:space="preserve">приказ </w:t>
      </w:r>
      <w:r w:rsidRPr="00D331F1">
        <w:rPr>
          <w:rFonts w:ascii="Times New Roman" w:hAnsi="Times New Roman"/>
        </w:rPr>
        <w:t xml:space="preserve">№ </w:t>
      </w:r>
      <w:r>
        <w:rPr>
          <w:rFonts w:ascii="Times New Roman" w:hAnsi="Times New Roman"/>
        </w:rPr>
        <w:t>178</w:t>
      </w:r>
      <w:r w:rsidRPr="00D331F1">
        <w:rPr>
          <w:rFonts w:ascii="Times New Roman" w:hAnsi="Times New Roman"/>
        </w:rPr>
        <w:t xml:space="preserve">/06. </w:t>
      </w:r>
      <w:r>
        <w:rPr>
          <w:rFonts w:ascii="Times New Roman" w:hAnsi="Times New Roman"/>
        </w:rPr>
        <w:t>Тираж 100</w:t>
      </w:r>
      <w:r w:rsidRPr="0011618C">
        <w:rPr>
          <w:rFonts w:ascii="Times New Roman" w:hAnsi="Times New Roman"/>
        </w:rPr>
        <w:t xml:space="preserve"> экз.</w:t>
      </w:r>
    </w:p>
    <w:p w:rsidR="000C392D" w:rsidRPr="0011618C" w:rsidRDefault="000C392D" w:rsidP="000C392D">
      <w:pPr>
        <w:widowControl w:val="0"/>
        <w:spacing w:after="0" w:line="240" w:lineRule="auto"/>
        <w:jc w:val="center"/>
        <w:rPr>
          <w:rFonts w:ascii="Times New Roman" w:hAnsi="Times New Roman"/>
        </w:rPr>
      </w:pPr>
      <w:r w:rsidRPr="0011618C">
        <w:rPr>
          <w:rFonts w:ascii="Times New Roman" w:hAnsi="Times New Roman"/>
        </w:rPr>
        <w:t xml:space="preserve">Распространяется бесплатно.  </w:t>
      </w:r>
    </w:p>
    <w:p w:rsidR="000C392D" w:rsidRPr="0011618C" w:rsidRDefault="000C392D" w:rsidP="000C392D">
      <w:pPr>
        <w:widowControl w:val="0"/>
        <w:spacing w:after="0" w:line="240" w:lineRule="auto"/>
        <w:jc w:val="center"/>
        <w:rPr>
          <w:rFonts w:ascii="Times New Roman" w:hAnsi="Times New Roman"/>
        </w:rPr>
      </w:pPr>
      <w:r w:rsidRPr="0011618C">
        <w:rPr>
          <w:rFonts w:ascii="Times New Roman" w:hAnsi="Times New Roman"/>
        </w:rPr>
        <w:t>_____________________________</w:t>
      </w:r>
      <w:r w:rsidRPr="0011618C">
        <w:rPr>
          <w:rFonts w:ascii="Times New Roman" w:hAnsi="Times New Roman"/>
          <w:b/>
        </w:rPr>
        <w:t>_</w:t>
      </w:r>
      <w:r w:rsidRPr="0011618C">
        <w:rPr>
          <w:rFonts w:ascii="Times New Roman" w:hAnsi="Times New Roman"/>
        </w:rPr>
        <w:t>__________________________</w:t>
      </w:r>
    </w:p>
    <w:p w:rsidR="000C392D" w:rsidRPr="0011618C" w:rsidRDefault="000C392D" w:rsidP="000C392D">
      <w:pPr>
        <w:widowControl w:val="0"/>
        <w:spacing w:after="0" w:line="240" w:lineRule="auto"/>
        <w:jc w:val="center"/>
        <w:rPr>
          <w:rFonts w:ascii="Times New Roman" w:hAnsi="Times New Roman"/>
        </w:rPr>
      </w:pPr>
    </w:p>
    <w:p w:rsidR="000C392D" w:rsidRPr="0011618C" w:rsidRDefault="000C392D" w:rsidP="000C392D">
      <w:pPr>
        <w:widowControl w:val="0"/>
        <w:tabs>
          <w:tab w:val="left" w:pos="1800"/>
        </w:tabs>
        <w:spacing w:after="0" w:line="240" w:lineRule="auto"/>
        <w:jc w:val="center"/>
        <w:rPr>
          <w:rFonts w:ascii="Times New Roman" w:hAnsi="Times New Roman"/>
        </w:rPr>
      </w:pPr>
      <w:r w:rsidRPr="0011618C">
        <w:rPr>
          <w:rFonts w:ascii="Times New Roman" w:hAnsi="Times New Roman"/>
        </w:rPr>
        <w:t xml:space="preserve">Издательство </w:t>
      </w:r>
      <w:r>
        <w:rPr>
          <w:rFonts w:ascii="Times New Roman" w:hAnsi="Times New Roman"/>
        </w:rPr>
        <w:t>ФГБОУ ВО «</w:t>
      </w:r>
      <w:r w:rsidRPr="0011618C">
        <w:rPr>
          <w:rFonts w:ascii="Times New Roman" w:hAnsi="Times New Roman"/>
        </w:rPr>
        <w:t>Чеченск</w:t>
      </w:r>
      <w:r>
        <w:rPr>
          <w:rFonts w:ascii="Times New Roman" w:hAnsi="Times New Roman"/>
        </w:rPr>
        <w:t>ий</w:t>
      </w:r>
      <w:r w:rsidRPr="0011618C">
        <w:rPr>
          <w:rFonts w:ascii="Times New Roman" w:hAnsi="Times New Roman"/>
        </w:rPr>
        <w:t xml:space="preserve"> государственн</w:t>
      </w:r>
      <w:r>
        <w:rPr>
          <w:rFonts w:ascii="Times New Roman" w:hAnsi="Times New Roman"/>
        </w:rPr>
        <w:t>ый</w:t>
      </w:r>
      <w:r w:rsidRPr="0011618C">
        <w:rPr>
          <w:rFonts w:ascii="Times New Roman" w:hAnsi="Times New Roman"/>
        </w:rPr>
        <w:t xml:space="preserve"> университет</w:t>
      </w:r>
      <w:r>
        <w:rPr>
          <w:rFonts w:ascii="Times New Roman" w:hAnsi="Times New Roman"/>
        </w:rPr>
        <w:t>»</w:t>
      </w:r>
    </w:p>
    <w:p w:rsidR="000C392D" w:rsidRPr="0011618C" w:rsidRDefault="000C392D" w:rsidP="000C392D">
      <w:pPr>
        <w:widowControl w:val="0"/>
        <w:spacing w:after="0" w:line="240" w:lineRule="auto"/>
        <w:jc w:val="center"/>
        <w:rPr>
          <w:rFonts w:ascii="Times New Roman" w:hAnsi="Times New Roman"/>
        </w:rPr>
      </w:pPr>
      <w:r w:rsidRPr="0011618C">
        <w:rPr>
          <w:rFonts w:ascii="Times New Roman" w:hAnsi="Times New Roman"/>
        </w:rPr>
        <w:t>Адрес: 364037 ЧР, г. Грозный, ул. Киевская, 33</w:t>
      </w:r>
    </w:p>
    <w:p w:rsidR="000C392D" w:rsidRPr="000C392D" w:rsidRDefault="000C392D" w:rsidP="00E72CED">
      <w:pPr>
        <w:widowControl w:val="0"/>
        <w:spacing w:after="0" w:line="240" w:lineRule="auto"/>
        <w:ind w:firstLine="709"/>
        <w:jc w:val="center"/>
        <w:rPr>
          <w:rFonts w:ascii="Times New Roman" w:hAnsi="Times New Roman"/>
          <w:sz w:val="24"/>
          <w:szCs w:val="24"/>
        </w:rPr>
      </w:pPr>
    </w:p>
    <w:sectPr w:rsidR="000C392D" w:rsidRPr="000C392D" w:rsidSect="006D12D4">
      <w:headerReference w:type="default" r:id="rId242"/>
      <w:footnotePr>
        <w:numRestart w:val="eachPage"/>
      </w:foot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5F" w:rsidRDefault="00050B5F" w:rsidP="00B16CEF">
      <w:pPr>
        <w:spacing w:after="0" w:line="240" w:lineRule="auto"/>
      </w:pPr>
      <w:r>
        <w:separator/>
      </w:r>
    </w:p>
  </w:endnote>
  <w:endnote w:type="continuationSeparator" w:id="0">
    <w:p w:rsidR="00050B5F" w:rsidRDefault="00050B5F" w:rsidP="00B1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JournalSansC">
    <w:altName w:val="MS Mincho"/>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2D" w:rsidRPr="00D763C8" w:rsidRDefault="000C392D" w:rsidP="00F74761">
    <w:pPr>
      <w:pStyle w:val="ab"/>
      <w:jc w:val="center"/>
      <w:rPr>
        <w:rFonts w:ascii="Times New Roman" w:hAnsi="Times New Roman"/>
        <w:sz w:val="20"/>
        <w:szCs w:val="20"/>
      </w:rPr>
    </w:pPr>
    <w:r w:rsidRPr="00D763C8">
      <w:rPr>
        <w:rFonts w:ascii="Times New Roman" w:hAnsi="Times New Roman"/>
        <w:sz w:val="20"/>
        <w:szCs w:val="20"/>
      </w:rPr>
      <w:fldChar w:fldCharType="begin"/>
    </w:r>
    <w:r w:rsidRPr="00D763C8">
      <w:rPr>
        <w:rFonts w:ascii="Times New Roman" w:hAnsi="Times New Roman"/>
        <w:sz w:val="20"/>
        <w:szCs w:val="20"/>
      </w:rPr>
      <w:instrText xml:space="preserve"> PAGE   \* MERGEFORMAT </w:instrText>
    </w:r>
    <w:r w:rsidRPr="00D763C8">
      <w:rPr>
        <w:rFonts w:ascii="Times New Roman" w:hAnsi="Times New Roman"/>
        <w:sz w:val="20"/>
        <w:szCs w:val="20"/>
      </w:rPr>
      <w:fldChar w:fldCharType="separate"/>
    </w:r>
    <w:r w:rsidR="00B13E97">
      <w:rPr>
        <w:rFonts w:ascii="Times New Roman" w:hAnsi="Times New Roman"/>
        <w:noProof/>
        <w:sz w:val="20"/>
        <w:szCs w:val="20"/>
      </w:rPr>
      <w:t>200</w:t>
    </w:r>
    <w:r w:rsidRPr="00D763C8">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5F" w:rsidRDefault="00050B5F" w:rsidP="00B16CEF">
      <w:pPr>
        <w:spacing w:after="0" w:line="240" w:lineRule="auto"/>
      </w:pPr>
      <w:r>
        <w:separator/>
      </w:r>
    </w:p>
  </w:footnote>
  <w:footnote w:type="continuationSeparator" w:id="0">
    <w:p w:rsidR="00050B5F" w:rsidRDefault="00050B5F" w:rsidP="00B16CEF">
      <w:pPr>
        <w:spacing w:after="0" w:line="240" w:lineRule="auto"/>
      </w:pPr>
      <w:r>
        <w:continuationSeparator/>
      </w:r>
    </w:p>
  </w:footnote>
  <w:footnote w:id="1">
    <w:p w:rsidR="000C392D" w:rsidRPr="00FD472B" w:rsidRDefault="000C392D">
      <w:pPr>
        <w:pStyle w:val="af8"/>
      </w:pPr>
      <w:r w:rsidRPr="00FD472B">
        <w:rPr>
          <w:rStyle w:val="afb"/>
        </w:rPr>
        <w:footnoteRef/>
      </w:r>
      <w:r w:rsidRPr="00FD472B">
        <w:t xml:space="preserve"> </w:t>
      </w:r>
      <w:r w:rsidRPr="00FD472B">
        <w:rPr>
          <w:rFonts w:ascii="Times New Roman" w:hAnsi="Times New Roman"/>
        </w:rPr>
        <w:t>Источник: Банк России.</w:t>
      </w:r>
    </w:p>
  </w:footnote>
  <w:footnote w:id="2">
    <w:p w:rsidR="000C392D" w:rsidRPr="00FD472B" w:rsidRDefault="000C392D">
      <w:pPr>
        <w:pStyle w:val="af8"/>
        <w:rPr>
          <w:rFonts w:ascii="Times New Roman" w:hAnsi="Times New Roman"/>
        </w:rPr>
      </w:pPr>
      <w:r w:rsidRPr="00FD472B">
        <w:rPr>
          <w:rStyle w:val="afb"/>
          <w:rFonts w:ascii="Times New Roman" w:hAnsi="Times New Roman"/>
        </w:rPr>
        <w:footnoteRef/>
      </w:r>
      <w:r w:rsidRPr="00FD472B">
        <w:rPr>
          <w:rFonts w:ascii="Times New Roman" w:hAnsi="Times New Roman"/>
        </w:rPr>
        <w:t xml:space="preserve"> Институциональная насыщенность банковскими услугами</w:t>
      </w:r>
    </w:p>
  </w:footnote>
  <w:footnote w:id="3">
    <w:p w:rsidR="000C392D" w:rsidRPr="00FD472B" w:rsidRDefault="000C392D" w:rsidP="00677F68">
      <w:pPr>
        <w:pStyle w:val="af8"/>
        <w:rPr>
          <w:rFonts w:ascii="Times New Roman" w:hAnsi="Times New Roman"/>
        </w:rPr>
      </w:pPr>
      <w:r w:rsidRPr="00FD472B">
        <w:rPr>
          <w:rStyle w:val="afb"/>
          <w:rFonts w:ascii="Times New Roman" w:hAnsi="Times New Roman"/>
        </w:rPr>
        <w:footnoteRef/>
      </w:r>
      <w:r w:rsidRPr="00FD472B">
        <w:rPr>
          <w:rFonts w:ascii="Times New Roman" w:hAnsi="Times New Roman"/>
        </w:rPr>
        <w:t xml:space="preserve"> Финансовая насыщенность банковскими услугами</w:t>
      </w:r>
    </w:p>
  </w:footnote>
  <w:footnote w:id="4">
    <w:p w:rsidR="000C392D" w:rsidRPr="00FD472B" w:rsidRDefault="000C392D" w:rsidP="00677F68">
      <w:pPr>
        <w:pStyle w:val="af8"/>
        <w:rPr>
          <w:rFonts w:ascii="Times New Roman" w:hAnsi="Times New Roman"/>
        </w:rPr>
      </w:pPr>
      <w:r w:rsidRPr="00FD472B">
        <w:rPr>
          <w:rStyle w:val="afb"/>
          <w:rFonts w:ascii="Times New Roman" w:hAnsi="Times New Roman"/>
        </w:rPr>
        <w:footnoteRef/>
      </w:r>
      <w:r w:rsidRPr="00FD472B">
        <w:rPr>
          <w:rFonts w:ascii="Times New Roman" w:hAnsi="Times New Roman"/>
        </w:rPr>
        <w:t xml:space="preserve"> Индекс развития сберегательного дела</w:t>
      </w:r>
    </w:p>
  </w:footnote>
  <w:footnote w:id="5">
    <w:p w:rsidR="000C392D" w:rsidRPr="00FD472B" w:rsidRDefault="000C392D" w:rsidP="00677F68">
      <w:pPr>
        <w:pStyle w:val="af8"/>
        <w:rPr>
          <w:rFonts w:ascii="Times New Roman" w:hAnsi="Times New Roman"/>
        </w:rPr>
      </w:pPr>
      <w:r w:rsidRPr="00FD472B">
        <w:rPr>
          <w:rStyle w:val="afb"/>
          <w:rFonts w:ascii="Times New Roman" w:hAnsi="Times New Roman"/>
        </w:rPr>
        <w:footnoteRef/>
      </w:r>
      <w:r w:rsidRPr="00FD472B">
        <w:rPr>
          <w:rFonts w:ascii="Times New Roman" w:hAnsi="Times New Roman"/>
        </w:rPr>
        <w:t xml:space="preserve"> Совокупный индекс обеспеченности региона банковскими услугами</w:t>
      </w:r>
    </w:p>
  </w:footnote>
  <w:footnote w:id="6">
    <w:p w:rsidR="000C392D" w:rsidRPr="00FD472B" w:rsidRDefault="000C392D" w:rsidP="00677F68">
      <w:pPr>
        <w:pStyle w:val="af8"/>
      </w:pPr>
      <w:r w:rsidRPr="00FD472B">
        <w:rPr>
          <w:rStyle w:val="afb"/>
          <w:rFonts w:ascii="Times New Roman" w:hAnsi="Times New Roman"/>
        </w:rPr>
        <w:footnoteRef/>
      </w:r>
      <w:r w:rsidRPr="00FD472B">
        <w:rPr>
          <w:rFonts w:ascii="Times New Roman" w:hAnsi="Times New Roman"/>
        </w:rPr>
        <w:t xml:space="preserve"> Источник: составлено автором по данным - Официальный сайт Банка России. Сведения о размещенных и привлеченных средствах по годам [Электронный ресурс] Режим доступа: </w:t>
      </w:r>
      <w:hyperlink r:id="rId1" w:history="1">
        <w:r w:rsidRPr="00FD472B">
          <w:rPr>
            <w:rStyle w:val="a7"/>
            <w:rFonts w:ascii="Times New Roman" w:hAnsi="Times New Roman"/>
          </w:rPr>
          <w:t>http://www.cbr.ru/statistics/?prtid=sors</w:t>
        </w:r>
      </w:hyperlink>
      <w:r w:rsidRPr="00FD472B">
        <w:rPr>
          <w:rFonts w:ascii="Times New Roman" w:hAnsi="Times New Roman"/>
        </w:rPr>
        <w:t xml:space="preserve"> </w:t>
      </w:r>
    </w:p>
  </w:footnote>
  <w:footnote w:id="7">
    <w:p w:rsidR="000C392D" w:rsidRPr="00FD472B" w:rsidRDefault="000C392D" w:rsidP="00536BBB">
      <w:pPr>
        <w:widowControl w:val="0"/>
        <w:spacing w:after="0" w:line="240" w:lineRule="auto"/>
        <w:jc w:val="both"/>
        <w:rPr>
          <w:rFonts w:ascii="Times New Roman" w:hAnsi="Times New Roman"/>
          <w:sz w:val="20"/>
          <w:szCs w:val="20"/>
        </w:rPr>
      </w:pPr>
      <w:r w:rsidRPr="00FD472B">
        <w:rPr>
          <w:rStyle w:val="afb"/>
          <w:sz w:val="20"/>
          <w:szCs w:val="20"/>
        </w:rPr>
        <w:footnoteRef/>
      </w:r>
      <w:r w:rsidRPr="00FD472B">
        <w:rPr>
          <w:sz w:val="20"/>
          <w:szCs w:val="20"/>
        </w:rPr>
        <w:t xml:space="preserve"> </w:t>
      </w:r>
      <w:r w:rsidRPr="00FD472B">
        <w:rPr>
          <w:rFonts w:ascii="Times New Roman" w:hAnsi="Times New Roman"/>
          <w:sz w:val="20"/>
          <w:szCs w:val="20"/>
        </w:rPr>
        <w:t>Приказ Госстроя РФ от 29.12.1997 N 17-142 (ред. от 23.02.1999) "Об утверждении Методики проведения аудита тарифов в организациях, оказывающих жилищно-коммунальные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2D" w:rsidRPr="006D12D4" w:rsidRDefault="000C392D" w:rsidP="00855805">
    <w:pPr>
      <w:pStyle w:val="a9"/>
      <w:pBdr>
        <w:bottom w:val="thickThinSmallGap" w:sz="24" w:space="1" w:color="622423"/>
      </w:pBdr>
      <w:jc w:val="center"/>
      <w:rPr>
        <w:rFonts w:ascii="Cambria" w:hAnsi="Cambria"/>
        <w:spacing w:val="32"/>
        <w:sz w:val="18"/>
        <w:szCs w:val="18"/>
      </w:rPr>
    </w:pPr>
    <w:r w:rsidRPr="006D12D4">
      <w:rPr>
        <w:rFonts w:ascii="Times New Roman" w:hAnsi="Times New Roman"/>
        <w:spacing w:val="32"/>
        <w:sz w:val="18"/>
        <w:szCs w:val="18"/>
      </w:rPr>
      <w:t>Роль кредитно-финансовых институтов в развитии экономики</w:t>
    </w:r>
  </w:p>
  <w:p w:rsidR="000C392D" w:rsidRPr="00855805" w:rsidRDefault="000C392D">
    <w:pPr>
      <w:pStyle w:val="a9"/>
      <w:rPr>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2D" w:rsidRPr="006D12D4" w:rsidRDefault="000C392D" w:rsidP="00855805">
    <w:pPr>
      <w:pStyle w:val="a9"/>
      <w:pBdr>
        <w:bottom w:val="thickThinSmallGap" w:sz="24" w:space="1" w:color="622423"/>
      </w:pBdr>
      <w:jc w:val="center"/>
      <w:rPr>
        <w:rFonts w:ascii="Cambria" w:hAnsi="Cambria"/>
        <w:spacing w:val="32"/>
        <w:sz w:val="18"/>
        <w:szCs w:val="18"/>
      </w:rPr>
    </w:pPr>
    <w:r w:rsidRPr="00B4758B">
      <w:rPr>
        <w:rFonts w:ascii="Times New Roman" w:hAnsi="Times New Roman"/>
        <w:spacing w:val="30"/>
        <w:sz w:val="18"/>
        <w:szCs w:val="18"/>
        <w:lang w:val="tt-RU"/>
      </w:rPr>
      <w:t>Проблемы учета, анализа, аудита и статистики в условиях рынка</w:t>
    </w:r>
    <w:r w:rsidRPr="006D12D4">
      <w:rPr>
        <w:rFonts w:ascii="Times New Roman" w:hAnsi="Times New Roman"/>
        <w:spacing w:val="32"/>
        <w:sz w:val="18"/>
        <w:szCs w:val="18"/>
      </w:rPr>
      <w:t xml:space="preserve"> </w:t>
    </w:r>
  </w:p>
  <w:p w:rsidR="000C392D" w:rsidRPr="00855805" w:rsidRDefault="000C392D">
    <w:pPr>
      <w:pStyle w:val="a9"/>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2D" w:rsidRPr="008C4D97" w:rsidRDefault="000C392D" w:rsidP="008C4D9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aps w:val="0"/>
        <w:smallCaps w:val="0"/>
        <w:position w:val="0"/>
        <w:sz w:val="24"/>
        <w:vertAlign w:val="baseline"/>
      </w:rPr>
    </w:lvl>
    <w:lvl w:ilvl="1">
      <w:start w:val="1"/>
      <w:numFmt w:val="bullet"/>
      <w:lvlText w:val=""/>
      <w:lvlJc w:val="left"/>
      <w:pPr>
        <w:tabs>
          <w:tab w:val="num" w:pos="1080"/>
        </w:tabs>
        <w:ind w:left="1080" w:hanging="360"/>
      </w:pPr>
      <w:rPr>
        <w:rFonts w:ascii="Symbol" w:hAnsi="Symbol"/>
        <w:caps w:val="0"/>
        <w:smallCaps w:val="0"/>
        <w:position w:val="0"/>
        <w:sz w:val="24"/>
        <w:vertAlign w:val="baseline"/>
      </w:rPr>
    </w:lvl>
    <w:lvl w:ilvl="2">
      <w:start w:val="1"/>
      <w:numFmt w:val="bullet"/>
      <w:lvlText w:val=""/>
      <w:lvlJc w:val="left"/>
      <w:pPr>
        <w:tabs>
          <w:tab w:val="num" w:pos="1440"/>
        </w:tabs>
        <w:ind w:left="1440" w:hanging="360"/>
      </w:pPr>
      <w:rPr>
        <w:rFonts w:ascii="Symbol" w:hAnsi="Symbol"/>
        <w:caps w:val="0"/>
        <w:smallCaps w:val="0"/>
        <w:position w:val="0"/>
        <w:sz w:val="24"/>
        <w:vertAlign w:val="baseline"/>
      </w:rPr>
    </w:lvl>
    <w:lvl w:ilvl="3">
      <w:start w:val="1"/>
      <w:numFmt w:val="bullet"/>
      <w:lvlText w:val=""/>
      <w:lvlJc w:val="left"/>
      <w:pPr>
        <w:tabs>
          <w:tab w:val="num" w:pos="1800"/>
        </w:tabs>
        <w:ind w:left="1800" w:hanging="360"/>
      </w:pPr>
      <w:rPr>
        <w:rFonts w:ascii="Symbol" w:hAnsi="Symbol"/>
        <w:caps w:val="0"/>
        <w:smallCaps w:val="0"/>
        <w:position w:val="0"/>
        <w:sz w:val="24"/>
        <w:vertAlign w:val="baseline"/>
      </w:rPr>
    </w:lvl>
    <w:lvl w:ilvl="4">
      <w:start w:val="1"/>
      <w:numFmt w:val="bullet"/>
      <w:lvlText w:val=""/>
      <w:lvlJc w:val="left"/>
      <w:pPr>
        <w:tabs>
          <w:tab w:val="num" w:pos="2160"/>
        </w:tabs>
        <w:ind w:left="2160" w:hanging="360"/>
      </w:pPr>
      <w:rPr>
        <w:rFonts w:ascii="Symbol" w:hAnsi="Symbol"/>
        <w:caps w:val="0"/>
        <w:smallCaps w:val="0"/>
        <w:position w:val="0"/>
        <w:sz w:val="24"/>
        <w:vertAlign w:val="baseline"/>
      </w:rPr>
    </w:lvl>
    <w:lvl w:ilvl="5">
      <w:start w:val="1"/>
      <w:numFmt w:val="bullet"/>
      <w:lvlText w:val=""/>
      <w:lvlJc w:val="left"/>
      <w:pPr>
        <w:tabs>
          <w:tab w:val="num" w:pos="2520"/>
        </w:tabs>
        <w:ind w:left="2520" w:hanging="360"/>
      </w:pPr>
      <w:rPr>
        <w:rFonts w:ascii="Symbol" w:hAnsi="Symbol"/>
        <w:caps w:val="0"/>
        <w:smallCaps w:val="0"/>
        <w:position w:val="0"/>
        <w:sz w:val="24"/>
        <w:vertAlign w:val="baseline"/>
      </w:rPr>
    </w:lvl>
    <w:lvl w:ilvl="6">
      <w:start w:val="1"/>
      <w:numFmt w:val="bullet"/>
      <w:lvlText w:val=""/>
      <w:lvlJc w:val="left"/>
      <w:pPr>
        <w:tabs>
          <w:tab w:val="num" w:pos="2880"/>
        </w:tabs>
        <w:ind w:left="2880" w:hanging="360"/>
      </w:pPr>
      <w:rPr>
        <w:rFonts w:ascii="Symbol" w:hAnsi="Symbol"/>
        <w:caps w:val="0"/>
        <w:smallCaps w:val="0"/>
        <w:position w:val="0"/>
        <w:sz w:val="24"/>
        <w:vertAlign w:val="baseline"/>
      </w:rPr>
    </w:lvl>
    <w:lvl w:ilvl="7">
      <w:start w:val="1"/>
      <w:numFmt w:val="bullet"/>
      <w:lvlText w:val=""/>
      <w:lvlJc w:val="left"/>
      <w:pPr>
        <w:tabs>
          <w:tab w:val="num" w:pos="3240"/>
        </w:tabs>
        <w:ind w:left="3240" w:hanging="360"/>
      </w:pPr>
      <w:rPr>
        <w:rFonts w:ascii="Symbol" w:hAnsi="Symbol"/>
        <w:caps w:val="0"/>
        <w:smallCaps w:val="0"/>
        <w:position w:val="0"/>
        <w:sz w:val="24"/>
        <w:vertAlign w:val="baseline"/>
      </w:rPr>
    </w:lvl>
    <w:lvl w:ilvl="8">
      <w:start w:val="1"/>
      <w:numFmt w:val="bullet"/>
      <w:lvlText w:val=""/>
      <w:lvlJc w:val="left"/>
      <w:pPr>
        <w:tabs>
          <w:tab w:val="num" w:pos="3600"/>
        </w:tabs>
        <w:ind w:left="3600" w:hanging="360"/>
      </w:pPr>
      <w:rPr>
        <w:rFonts w:ascii="Symbol" w:hAnsi="Symbol"/>
        <w:caps w:val="0"/>
        <w:smallCaps w:val="0"/>
        <w:position w:val="0"/>
        <w:sz w:val="24"/>
        <w:vertAlign w:val="baseline"/>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aps w:val="0"/>
        <w:smallCaps w:val="0"/>
        <w:position w:val="0"/>
        <w:sz w:val="24"/>
        <w:vertAlign w:val="baseline"/>
      </w:rPr>
    </w:lvl>
    <w:lvl w:ilvl="1">
      <w:start w:val="1"/>
      <w:numFmt w:val="bullet"/>
      <w:lvlText w:val=""/>
      <w:lvlJc w:val="left"/>
      <w:pPr>
        <w:tabs>
          <w:tab w:val="num" w:pos="1080"/>
        </w:tabs>
        <w:ind w:left="1080" w:hanging="360"/>
      </w:pPr>
      <w:rPr>
        <w:rFonts w:ascii="Symbol" w:hAnsi="Symbol"/>
        <w:caps w:val="0"/>
        <w:smallCaps w:val="0"/>
        <w:position w:val="0"/>
        <w:sz w:val="24"/>
        <w:vertAlign w:val="baseline"/>
      </w:rPr>
    </w:lvl>
    <w:lvl w:ilvl="2">
      <w:start w:val="1"/>
      <w:numFmt w:val="bullet"/>
      <w:lvlText w:val=""/>
      <w:lvlJc w:val="left"/>
      <w:pPr>
        <w:tabs>
          <w:tab w:val="num" w:pos="1440"/>
        </w:tabs>
        <w:ind w:left="1440" w:hanging="360"/>
      </w:pPr>
      <w:rPr>
        <w:rFonts w:ascii="Symbol" w:hAnsi="Symbol"/>
        <w:caps w:val="0"/>
        <w:smallCaps w:val="0"/>
        <w:position w:val="0"/>
        <w:sz w:val="24"/>
        <w:vertAlign w:val="baseline"/>
      </w:rPr>
    </w:lvl>
    <w:lvl w:ilvl="3">
      <w:start w:val="1"/>
      <w:numFmt w:val="bullet"/>
      <w:lvlText w:val=""/>
      <w:lvlJc w:val="left"/>
      <w:pPr>
        <w:tabs>
          <w:tab w:val="num" w:pos="1800"/>
        </w:tabs>
        <w:ind w:left="1800" w:hanging="360"/>
      </w:pPr>
      <w:rPr>
        <w:rFonts w:ascii="Symbol" w:hAnsi="Symbol"/>
        <w:caps w:val="0"/>
        <w:smallCaps w:val="0"/>
        <w:position w:val="0"/>
        <w:sz w:val="24"/>
        <w:vertAlign w:val="baseline"/>
      </w:rPr>
    </w:lvl>
    <w:lvl w:ilvl="4">
      <w:start w:val="1"/>
      <w:numFmt w:val="bullet"/>
      <w:lvlText w:val=""/>
      <w:lvlJc w:val="left"/>
      <w:pPr>
        <w:tabs>
          <w:tab w:val="num" w:pos="2160"/>
        </w:tabs>
        <w:ind w:left="2160" w:hanging="360"/>
      </w:pPr>
      <w:rPr>
        <w:rFonts w:ascii="Symbol" w:hAnsi="Symbol"/>
        <w:caps w:val="0"/>
        <w:smallCaps w:val="0"/>
        <w:position w:val="0"/>
        <w:sz w:val="24"/>
        <w:vertAlign w:val="baseline"/>
      </w:rPr>
    </w:lvl>
    <w:lvl w:ilvl="5">
      <w:start w:val="1"/>
      <w:numFmt w:val="bullet"/>
      <w:lvlText w:val=""/>
      <w:lvlJc w:val="left"/>
      <w:pPr>
        <w:tabs>
          <w:tab w:val="num" w:pos="2520"/>
        </w:tabs>
        <w:ind w:left="2520" w:hanging="360"/>
      </w:pPr>
      <w:rPr>
        <w:rFonts w:ascii="Symbol" w:hAnsi="Symbol"/>
        <w:caps w:val="0"/>
        <w:smallCaps w:val="0"/>
        <w:position w:val="0"/>
        <w:sz w:val="24"/>
        <w:vertAlign w:val="baseline"/>
      </w:rPr>
    </w:lvl>
    <w:lvl w:ilvl="6">
      <w:start w:val="1"/>
      <w:numFmt w:val="bullet"/>
      <w:lvlText w:val=""/>
      <w:lvlJc w:val="left"/>
      <w:pPr>
        <w:tabs>
          <w:tab w:val="num" w:pos="2880"/>
        </w:tabs>
        <w:ind w:left="2880" w:hanging="360"/>
      </w:pPr>
      <w:rPr>
        <w:rFonts w:ascii="Symbol" w:hAnsi="Symbol"/>
        <w:caps w:val="0"/>
        <w:smallCaps w:val="0"/>
        <w:position w:val="0"/>
        <w:sz w:val="24"/>
        <w:vertAlign w:val="baseline"/>
      </w:rPr>
    </w:lvl>
    <w:lvl w:ilvl="7">
      <w:start w:val="1"/>
      <w:numFmt w:val="bullet"/>
      <w:lvlText w:val=""/>
      <w:lvlJc w:val="left"/>
      <w:pPr>
        <w:tabs>
          <w:tab w:val="num" w:pos="3240"/>
        </w:tabs>
        <w:ind w:left="3240" w:hanging="360"/>
      </w:pPr>
      <w:rPr>
        <w:rFonts w:ascii="Symbol" w:hAnsi="Symbol"/>
        <w:caps w:val="0"/>
        <w:smallCaps w:val="0"/>
        <w:position w:val="0"/>
        <w:sz w:val="24"/>
        <w:vertAlign w:val="baseline"/>
      </w:rPr>
    </w:lvl>
    <w:lvl w:ilvl="8">
      <w:start w:val="1"/>
      <w:numFmt w:val="bullet"/>
      <w:lvlText w:val=""/>
      <w:lvlJc w:val="left"/>
      <w:pPr>
        <w:tabs>
          <w:tab w:val="num" w:pos="3600"/>
        </w:tabs>
        <w:ind w:left="3600" w:hanging="360"/>
      </w:pPr>
      <w:rPr>
        <w:rFonts w:ascii="Symbol" w:hAnsi="Symbol"/>
        <w:caps w:val="0"/>
        <w:smallCaps w:val="0"/>
        <w:position w:val="0"/>
        <w:sz w:val="24"/>
        <w:vertAlign w:val="baseline"/>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B"/>
    <w:multiLevelType w:val="multilevel"/>
    <w:tmpl w:val="A7C4AF7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b w:val="0"/>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6F"/>
    <w:multiLevelType w:val="multilevel"/>
    <w:tmpl w:val="D26286C0"/>
    <w:lvl w:ilvl="0">
      <w:start w:val="1"/>
      <w:numFmt w:val="bullet"/>
      <w:lvlText w:val=""/>
      <w:lvlJc w:val="left"/>
      <w:rPr>
        <w:rFonts w:ascii="Symbol" w:hAnsi="Symbol" w:hint="default"/>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8" w15:restartNumberingAfterBreak="0">
    <w:nsid w:val="008B7DE8"/>
    <w:multiLevelType w:val="multilevel"/>
    <w:tmpl w:val="FB34BA3E"/>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E91343"/>
    <w:multiLevelType w:val="hybridMultilevel"/>
    <w:tmpl w:val="3036042E"/>
    <w:numStyleLink w:val="a"/>
  </w:abstractNum>
  <w:abstractNum w:abstractNumId="10" w15:restartNumberingAfterBreak="0">
    <w:nsid w:val="015C5D32"/>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17D420E"/>
    <w:multiLevelType w:val="hybridMultilevel"/>
    <w:tmpl w:val="92CE8D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17E7D42"/>
    <w:multiLevelType w:val="hybridMultilevel"/>
    <w:tmpl w:val="614C20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1956B2C"/>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2CB4EDA"/>
    <w:multiLevelType w:val="hybridMultilevel"/>
    <w:tmpl w:val="B38462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323128D"/>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4876971"/>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5136999"/>
    <w:multiLevelType w:val="hybridMultilevel"/>
    <w:tmpl w:val="E6088168"/>
    <w:lvl w:ilvl="0" w:tplc="E59C4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5A35BBA"/>
    <w:multiLevelType w:val="hybridMultilevel"/>
    <w:tmpl w:val="90825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6134887"/>
    <w:multiLevelType w:val="hybridMultilevel"/>
    <w:tmpl w:val="4A40CE4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06691905"/>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6E65599"/>
    <w:multiLevelType w:val="hybridMultilevel"/>
    <w:tmpl w:val="20D03A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73E015D"/>
    <w:multiLevelType w:val="hybridMultilevel"/>
    <w:tmpl w:val="71EAA7EA"/>
    <w:numStyleLink w:val="a0"/>
  </w:abstractNum>
  <w:abstractNum w:abstractNumId="23" w15:restartNumberingAfterBreak="0">
    <w:nsid w:val="076B3BA3"/>
    <w:multiLevelType w:val="multilevel"/>
    <w:tmpl w:val="FB34BA3E"/>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15:restartNumberingAfterBreak="0">
    <w:nsid w:val="07784257"/>
    <w:multiLevelType w:val="multilevel"/>
    <w:tmpl w:val="A9C44E1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088D2C3E"/>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08C409D1"/>
    <w:multiLevelType w:val="hybridMultilevel"/>
    <w:tmpl w:val="4C6AF518"/>
    <w:lvl w:ilvl="0" w:tplc="927E93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098910F0"/>
    <w:multiLevelType w:val="hybridMultilevel"/>
    <w:tmpl w:val="E08CF320"/>
    <w:lvl w:ilvl="0" w:tplc="553430D2">
      <w:start w:val="1"/>
      <w:numFmt w:val="bullet"/>
      <w:lvlText w:val="–"/>
      <w:lvlJc w:val="left"/>
      <w:pPr>
        <w:ind w:left="1287" w:hanging="360"/>
      </w:pPr>
      <w:rPr>
        <w:rFonts w:ascii="Times New Roman" w:hAnsi="Times New Roman" w:hint="default"/>
      </w:rPr>
    </w:lvl>
    <w:lvl w:ilvl="1" w:tplc="553430D2">
      <w:start w:val="1"/>
      <w:numFmt w:val="bullet"/>
      <w:lvlText w:val="–"/>
      <w:lvlJc w:val="left"/>
      <w:pPr>
        <w:ind w:left="2007" w:hanging="360"/>
      </w:pPr>
      <w:rPr>
        <w:rFonts w:ascii="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09AE77F9"/>
    <w:multiLevelType w:val="hybridMultilevel"/>
    <w:tmpl w:val="AD9CBD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09CB57B0"/>
    <w:multiLevelType w:val="hybridMultilevel"/>
    <w:tmpl w:val="668098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9DE42F5"/>
    <w:multiLevelType w:val="hybridMultilevel"/>
    <w:tmpl w:val="D0F6FC92"/>
    <w:lvl w:ilvl="0" w:tplc="23909DFA">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1" w15:restartNumberingAfterBreak="0">
    <w:nsid w:val="0AE63F69"/>
    <w:multiLevelType w:val="multilevel"/>
    <w:tmpl w:val="FB34BA3E"/>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15:restartNumberingAfterBreak="0">
    <w:nsid w:val="0BEC0666"/>
    <w:multiLevelType w:val="hybridMultilevel"/>
    <w:tmpl w:val="588C61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0C2A504A"/>
    <w:multiLevelType w:val="hybridMultilevel"/>
    <w:tmpl w:val="CA70D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0C5677A7"/>
    <w:multiLevelType w:val="hybridMultilevel"/>
    <w:tmpl w:val="3CEE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CD44EA8"/>
    <w:multiLevelType w:val="hybridMultilevel"/>
    <w:tmpl w:val="80C6C6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0DFE0578"/>
    <w:multiLevelType w:val="hybridMultilevel"/>
    <w:tmpl w:val="6228292E"/>
    <w:lvl w:ilvl="0" w:tplc="1C02D7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E5F08C8"/>
    <w:multiLevelType w:val="multilevel"/>
    <w:tmpl w:val="1668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F486137"/>
    <w:multiLevelType w:val="hybridMultilevel"/>
    <w:tmpl w:val="36E09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10F0F99"/>
    <w:multiLevelType w:val="hybridMultilevel"/>
    <w:tmpl w:val="9328CCA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11301EF0"/>
    <w:multiLevelType w:val="hybridMultilevel"/>
    <w:tmpl w:val="F43AEDFE"/>
    <w:lvl w:ilvl="0" w:tplc="FC9A59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15:restartNumberingAfterBreak="0">
    <w:nsid w:val="115F29FB"/>
    <w:multiLevelType w:val="hybridMultilevel"/>
    <w:tmpl w:val="59E07A3C"/>
    <w:lvl w:ilvl="0" w:tplc="2480927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1D2170"/>
    <w:multiLevelType w:val="hybridMultilevel"/>
    <w:tmpl w:val="00867B76"/>
    <w:lvl w:ilvl="0" w:tplc="43D48C1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24756F3"/>
    <w:multiLevelType w:val="multilevel"/>
    <w:tmpl w:val="C1CEA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26F5025"/>
    <w:multiLevelType w:val="hybridMultilevel"/>
    <w:tmpl w:val="FAD8F7A2"/>
    <w:lvl w:ilvl="0" w:tplc="CE58C0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27717F6"/>
    <w:multiLevelType w:val="multilevel"/>
    <w:tmpl w:val="5930DED2"/>
    <w:lvl w:ilvl="0">
      <w:start w:val="1"/>
      <w:numFmt w:val="decimal"/>
      <w:lvlText w:val="%1."/>
      <w:lvlJc w:val="left"/>
      <w:pPr>
        <w:ind w:left="72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6" w15:restartNumberingAfterBreak="0">
    <w:nsid w:val="129C23AC"/>
    <w:multiLevelType w:val="hybridMultilevel"/>
    <w:tmpl w:val="8B1661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12AE6013"/>
    <w:multiLevelType w:val="hybridMultilevel"/>
    <w:tmpl w:val="08CE0D56"/>
    <w:lvl w:ilvl="0" w:tplc="F57076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2CB30A6"/>
    <w:multiLevelType w:val="hybridMultilevel"/>
    <w:tmpl w:val="32C4FAD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9" w15:restartNumberingAfterBreak="0">
    <w:nsid w:val="150469EE"/>
    <w:multiLevelType w:val="hybridMultilevel"/>
    <w:tmpl w:val="2E747456"/>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0" w15:restartNumberingAfterBreak="0">
    <w:nsid w:val="173A3292"/>
    <w:multiLevelType w:val="hybridMultilevel"/>
    <w:tmpl w:val="8ACE8864"/>
    <w:lvl w:ilvl="0" w:tplc="E59C4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A4AE3"/>
    <w:multiLevelType w:val="hybridMultilevel"/>
    <w:tmpl w:val="4CAE31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0415FF"/>
    <w:multiLevelType w:val="hybridMultilevel"/>
    <w:tmpl w:val="F35A521A"/>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3" w15:restartNumberingAfterBreak="0">
    <w:nsid w:val="188A148A"/>
    <w:multiLevelType w:val="multilevel"/>
    <w:tmpl w:val="FB34BA3E"/>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19835C3E"/>
    <w:multiLevelType w:val="hybridMultilevel"/>
    <w:tmpl w:val="F03251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1A6B2945"/>
    <w:multiLevelType w:val="hybridMultilevel"/>
    <w:tmpl w:val="E7ECCF64"/>
    <w:lvl w:ilvl="0" w:tplc="E59C409C">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BAA738F"/>
    <w:multiLevelType w:val="hybridMultilevel"/>
    <w:tmpl w:val="01D22DDA"/>
    <w:lvl w:ilvl="0" w:tplc="04190001">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7" w15:restartNumberingAfterBreak="0">
    <w:nsid w:val="1BDD2AFE"/>
    <w:multiLevelType w:val="multilevel"/>
    <w:tmpl w:val="FB34BA3E"/>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1D61441D"/>
    <w:multiLevelType w:val="hybridMultilevel"/>
    <w:tmpl w:val="8E6C442A"/>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59" w15:restartNumberingAfterBreak="0">
    <w:nsid w:val="1D7C6034"/>
    <w:multiLevelType w:val="multilevel"/>
    <w:tmpl w:val="FB34BA3E"/>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15:restartNumberingAfterBreak="0">
    <w:nsid w:val="1E526E79"/>
    <w:multiLevelType w:val="hybridMultilevel"/>
    <w:tmpl w:val="94F62304"/>
    <w:lvl w:ilvl="0" w:tplc="ADF2A766">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1" w15:restartNumberingAfterBreak="0">
    <w:nsid w:val="1E69650E"/>
    <w:multiLevelType w:val="hybridMultilevel"/>
    <w:tmpl w:val="6F7A3F78"/>
    <w:lvl w:ilvl="0" w:tplc="2766CDF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706CF2"/>
    <w:multiLevelType w:val="hybridMultilevel"/>
    <w:tmpl w:val="A5DC7424"/>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63" w15:restartNumberingAfterBreak="0">
    <w:nsid w:val="21903D69"/>
    <w:multiLevelType w:val="hybridMultilevel"/>
    <w:tmpl w:val="3036042E"/>
    <w:styleLink w:val="a"/>
    <w:lvl w:ilvl="0" w:tplc="D87CBC42">
      <w:start w:val="1"/>
      <w:numFmt w:val="decimal"/>
      <w:lvlText w:val="%1."/>
      <w:lvlJc w:val="left"/>
      <w:pPr>
        <w:tabs>
          <w:tab w:val="num" w:pos="1069"/>
        </w:tabs>
        <w:ind w:left="349" w:firstLine="371"/>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62AD218">
      <w:start w:val="1"/>
      <w:numFmt w:val="decimal"/>
      <w:lvlText w:val="%2."/>
      <w:lvlJc w:val="left"/>
      <w:pPr>
        <w:tabs>
          <w:tab w:val="num" w:pos="1178"/>
        </w:tabs>
        <w:ind w:left="458" w:firstLine="27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F268140">
      <w:start w:val="1"/>
      <w:numFmt w:val="decimal"/>
      <w:lvlText w:val="%3."/>
      <w:lvlJc w:val="left"/>
      <w:pPr>
        <w:tabs>
          <w:tab w:val="left" w:pos="1069"/>
          <w:tab w:val="num" w:pos="1538"/>
        </w:tabs>
        <w:ind w:left="818" w:firstLine="27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CB60B1C">
      <w:start w:val="1"/>
      <w:numFmt w:val="decimal"/>
      <w:lvlText w:val="%4."/>
      <w:lvlJc w:val="left"/>
      <w:pPr>
        <w:tabs>
          <w:tab w:val="left" w:pos="1069"/>
          <w:tab w:val="num" w:pos="1898"/>
        </w:tabs>
        <w:ind w:left="1178" w:firstLine="27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8CC5E40">
      <w:start w:val="1"/>
      <w:numFmt w:val="decimal"/>
      <w:lvlText w:val="%5."/>
      <w:lvlJc w:val="left"/>
      <w:pPr>
        <w:tabs>
          <w:tab w:val="left" w:pos="1069"/>
          <w:tab w:val="num" w:pos="2258"/>
        </w:tabs>
        <w:ind w:left="1538" w:firstLine="27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97A054C">
      <w:start w:val="1"/>
      <w:numFmt w:val="decimal"/>
      <w:lvlText w:val="%6."/>
      <w:lvlJc w:val="left"/>
      <w:pPr>
        <w:tabs>
          <w:tab w:val="left" w:pos="1069"/>
          <w:tab w:val="num" w:pos="2618"/>
        </w:tabs>
        <w:ind w:left="1898" w:firstLine="27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D04C338">
      <w:start w:val="1"/>
      <w:numFmt w:val="decimal"/>
      <w:lvlText w:val="%7."/>
      <w:lvlJc w:val="left"/>
      <w:pPr>
        <w:tabs>
          <w:tab w:val="left" w:pos="1069"/>
          <w:tab w:val="num" w:pos="2978"/>
        </w:tabs>
        <w:ind w:left="2258" w:firstLine="27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6D80642">
      <w:start w:val="1"/>
      <w:numFmt w:val="decimal"/>
      <w:lvlText w:val="%8."/>
      <w:lvlJc w:val="left"/>
      <w:pPr>
        <w:tabs>
          <w:tab w:val="left" w:pos="1069"/>
          <w:tab w:val="num" w:pos="3338"/>
        </w:tabs>
        <w:ind w:left="2618" w:firstLine="27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54086B8">
      <w:start w:val="1"/>
      <w:numFmt w:val="decimal"/>
      <w:lvlText w:val="%9."/>
      <w:lvlJc w:val="left"/>
      <w:pPr>
        <w:tabs>
          <w:tab w:val="left" w:pos="1069"/>
          <w:tab w:val="num" w:pos="3698"/>
        </w:tabs>
        <w:ind w:left="2978" w:firstLine="27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236B0668"/>
    <w:multiLevelType w:val="hybridMultilevel"/>
    <w:tmpl w:val="31C6FE5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5" w15:restartNumberingAfterBreak="0">
    <w:nsid w:val="23C7482E"/>
    <w:multiLevelType w:val="multilevel"/>
    <w:tmpl w:val="FB34BA3E"/>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15:restartNumberingAfterBreak="0">
    <w:nsid w:val="243259C2"/>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15:restartNumberingAfterBreak="0">
    <w:nsid w:val="24421DE6"/>
    <w:multiLevelType w:val="hybridMultilevel"/>
    <w:tmpl w:val="87D8EA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25A56E69"/>
    <w:multiLevelType w:val="hybridMultilevel"/>
    <w:tmpl w:val="0ADE66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79C3A9E"/>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0" w15:restartNumberingAfterBreak="0">
    <w:nsid w:val="27EA6B5B"/>
    <w:multiLevelType w:val="hybridMultilevel"/>
    <w:tmpl w:val="9C32B7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8532D84"/>
    <w:multiLevelType w:val="hybridMultilevel"/>
    <w:tmpl w:val="C9880D9E"/>
    <w:lvl w:ilvl="0" w:tplc="C6FE7808">
      <w:start w:val="1"/>
      <w:numFmt w:val="bullet"/>
      <w:lvlText w:val=""/>
      <w:lvlJc w:val="left"/>
      <w:pPr>
        <w:ind w:left="720" w:hanging="360"/>
      </w:pPr>
      <w:rPr>
        <w:rFonts w:ascii="Symbol" w:hAnsi="Symbol" w:hint="default"/>
      </w:rPr>
    </w:lvl>
    <w:lvl w:ilvl="1" w:tplc="C6FE780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8B3037B"/>
    <w:multiLevelType w:val="hybridMultilevel"/>
    <w:tmpl w:val="62584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28D95648"/>
    <w:multiLevelType w:val="hybridMultilevel"/>
    <w:tmpl w:val="8206A4E0"/>
    <w:lvl w:ilvl="0" w:tplc="E59C4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95D1E0A"/>
    <w:multiLevelType w:val="hybridMultilevel"/>
    <w:tmpl w:val="44AE4C04"/>
    <w:lvl w:ilvl="0" w:tplc="CE58C0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30F15176"/>
    <w:multiLevelType w:val="hybridMultilevel"/>
    <w:tmpl w:val="C11491FA"/>
    <w:lvl w:ilvl="0" w:tplc="0419000F">
      <w:start w:val="1"/>
      <w:numFmt w:val="decimal"/>
      <w:lvlText w:val="%1."/>
      <w:lvlJc w:val="left"/>
      <w:pPr>
        <w:tabs>
          <w:tab w:val="num" w:pos="1352"/>
        </w:tabs>
        <w:ind w:left="1352" w:hanging="360"/>
      </w:pPr>
      <w:rPr>
        <w:rFonts w:cs="Times New Roman"/>
      </w:rPr>
    </w:lvl>
    <w:lvl w:ilvl="1" w:tplc="04190019" w:tentative="1">
      <w:start w:val="1"/>
      <w:numFmt w:val="lowerLetter"/>
      <w:lvlText w:val="%2."/>
      <w:lvlJc w:val="left"/>
      <w:pPr>
        <w:tabs>
          <w:tab w:val="num" w:pos="2072"/>
        </w:tabs>
        <w:ind w:left="2072" w:hanging="360"/>
      </w:pPr>
      <w:rPr>
        <w:rFonts w:cs="Times New Roman"/>
      </w:rPr>
    </w:lvl>
    <w:lvl w:ilvl="2" w:tplc="0419001B" w:tentative="1">
      <w:start w:val="1"/>
      <w:numFmt w:val="lowerRoman"/>
      <w:lvlText w:val="%3."/>
      <w:lvlJc w:val="right"/>
      <w:pPr>
        <w:tabs>
          <w:tab w:val="num" w:pos="2792"/>
        </w:tabs>
        <w:ind w:left="2792" w:hanging="180"/>
      </w:pPr>
      <w:rPr>
        <w:rFonts w:cs="Times New Roman"/>
      </w:rPr>
    </w:lvl>
    <w:lvl w:ilvl="3" w:tplc="0419000F" w:tentative="1">
      <w:start w:val="1"/>
      <w:numFmt w:val="decimal"/>
      <w:lvlText w:val="%4."/>
      <w:lvlJc w:val="left"/>
      <w:pPr>
        <w:tabs>
          <w:tab w:val="num" w:pos="3512"/>
        </w:tabs>
        <w:ind w:left="3512" w:hanging="360"/>
      </w:pPr>
      <w:rPr>
        <w:rFonts w:cs="Times New Roman"/>
      </w:rPr>
    </w:lvl>
    <w:lvl w:ilvl="4" w:tplc="04190019" w:tentative="1">
      <w:start w:val="1"/>
      <w:numFmt w:val="lowerLetter"/>
      <w:lvlText w:val="%5."/>
      <w:lvlJc w:val="left"/>
      <w:pPr>
        <w:tabs>
          <w:tab w:val="num" w:pos="4232"/>
        </w:tabs>
        <w:ind w:left="4232" w:hanging="360"/>
      </w:pPr>
      <w:rPr>
        <w:rFonts w:cs="Times New Roman"/>
      </w:rPr>
    </w:lvl>
    <w:lvl w:ilvl="5" w:tplc="0419001B" w:tentative="1">
      <w:start w:val="1"/>
      <w:numFmt w:val="lowerRoman"/>
      <w:lvlText w:val="%6."/>
      <w:lvlJc w:val="right"/>
      <w:pPr>
        <w:tabs>
          <w:tab w:val="num" w:pos="4952"/>
        </w:tabs>
        <w:ind w:left="4952" w:hanging="180"/>
      </w:pPr>
      <w:rPr>
        <w:rFonts w:cs="Times New Roman"/>
      </w:rPr>
    </w:lvl>
    <w:lvl w:ilvl="6" w:tplc="0419000F" w:tentative="1">
      <w:start w:val="1"/>
      <w:numFmt w:val="decimal"/>
      <w:lvlText w:val="%7."/>
      <w:lvlJc w:val="left"/>
      <w:pPr>
        <w:tabs>
          <w:tab w:val="num" w:pos="5672"/>
        </w:tabs>
        <w:ind w:left="5672" w:hanging="360"/>
      </w:pPr>
      <w:rPr>
        <w:rFonts w:cs="Times New Roman"/>
      </w:rPr>
    </w:lvl>
    <w:lvl w:ilvl="7" w:tplc="04190019" w:tentative="1">
      <w:start w:val="1"/>
      <w:numFmt w:val="lowerLetter"/>
      <w:lvlText w:val="%8."/>
      <w:lvlJc w:val="left"/>
      <w:pPr>
        <w:tabs>
          <w:tab w:val="num" w:pos="6392"/>
        </w:tabs>
        <w:ind w:left="6392" w:hanging="360"/>
      </w:pPr>
      <w:rPr>
        <w:rFonts w:cs="Times New Roman"/>
      </w:rPr>
    </w:lvl>
    <w:lvl w:ilvl="8" w:tplc="0419001B" w:tentative="1">
      <w:start w:val="1"/>
      <w:numFmt w:val="lowerRoman"/>
      <w:lvlText w:val="%9."/>
      <w:lvlJc w:val="right"/>
      <w:pPr>
        <w:tabs>
          <w:tab w:val="num" w:pos="7112"/>
        </w:tabs>
        <w:ind w:left="7112" w:hanging="180"/>
      </w:pPr>
      <w:rPr>
        <w:rFonts w:cs="Times New Roman"/>
      </w:rPr>
    </w:lvl>
  </w:abstractNum>
  <w:abstractNum w:abstractNumId="76" w15:restartNumberingAfterBreak="0">
    <w:nsid w:val="311F369E"/>
    <w:multiLevelType w:val="hybridMultilevel"/>
    <w:tmpl w:val="20C23946"/>
    <w:lvl w:ilvl="0" w:tplc="E59C409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1EF63FD"/>
    <w:multiLevelType w:val="hybridMultilevel"/>
    <w:tmpl w:val="7B0AC300"/>
    <w:lvl w:ilvl="0" w:tplc="5FC2FCF8">
      <w:start w:val="1"/>
      <w:numFmt w:val="decimal"/>
      <w:lvlText w:val="%1."/>
      <w:lvlJc w:val="left"/>
      <w:pPr>
        <w:ind w:left="360" w:hanging="360"/>
      </w:pPr>
      <w:rPr>
        <w:rFonts w:ascii="Times New Roman" w:hAnsi="Times New Roman" w:cs="Times New Roman" w:hint="default"/>
        <w:i w:val="0"/>
        <w:sz w:val="20"/>
        <w:szCs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8" w15:restartNumberingAfterBreak="0">
    <w:nsid w:val="31FE2768"/>
    <w:multiLevelType w:val="hybridMultilevel"/>
    <w:tmpl w:val="F8C071FC"/>
    <w:lvl w:ilvl="0" w:tplc="8C5C2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26174C2"/>
    <w:multiLevelType w:val="hybridMultilevel"/>
    <w:tmpl w:val="34A27E62"/>
    <w:lvl w:ilvl="0" w:tplc="0419000F">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326B6002"/>
    <w:multiLevelType w:val="hybridMultilevel"/>
    <w:tmpl w:val="130AB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3394D47"/>
    <w:multiLevelType w:val="hybridMultilevel"/>
    <w:tmpl w:val="A120C8BA"/>
    <w:lvl w:ilvl="0" w:tplc="CE58C0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C22663"/>
    <w:multiLevelType w:val="hybridMultilevel"/>
    <w:tmpl w:val="9328CCA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3" w15:restartNumberingAfterBreak="0">
    <w:nsid w:val="3624441A"/>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4" w15:restartNumberingAfterBreak="0">
    <w:nsid w:val="374D3EA7"/>
    <w:multiLevelType w:val="hybridMultilevel"/>
    <w:tmpl w:val="7C1A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7C66797"/>
    <w:multiLevelType w:val="hybridMultilevel"/>
    <w:tmpl w:val="73469D96"/>
    <w:lvl w:ilvl="0" w:tplc="0419000F">
      <w:start w:val="1"/>
      <w:numFmt w:val="decimal"/>
      <w:lvlText w:val="%1."/>
      <w:lvlJc w:val="left"/>
      <w:pPr>
        <w:ind w:left="720" w:hanging="360"/>
      </w:pPr>
      <w:rPr>
        <w:rFonts w:cs="Times New Roman"/>
      </w:rPr>
    </w:lvl>
    <w:lvl w:ilvl="1" w:tplc="F2D8FDD4">
      <w:start w:val="1"/>
      <w:numFmt w:val="decimal"/>
      <w:lvlText w:val="%2."/>
      <w:lvlJc w:val="left"/>
      <w:pPr>
        <w:ind w:left="2115" w:hanging="103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37CD606E"/>
    <w:multiLevelType w:val="multilevel"/>
    <w:tmpl w:val="19C630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37CD6693"/>
    <w:multiLevelType w:val="hybridMultilevel"/>
    <w:tmpl w:val="AC0CBD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7DF165A"/>
    <w:multiLevelType w:val="hybridMultilevel"/>
    <w:tmpl w:val="628CF7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3894541E"/>
    <w:multiLevelType w:val="multilevel"/>
    <w:tmpl w:val="FB34BA3E"/>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0" w15:restartNumberingAfterBreak="0">
    <w:nsid w:val="38E576D5"/>
    <w:multiLevelType w:val="hybridMultilevel"/>
    <w:tmpl w:val="D0FA9C0E"/>
    <w:lvl w:ilvl="0" w:tplc="553430D2">
      <w:start w:val="1"/>
      <w:numFmt w:val="bullet"/>
      <w:lvlText w:val="–"/>
      <w:lvlJc w:val="left"/>
      <w:pPr>
        <w:ind w:left="1287" w:hanging="360"/>
      </w:pPr>
      <w:rPr>
        <w:rFonts w:ascii="Times New Roman" w:hAnsi="Times New Roman" w:hint="default"/>
      </w:rPr>
    </w:lvl>
    <w:lvl w:ilvl="1" w:tplc="4B847580">
      <w:numFmt w:val="bullet"/>
      <w:lvlText w:val=""/>
      <w:lvlJc w:val="left"/>
      <w:pPr>
        <w:ind w:left="1890" w:hanging="81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BAB615B"/>
    <w:multiLevelType w:val="hybridMultilevel"/>
    <w:tmpl w:val="71E4DCC6"/>
    <w:lvl w:ilvl="0" w:tplc="A7FCD8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C112336"/>
    <w:multiLevelType w:val="hybridMultilevel"/>
    <w:tmpl w:val="81A8AB08"/>
    <w:lvl w:ilvl="0" w:tplc="02327E8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15:restartNumberingAfterBreak="0">
    <w:nsid w:val="3DAE0C2A"/>
    <w:multiLevelType w:val="hybridMultilevel"/>
    <w:tmpl w:val="F1A26330"/>
    <w:lvl w:ilvl="0" w:tplc="6B40E7A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DF10847"/>
    <w:multiLevelType w:val="hybridMultilevel"/>
    <w:tmpl w:val="CA5CA424"/>
    <w:lvl w:ilvl="0" w:tplc="E6F8507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E713DCF"/>
    <w:multiLevelType w:val="hybridMultilevel"/>
    <w:tmpl w:val="AC90A6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3E736FE2"/>
    <w:multiLevelType w:val="hybridMultilevel"/>
    <w:tmpl w:val="1FB26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F171D9D"/>
    <w:multiLevelType w:val="hybridMultilevel"/>
    <w:tmpl w:val="D6A2AEB2"/>
    <w:lvl w:ilvl="0" w:tplc="5CBE82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8" w15:restartNumberingAfterBreak="0">
    <w:nsid w:val="3F4D3898"/>
    <w:multiLevelType w:val="hybridMultilevel"/>
    <w:tmpl w:val="0EE828BE"/>
    <w:lvl w:ilvl="0" w:tplc="DF1AA18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9" w15:restartNumberingAfterBreak="0">
    <w:nsid w:val="40FA09BA"/>
    <w:multiLevelType w:val="hybridMultilevel"/>
    <w:tmpl w:val="C19AB2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0" w15:restartNumberingAfterBreak="0">
    <w:nsid w:val="413E2328"/>
    <w:multiLevelType w:val="hybridMultilevel"/>
    <w:tmpl w:val="26D07746"/>
    <w:lvl w:ilvl="0" w:tplc="51848ABE">
      <w:start w:val="1"/>
      <w:numFmt w:val="decimal"/>
      <w:lvlText w:val="%1."/>
      <w:lvlJc w:val="left"/>
      <w:pPr>
        <w:ind w:left="1854" w:hanging="360"/>
      </w:pPr>
      <w:rPr>
        <w:rFonts w:cs="Times New Roman"/>
        <w:b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01" w15:restartNumberingAfterBreak="0">
    <w:nsid w:val="41871130"/>
    <w:multiLevelType w:val="hybridMultilevel"/>
    <w:tmpl w:val="443C155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2" w15:restartNumberingAfterBreak="0">
    <w:nsid w:val="41BE5D1E"/>
    <w:multiLevelType w:val="multilevel"/>
    <w:tmpl w:val="837A8388"/>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42810186"/>
    <w:multiLevelType w:val="hybridMultilevel"/>
    <w:tmpl w:val="3348DCE4"/>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04" w15:restartNumberingAfterBreak="0">
    <w:nsid w:val="45784822"/>
    <w:multiLevelType w:val="hybridMultilevel"/>
    <w:tmpl w:val="60A62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45D41316"/>
    <w:multiLevelType w:val="hybridMultilevel"/>
    <w:tmpl w:val="E57EB3C2"/>
    <w:lvl w:ilvl="0" w:tplc="E59C4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5DE10E3"/>
    <w:multiLevelType w:val="hybridMultilevel"/>
    <w:tmpl w:val="F87C36AE"/>
    <w:lvl w:ilvl="0" w:tplc="2766CDF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6364918"/>
    <w:multiLevelType w:val="multilevel"/>
    <w:tmpl w:val="C88094E6"/>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b w:val="0"/>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8" w15:restartNumberingAfterBreak="0">
    <w:nsid w:val="463A6724"/>
    <w:multiLevelType w:val="hybridMultilevel"/>
    <w:tmpl w:val="36E09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6B37F73"/>
    <w:multiLevelType w:val="hybridMultilevel"/>
    <w:tmpl w:val="837471A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49407332"/>
    <w:multiLevelType w:val="hybridMultilevel"/>
    <w:tmpl w:val="45900620"/>
    <w:lvl w:ilvl="0" w:tplc="E20C9078">
      <w:start w:val="1"/>
      <w:numFmt w:val="decimal"/>
      <w:lvlText w:val="%1."/>
      <w:lvlJc w:val="left"/>
      <w:pPr>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15:restartNumberingAfterBreak="0">
    <w:nsid w:val="49A86B64"/>
    <w:multiLevelType w:val="hybridMultilevel"/>
    <w:tmpl w:val="6FD837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4C3543C1"/>
    <w:multiLevelType w:val="hybridMultilevel"/>
    <w:tmpl w:val="70865F3E"/>
    <w:lvl w:ilvl="0" w:tplc="35B24D0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DD355F8"/>
    <w:multiLevelType w:val="hybridMultilevel"/>
    <w:tmpl w:val="C8C01904"/>
    <w:lvl w:ilvl="0" w:tplc="2766CDFC">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4E1B3614"/>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5" w15:restartNumberingAfterBreak="0">
    <w:nsid w:val="4EE97F94"/>
    <w:multiLevelType w:val="hybridMultilevel"/>
    <w:tmpl w:val="1C02F8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15:restartNumberingAfterBreak="0">
    <w:nsid w:val="4FC50124"/>
    <w:multiLevelType w:val="hybridMultilevel"/>
    <w:tmpl w:val="DEE6DCE8"/>
    <w:lvl w:ilvl="0" w:tplc="06705F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7" w15:restartNumberingAfterBreak="0">
    <w:nsid w:val="509F25AD"/>
    <w:multiLevelType w:val="hybridMultilevel"/>
    <w:tmpl w:val="0A28EA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524D186C"/>
    <w:multiLevelType w:val="hybridMultilevel"/>
    <w:tmpl w:val="96B4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527B6E32"/>
    <w:multiLevelType w:val="hybridMultilevel"/>
    <w:tmpl w:val="71EAA7EA"/>
    <w:styleLink w:val="a0"/>
    <w:lvl w:ilvl="0" w:tplc="6E2049E8">
      <w:start w:val="1"/>
      <w:numFmt w:val="bullet"/>
      <w:lvlText w:val="-"/>
      <w:lvlJc w:val="left"/>
      <w:pPr>
        <w:tabs>
          <w:tab w:val="num" w:pos="1014"/>
        </w:tabs>
        <w:ind w:left="294"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7742FB6">
      <w:start w:val="1"/>
      <w:numFmt w:val="bullet"/>
      <w:lvlText w:val="-"/>
      <w:lvlJc w:val="left"/>
      <w:pPr>
        <w:tabs>
          <w:tab w:val="num" w:pos="1014"/>
        </w:tabs>
        <w:ind w:left="294"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8EC7834">
      <w:start w:val="1"/>
      <w:numFmt w:val="bullet"/>
      <w:lvlText w:val="-"/>
      <w:lvlJc w:val="left"/>
      <w:pPr>
        <w:tabs>
          <w:tab w:val="num" w:pos="1199"/>
        </w:tabs>
        <w:ind w:left="479"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9AA90D2">
      <w:start w:val="1"/>
      <w:numFmt w:val="bullet"/>
      <w:lvlText w:val="-"/>
      <w:lvlJc w:val="left"/>
      <w:pPr>
        <w:tabs>
          <w:tab w:val="left" w:pos="1014"/>
          <w:tab w:val="num" w:pos="1439"/>
        </w:tabs>
        <w:ind w:left="719"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F046984">
      <w:start w:val="1"/>
      <w:numFmt w:val="bullet"/>
      <w:lvlText w:val="-"/>
      <w:lvlJc w:val="left"/>
      <w:pPr>
        <w:tabs>
          <w:tab w:val="left" w:pos="1014"/>
          <w:tab w:val="num" w:pos="1679"/>
        </w:tabs>
        <w:ind w:left="959"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EA2FC88">
      <w:start w:val="1"/>
      <w:numFmt w:val="bullet"/>
      <w:lvlText w:val="-"/>
      <w:lvlJc w:val="left"/>
      <w:pPr>
        <w:tabs>
          <w:tab w:val="left" w:pos="1014"/>
          <w:tab w:val="num" w:pos="1919"/>
        </w:tabs>
        <w:ind w:left="1199"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8932E8BE">
      <w:start w:val="1"/>
      <w:numFmt w:val="bullet"/>
      <w:lvlText w:val="-"/>
      <w:lvlJc w:val="left"/>
      <w:pPr>
        <w:tabs>
          <w:tab w:val="left" w:pos="1014"/>
          <w:tab w:val="num" w:pos="2159"/>
        </w:tabs>
        <w:ind w:left="1439"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E0EA208">
      <w:start w:val="1"/>
      <w:numFmt w:val="bullet"/>
      <w:lvlText w:val="-"/>
      <w:lvlJc w:val="left"/>
      <w:pPr>
        <w:tabs>
          <w:tab w:val="left" w:pos="1014"/>
          <w:tab w:val="num" w:pos="2399"/>
        </w:tabs>
        <w:ind w:left="1679"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2269238">
      <w:start w:val="1"/>
      <w:numFmt w:val="bullet"/>
      <w:lvlText w:val="-"/>
      <w:lvlJc w:val="left"/>
      <w:pPr>
        <w:tabs>
          <w:tab w:val="left" w:pos="1014"/>
          <w:tab w:val="num" w:pos="2639"/>
        </w:tabs>
        <w:ind w:left="1919" w:firstLine="426"/>
      </w:pPr>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3773A8D"/>
    <w:multiLevelType w:val="hybridMultilevel"/>
    <w:tmpl w:val="08341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53BA5924"/>
    <w:multiLevelType w:val="hybridMultilevel"/>
    <w:tmpl w:val="0C1498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2" w15:restartNumberingAfterBreak="0">
    <w:nsid w:val="53EE09B4"/>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3" w15:restartNumberingAfterBreak="0">
    <w:nsid w:val="544070B6"/>
    <w:multiLevelType w:val="hybridMultilevel"/>
    <w:tmpl w:val="F4226D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54481BA7"/>
    <w:multiLevelType w:val="hybridMultilevel"/>
    <w:tmpl w:val="AABC7E14"/>
    <w:lvl w:ilvl="0" w:tplc="53A081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5" w15:restartNumberingAfterBreak="0">
    <w:nsid w:val="55601966"/>
    <w:multiLevelType w:val="hybridMultilevel"/>
    <w:tmpl w:val="D4CE6EC6"/>
    <w:lvl w:ilvl="0" w:tplc="A1129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6" w15:restartNumberingAfterBreak="0">
    <w:nsid w:val="55BF4236"/>
    <w:multiLevelType w:val="hybridMultilevel"/>
    <w:tmpl w:val="A2984114"/>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7" w15:restartNumberingAfterBreak="0">
    <w:nsid w:val="56263F3F"/>
    <w:multiLevelType w:val="hybridMultilevel"/>
    <w:tmpl w:val="0CC89E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15:restartNumberingAfterBreak="0">
    <w:nsid w:val="566D6EA3"/>
    <w:multiLevelType w:val="hybridMultilevel"/>
    <w:tmpl w:val="82825090"/>
    <w:lvl w:ilvl="0" w:tplc="2766CDFC">
      <w:start w:val="1"/>
      <w:numFmt w:val="bullet"/>
      <w:lvlText w:val=""/>
      <w:lvlJc w:val="righ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9" w15:restartNumberingAfterBreak="0">
    <w:nsid w:val="58A02BBD"/>
    <w:multiLevelType w:val="hybridMultilevel"/>
    <w:tmpl w:val="7F0C56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8B02E87"/>
    <w:multiLevelType w:val="hybridMultilevel"/>
    <w:tmpl w:val="476A0E2C"/>
    <w:lvl w:ilvl="0" w:tplc="5BD690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97A5510"/>
    <w:multiLevelType w:val="hybridMultilevel"/>
    <w:tmpl w:val="FC88AB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5A4B2812"/>
    <w:multiLevelType w:val="hybridMultilevel"/>
    <w:tmpl w:val="59186F34"/>
    <w:lvl w:ilvl="0" w:tplc="87AE935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A4F41DC"/>
    <w:multiLevelType w:val="hybridMultilevel"/>
    <w:tmpl w:val="AC001FCE"/>
    <w:lvl w:ilvl="0" w:tplc="0419000F">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34" w15:restartNumberingAfterBreak="0">
    <w:nsid w:val="5B312FFB"/>
    <w:multiLevelType w:val="hybridMultilevel"/>
    <w:tmpl w:val="B7E0C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5D6B1969"/>
    <w:multiLevelType w:val="hybridMultilevel"/>
    <w:tmpl w:val="13B4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5D794089"/>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7" w15:restartNumberingAfterBreak="0">
    <w:nsid w:val="5E257AA5"/>
    <w:multiLevelType w:val="hybridMultilevel"/>
    <w:tmpl w:val="4C8E63DE"/>
    <w:lvl w:ilvl="0" w:tplc="97644268">
      <w:start w:val="1"/>
      <w:numFmt w:val="decimal"/>
      <w:lvlText w:val="%1."/>
      <w:lvlJc w:val="left"/>
      <w:pPr>
        <w:ind w:left="1712" w:hanging="360"/>
      </w:pPr>
      <w:rPr>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38" w15:restartNumberingAfterBreak="0">
    <w:nsid w:val="5EAF2EC2"/>
    <w:multiLevelType w:val="hybridMultilevel"/>
    <w:tmpl w:val="FBCEB0B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9" w15:restartNumberingAfterBreak="0">
    <w:nsid w:val="5EC9217B"/>
    <w:multiLevelType w:val="hybridMultilevel"/>
    <w:tmpl w:val="6CCAF5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0" w15:restartNumberingAfterBreak="0">
    <w:nsid w:val="61C35375"/>
    <w:multiLevelType w:val="hybridMultilevel"/>
    <w:tmpl w:val="CF3E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623C7298"/>
    <w:multiLevelType w:val="hybridMultilevel"/>
    <w:tmpl w:val="25F6A438"/>
    <w:lvl w:ilvl="0" w:tplc="0419000F">
      <w:start w:val="1"/>
      <w:numFmt w:val="decimal"/>
      <w:lvlText w:val="%1."/>
      <w:lvlJc w:val="left"/>
      <w:pPr>
        <w:ind w:left="1637"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2" w15:restartNumberingAfterBreak="0">
    <w:nsid w:val="62AB09C6"/>
    <w:multiLevelType w:val="hybridMultilevel"/>
    <w:tmpl w:val="24E600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2B87928"/>
    <w:multiLevelType w:val="hybridMultilevel"/>
    <w:tmpl w:val="EA123456"/>
    <w:lvl w:ilvl="0" w:tplc="E20C90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4" w15:restartNumberingAfterBreak="0">
    <w:nsid w:val="64090194"/>
    <w:multiLevelType w:val="hybridMultilevel"/>
    <w:tmpl w:val="7F6E1312"/>
    <w:lvl w:ilvl="0" w:tplc="E59C4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15:restartNumberingAfterBreak="0">
    <w:nsid w:val="65374678"/>
    <w:multiLevelType w:val="hybridMultilevel"/>
    <w:tmpl w:val="9B4ADFA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6" w15:restartNumberingAfterBreak="0">
    <w:nsid w:val="66A8090F"/>
    <w:multiLevelType w:val="hybridMultilevel"/>
    <w:tmpl w:val="482E92C8"/>
    <w:lvl w:ilvl="0" w:tplc="E4204AD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7" w15:restartNumberingAfterBreak="0">
    <w:nsid w:val="67AA3AA7"/>
    <w:multiLevelType w:val="multilevel"/>
    <w:tmpl w:val="8E1C4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81C5043"/>
    <w:multiLevelType w:val="hybridMultilevel"/>
    <w:tmpl w:val="31C6FE5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9" w15:restartNumberingAfterBreak="0">
    <w:nsid w:val="68205856"/>
    <w:multiLevelType w:val="hybridMultilevel"/>
    <w:tmpl w:val="CCAC7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698265E5"/>
    <w:multiLevelType w:val="multilevel"/>
    <w:tmpl w:val="FB34BA3E"/>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color w:val="00000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1" w15:restartNumberingAfterBreak="0">
    <w:nsid w:val="6A18721A"/>
    <w:multiLevelType w:val="hybridMultilevel"/>
    <w:tmpl w:val="396C48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6C18201B"/>
    <w:multiLevelType w:val="hybridMultilevel"/>
    <w:tmpl w:val="2EC47218"/>
    <w:lvl w:ilvl="0" w:tplc="98CAE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15:restartNumberingAfterBreak="0">
    <w:nsid w:val="6C612112"/>
    <w:multiLevelType w:val="hybridMultilevel"/>
    <w:tmpl w:val="3ABA569A"/>
    <w:lvl w:ilvl="0" w:tplc="63AE6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6D103EAB"/>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5" w15:restartNumberingAfterBreak="0">
    <w:nsid w:val="6D133051"/>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6" w15:restartNumberingAfterBreak="0">
    <w:nsid w:val="6D4D7FDA"/>
    <w:multiLevelType w:val="hybridMultilevel"/>
    <w:tmpl w:val="2320C8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DF762BA"/>
    <w:multiLevelType w:val="hybridMultilevel"/>
    <w:tmpl w:val="5FBAF884"/>
    <w:lvl w:ilvl="0" w:tplc="2766CDF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6E015B15"/>
    <w:multiLevelType w:val="hybridMultilevel"/>
    <w:tmpl w:val="323EFFBA"/>
    <w:lvl w:ilvl="0" w:tplc="188289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6EFD3C50"/>
    <w:multiLevelType w:val="multilevel"/>
    <w:tmpl w:val="5A607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FD4567D"/>
    <w:multiLevelType w:val="hybridMultilevel"/>
    <w:tmpl w:val="A4C805F6"/>
    <w:lvl w:ilvl="0" w:tplc="E59C4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70831622"/>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2" w15:restartNumberingAfterBreak="0">
    <w:nsid w:val="70C468D1"/>
    <w:multiLevelType w:val="hybridMultilevel"/>
    <w:tmpl w:val="C4AEE9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3" w15:restartNumberingAfterBreak="0">
    <w:nsid w:val="70DF5B3D"/>
    <w:multiLevelType w:val="hybridMultilevel"/>
    <w:tmpl w:val="01A2167A"/>
    <w:lvl w:ilvl="0" w:tplc="87AE935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72115043"/>
    <w:multiLevelType w:val="hybridMultilevel"/>
    <w:tmpl w:val="EE34FA84"/>
    <w:lvl w:ilvl="0" w:tplc="585C2E0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732105EF"/>
    <w:multiLevelType w:val="hybridMultilevel"/>
    <w:tmpl w:val="B310EAB0"/>
    <w:lvl w:ilvl="0" w:tplc="E59C4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35F493F"/>
    <w:multiLevelType w:val="hybridMultilevel"/>
    <w:tmpl w:val="744268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73AB3F44"/>
    <w:multiLevelType w:val="hybridMultilevel"/>
    <w:tmpl w:val="9EC4446A"/>
    <w:lvl w:ilvl="0" w:tplc="E59C4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740775BE"/>
    <w:multiLevelType w:val="hybridMultilevel"/>
    <w:tmpl w:val="370E8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15:restartNumberingAfterBreak="0">
    <w:nsid w:val="74E83CB1"/>
    <w:multiLevelType w:val="hybridMultilevel"/>
    <w:tmpl w:val="3E64DE16"/>
    <w:lvl w:ilvl="0" w:tplc="94BC5FA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15:restartNumberingAfterBreak="0">
    <w:nsid w:val="774F60CE"/>
    <w:multiLevelType w:val="hybridMultilevel"/>
    <w:tmpl w:val="12489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776C4DBD"/>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2" w15:restartNumberingAfterBreak="0">
    <w:nsid w:val="79674042"/>
    <w:multiLevelType w:val="hybridMultilevel"/>
    <w:tmpl w:val="E81E52D4"/>
    <w:lvl w:ilvl="0" w:tplc="E59C4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79E76BCA"/>
    <w:multiLevelType w:val="hybridMultilevel"/>
    <w:tmpl w:val="E62CC0C8"/>
    <w:lvl w:ilvl="0" w:tplc="E59C40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7A851BF4"/>
    <w:multiLevelType w:val="hybridMultilevel"/>
    <w:tmpl w:val="DA78B8DC"/>
    <w:lvl w:ilvl="0" w:tplc="4496BB56">
      <w:start w:val="1"/>
      <w:numFmt w:val="decimal"/>
      <w:lvlText w:val="%1."/>
      <w:lvlJc w:val="left"/>
      <w:pPr>
        <w:ind w:left="1069" w:hanging="360"/>
      </w:pPr>
      <w:rPr>
        <w:rFonts w:cs="Times New Roman" w:hint="default"/>
        <w:sz w:val="20"/>
        <w:szCs w:val="2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5" w15:restartNumberingAfterBreak="0">
    <w:nsid w:val="7B2B0274"/>
    <w:multiLevelType w:val="hybridMultilevel"/>
    <w:tmpl w:val="979813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6" w15:restartNumberingAfterBreak="0">
    <w:nsid w:val="7B3332EA"/>
    <w:multiLevelType w:val="hybridMultilevel"/>
    <w:tmpl w:val="F13643EE"/>
    <w:lvl w:ilvl="0" w:tplc="6B40E7A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15:restartNumberingAfterBreak="0">
    <w:nsid w:val="7B6E00DE"/>
    <w:multiLevelType w:val="multilevel"/>
    <w:tmpl w:val="0000001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8" w15:restartNumberingAfterBreak="0">
    <w:nsid w:val="7D4A49EE"/>
    <w:multiLevelType w:val="hybridMultilevel"/>
    <w:tmpl w:val="15F6BC4C"/>
    <w:lvl w:ilvl="0" w:tplc="6FBC00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9" w15:restartNumberingAfterBreak="0">
    <w:nsid w:val="7DFE4BCB"/>
    <w:multiLevelType w:val="hybridMultilevel"/>
    <w:tmpl w:val="ABFEB0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15:restartNumberingAfterBreak="0">
    <w:nsid w:val="7FCD307E"/>
    <w:multiLevelType w:val="hybridMultilevel"/>
    <w:tmpl w:val="8C9A6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4"/>
  </w:num>
  <w:num w:numId="2">
    <w:abstractNumId w:val="100"/>
  </w:num>
  <w:num w:numId="3">
    <w:abstractNumId w:val="24"/>
  </w:num>
  <w:num w:numId="4">
    <w:abstractNumId w:val="42"/>
  </w:num>
  <w:num w:numId="5">
    <w:abstractNumId w:val="179"/>
  </w:num>
  <w:num w:numId="6">
    <w:abstractNumId w:val="174"/>
  </w:num>
  <w:num w:numId="7">
    <w:abstractNumId w:val="168"/>
  </w:num>
  <w:num w:numId="8">
    <w:abstractNumId w:val="159"/>
  </w:num>
  <w:num w:numId="9">
    <w:abstractNumId w:val="93"/>
  </w:num>
  <w:num w:numId="10">
    <w:abstractNumId w:val="141"/>
  </w:num>
  <w:num w:numId="11">
    <w:abstractNumId w:val="176"/>
  </w:num>
  <w:num w:numId="12">
    <w:abstractNumId w:val="47"/>
  </w:num>
  <w:num w:numId="13">
    <w:abstractNumId w:val="18"/>
  </w:num>
  <w:num w:numId="14">
    <w:abstractNumId w:val="76"/>
  </w:num>
  <w:num w:numId="15">
    <w:abstractNumId w:val="55"/>
  </w:num>
  <w:num w:numId="16">
    <w:abstractNumId w:val="48"/>
  </w:num>
  <w:num w:numId="17">
    <w:abstractNumId w:val="104"/>
  </w:num>
  <w:num w:numId="18">
    <w:abstractNumId w:val="2"/>
  </w:num>
  <w:num w:numId="19">
    <w:abstractNumId w:val="3"/>
  </w:num>
  <w:num w:numId="20">
    <w:abstractNumId w:val="4"/>
  </w:num>
  <w:num w:numId="21">
    <w:abstractNumId w:val="5"/>
  </w:num>
  <w:num w:numId="22">
    <w:abstractNumId w:val="6"/>
  </w:num>
  <w:num w:numId="23">
    <w:abstractNumId w:val="130"/>
  </w:num>
  <w:num w:numId="24">
    <w:abstractNumId w:val="49"/>
  </w:num>
  <w:num w:numId="25">
    <w:abstractNumId w:val="138"/>
  </w:num>
  <w:num w:numId="26">
    <w:abstractNumId w:val="77"/>
  </w:num>
  <w:num w:numId="27">
    <w:abstractNumId w:val="113"/>
  </w:num>
  <w:num w:numId="28">
    <w:abstractNumId w:val="61"/>
  </w:num>
  <w:num w:numId="29">
    <w:abstractNumId w:val="106"/>
  </w:num>
  <w:num w:numId="30">
    <w:abstractNumId w:val="128"/>
  </w:num>
  <w:num w:numId="31">
    <w:abstractNumId w:val="157"/>
  </w:num>
  <w:num w:numId="32">
    <w:abstractNumId w:val="98"/>
  </w:num>
  <w:num w:numId="33">
    <w:abstractNumId w:val="124"/>
  </w:num>
  <w:num w:numId="34">
    <w:abstractNumId w:val="40"/>
  </w:num>
  <w:num w:numId="35">
    <w:abstractNumId w:val="82"/>
  </w:num>
  <w:num w:numId="36">
    <w:abstractNumId w:val="90"/>
  </w:num>
  <w:num w:numId="37">
    <w:abstractNumId w:val="27"/>
  </w:num>
  <w:num w:numId="38">
    <w:abstractNumId w:val="41"/>
  </w:num>
  <w:num w:numId="39">
    <w:abstractNumId w:val="88"/>
  </w:num>
  <w:num w:numId="40">
    <w:abstractNumId w:val="178"/>
  </w:num>
  <w:num w:numId="41">
    <w:abstractNumId w:val="97"/>
  </w:num>
  <w:num w:numId="42">
    <w:abstractNumId w:val="92"/>
  </w:num>
  <w:num w:numId="43">
    <w:abstractNumId w:val="28"/>
  </w:num>
  <w:num w:numId="44">
    <w:abstractNumId w:val="111"/>
  </w:num>
  <w:num w:numId="45">
    <w:abstractNumId w:val="123"/>
  </w:num>
  <w:num w:numId="46">
    <w:abstractNumId w:val="117"/>
  </w:num>
  <w:num w:numId="47">
    <w:abstractNumId w:val="120"/>
  </w:num>
  <w:num w:numId="48">
    <w:abstractNumId w:val="29"/>
  </w:num>
  <w:num w:numId="49">
    <w:abstractNumId w:val="79"/>
  </w:num>
  <w:num w:numId="50">
    <w:abstractNumId w:val="20"/>
  </w:num>
  <w:num w:numId="51">
    <w:abstractNumId w:val="15"/>
  </w:num>
  <w:num w:numId="52">
    <w:abstractNumId w:val="66"/>
  </w:num>
  <w:num w:numId="53">
    <w:abstractNumId w:val="177"/>
  </w:num>
  <w:num w:numId="54">
    <w:abstractNumId w:val="114"/>
  </w:num>
  <w:num w:numId="55">
    <w:abstractNumId w:val="91"/>
  </w:num>
  <w:num w:numId="56">
    <w:abstractNumId w:val="71"/>
  </w:num>
  <w:num w:numId="57">
    <w:abstractNumId w:val="85"/>
  </w:num>
  <w:num w:numId="58">
    <w:abstractNumId w:val="99"/>
  </w:num>
  <w:num w:numId="59">
    <w:abstractNumId w:val="146"/>
  </w:num>
  <w:num w:numId="60">
    <w:abstractNumId w:val="32"/>
  </w:num>
  <w:num w:numId="61">
    <w:abstractNumId w:val="78"/>
  </w:num>
  <w:num w:numId="62">
    <w:abstractNumId w:val="94"/>
  </w:num>
  <w:num w:numId="63">
    <w:abstractNumId w:val="26"/>
  </w:num>
  <w:num w:numId="64">
    <w:abstractNumId w:val="119"/>
  </w:num>
  <w:num w:numId="65">
    <w:abstractNumId w:val="22"/>
  </w:num>
  <w:num w:numId="66">
    <w:abstractNumId w:val="63"/>
  </w:num>
  <w:num w:numId="67">
    <w:abstractNumId w:val="9"/>
  </w:num>
  <w:num w:numId="68">
    <w:abstractNumId w:val="22"/>
    <w:lvlOverride w:ilvl="0">
      <w:lvl w:ilvl="0" w:tplc="24C02EE2">
        <w:start w:val="1"/>
        <w:numFmt w:val="bullet"/>
        <w:lvlText w:val="-"/>
        <w:lvlJc w:val="left"/>
        <w:pPr>
          <w:tabs>
            <w:tab w:val="num" w:pos="1077"/>
          </w:tabs>
          <w:ind w:left="357" w:firstLine="36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1">
      <w:lvl w:ilvl="1" w:tplc="F8DCB22C">
        <w:start w:val="1"/>
        <w:numFmt w:val="bullet"/>
        <w:lvlText w:val="-"/>
        <w:lvlJc w:val="left"/>
        <w:pPr>
          <w:tabs>
            <w:tab w:val="num" w:pos="1316"/>
          </w:tabs>
          <w:ind w:left="596" w:firstLine="36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2">
      <w:lvl w:ilvl="2" w:tplc="F7806FAA">
        <w:start w:val="1"/>
        <w:numFmt w:val="bullet"/>
        <w:lvlText w:val="-"/>
        <w:lvlJc w:val="left"/>
        <w:pPr>
          <w:tabs>
            <w:tab w:val="left" w:pos="1077"/>
            <w:tab w:val="num" w:pos="1556"/>
          </w:tabs>
          <w:ind w:left="836" w:firstLine="36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3">
      <w:lvl w:ilvl="3" w:tplc="66E840F0">
        <w:start w:val="1"/>
        <w:numFmt w:val="bullet"/>
        <w:lvlText w:val="-"/>
        <w:lvlJc w:val="left"/>
        <w:pPr>
          <w:tabs>
            <w:tab w:val="left" w:pos="1077"/>
            <w:tab w:val="num" w:pos="1796"/>
          </w:tabs>
          <w:ind w:left="1076" w:firstLine="36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4">
      <w:lvl w:ilvl="4" w:tplc="A6686484">
        <w:start w:val="1"/>
        <w:numFmt w:val="bullet"/>
        <w:lvlText w:val="-"/>
        <w:lvlJc w:val="left"/>
        <w:pPr>
          <w:tabs>
            <w:tab w:val="left" w:pos="1077"/>
            <w:tab w:val="num" w:pos="2036"/>
          </w:tabs>
          <w:ind w:left="1316" w:firstLine="36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5">
      <w:lvl w:ilvl="5" w:tplc="73342C66">
        <w:start w:val="1"/>
        <w:numFmt w:val="bullet"/>
        <w:lvlText w:val="-"/>
        <w:lvlJc w:val="left"/>
        <w:pPr>
          <w:tabs>
            <w:tab w:val="left" w:pos="1077"/>
            <w:tab w:val="num" w:pos="2276"/>
          </w:tabs>
          <w:ind w:left="1556" w:firstLine="36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6">
      <w:lvl w:ilvl="6" w:tplc="C47E9FF8">
        <w:start w:val="1"/>
        <w:numFmt w:val="bullet"/>
        <w:lvlText w:val="-"/>
        <w:lvlJc w:val="left"/>
        <w:pPr>
          <w:tabs>
            <w:tab w:val="left" w:pos="1077"/>
            <w:tab w:val="num" w:pos="2516"/>
          </w:tabs>
          <w:ind w:left="1796" w:firstLine="36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7">
      <w:lvl w:ilvl="7" w:tplc="9A564098">
        <w:start w:val="1"/>
        <w:numFmt w:val="bullet"/>
        <w:lvlText w:val="-"/>
        <w:lvlJc w:val="left"/>
        <w:pPr>
          <w:tabs>
            <w:tab w:val="left" w:pos="1077"/>
            <w:tab w:val="num" w:pos="2756"/>
          </w:tabs>
          <w:ind w:left="2036" w:firstLine="36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lvlOverride w:ilvl="8">
      <w:lvl w:ilvl="8" w:tplc="62A23E6A">
        <w:start w:val="1"/>
        <w:numFmt w:val="bullet"/>
        <w:lvlText w:val="-"/>
        <w:lvlJc w:val="left"/>
        <w:pPr>
          <w:tabs>
            <w:tab w:val="left" w:pos="1077"/>
            <w:tab w:val="num" w:pos="2996"/>
          </w:tabs>
          <w:ind w:left="2276" w:firstLine="363"/>
        </w:pPr>
        <w:rPr>
          <w:rFonts w:ascii="Times New Roman" w:eastAsia="Times New Roman" w:hAnsi="Times New Roman"/>
          <w:b w:val="0"/>
          <w:i w:val="0"/>
          <w:caps w:val="0"/>
          <w:smallCaps w:val="0"/>
          <w:strike w:val="0"/>
          <w:dstrike w:val="0"/>
          <w:outline w:val="0"/>
          <w:emboss w:val="0"/>
          <w:imprint w:val="0"/>
          <w:spacing w:val="0"/>
          <w:w w:val="100"/>
          <w:kern w:val="0"/>
          <w:position w:val="0"/>
          <w:vertAlign w:val="baseline"/>
        </w:rPr>
      </w:lvl>
    </w:lvlOverride>
  </w:num>
  <w:num w:numId="69">
    <w:abstractNumId w:val="169"/>
  </w:num>
  <w:num w:numId="70">
    <w:abstractNumId w:val="116"/>
  </w:num>
  <w:num w:numId="71">
    <w:abstractNumId w:val="126"/>
  </w:num>
  <w:num w:numId="72">
    <w:abstractNumId w:val="135"/>
  </w:num>
  <w:num w:numId="73">
    <w:abstractNumId w:val="175"/>
  </w:num>
  <w:num w:numId="74">
    <w:abstractNumId w:val="56"/>
  </w:num>
  <w:num w:numId="75">
    <w:abstractNumId w:val="127"/>
  </w:num>
  <w:num w:numId="76">
    <w:abstractNumId w:val="101"/>
  </w:num>
  <w:num w:numId="77">
    <w:abstractNumId w:val="143"/>
  </w:num>
  <w:num w:numId="78">
    <w:abstractNumId w:val="36"/>
  </w:num>
  <w:num w:numId="79">
    <w:abstractNumId w:val="37"/>
  </w:num>
  <w:num w:numId="80">
    <w:abstractNumId w:val="149"/>
  </w:num>
  <w:num w:numId="81">
    <w:abstractNumId w:val="118"/>
  </w:num>
  <w:num w:numId="82">
    <w:abstractNumId w:val="64"/>
  </w:num>
  <w:num w:numId="83">
    <w:abstractNumId w:val="122"/>
  </w:num>
  <w:num w:numId="84">
    <w:abstractNumId w:val="161"/>
  </w:num>
  <w:num w:numId="85">
    <w:abstractNumId w:val="136"/>
  </w:num>
  <w:num w:numId="86">
    <w:abstractNumId w:val="154"/>
  </w:num>
  <w:num w:numId="87">
    <w:abstractNumId w:val="69"/>
  </w:num>
  <w:num w:numId="88">
    <w:abstractNumId w:val="16"/>
  </w:num>
  <w:num w:numId="89">
    <w:abstractNumId w:val="155"/>
  </w:num>
  <w:num w:numId="90">
    <w:abstractNumId w:val="10"/>
  </w:num>
  <w:num w:numId="91">
    <w:abstractNumId w:val="13"/>
  </w:num>
  <w:num w:numId="92">
    <w:abstractNumId w:val="83"/>
  </w:num>
  <w:num w:numId="93">
    <w:abstractNumId w:val="25"/>
  </w:num>
  <w:num w:numId="94">
    <w:abstractNumId w:val="89"/>
  </w:num>
  <w:num w:numId="95">
    <w:abstractNumId w:val="33"/>
  </w:num>
  <w:num w:numId="96">
    <w:abstractNumId w:val="95"/>
  </w:num>
  <w:num w:numId="97">
    <w:abstractNumId w:val="60"/>
  </w:num>
  <w:num w:numId="98">
    <w:abstractNumId w:val="68"/>
  </w:num>
  <w:num w:numId="99">
    <w:abstractNumId w:val="45"/>
  </w:num>
  <w:num w:numId="100">
    <w:abstractNumId w:val="87"/>
  </w:num>
  <w:num w:numId="101">
    <w:abstractNumId w:val="35"/>
  </w:num>
  <w:num w:numId="102">
    <w:abstractNumId w:val="115"/>
  </w:num>
  <w:num w:numId="103">
    <w:abstractNumId w:val="54"/>
  </w:num>
  <w:num w:numId="104">
    <w:abstractNumId w:val="21"/>
  </w:num>
  <w:num w:numId="105">
    <w:abstractNumId w:val="52"/>
  </w:num>
  <w:num w:numId="106">
    <w:abstractNumId w:val="44"/>
  </w:num>
  <w:num w:numId="107">
    <w:abstractNumId w:val="74"/>
  </w:num>
  <w:num w:numId="108">
    <w:abstractNumId w:val="81"/>
  </w:num>
  <w:num w:numId="109">
    <w:abstractNumId w:val="46"/>
  </w:num>
  <w:num w:numId="110">
    <w:abstractNumId w:val="151"/>
  </w:num>
  <w:num w:numId="111">
    <w:abstractNumId w:val="134"/>
  </w:num>
  <w:num w:numId="112">
    <w:abstractNumId w:val="58"/>
  </w:num>
  <w:num w:numId="113">
    <w:abstractNumId w:val="59"/>
  </w:num>
  <w:num w:numId="114">
    <w:abstractNumId w:val="65"/>
  </w:num>
  <w:num w:numId="115">
    <w:abstractNumId w:val="39"/>
  </w:num>
  <w:num w:numId="116">
    <w:abstractNumId w:val="70"/>
  </w:num>
  <w:num w:numId="117">
    <w:abstractNumId w:val="31"/>
  </w:num>
  <w:num w:numId="118">
    <w:abstractNumId w:val="102"/>
  </w:num>
  <w:num w:numId="119">
    <w:abstractNumId w:val="12"/>
  </w:num>
  <w:num w:numId="120">
    <w:abstractNumId w:val="139"/>
  </w:num>
  <w:num w:numId="121">
    <w:abstractNumId w:val="19"/>
  </w:num>
  <w:num w:numId="122">
    <w:abstractNumId w:val="11"/>
  </w:num>
  <w:num w:numId="123">
    <w:abstractNumId w:val="156"/>
  </w:num>
  <w:num w:numId="124">
    <w:abstractNumId w:val="67"/>
  </w:num>
  <w:num w:numId="125">
    <w:abstractNumId w:val="75"/>
  </w:num>
  <w:num w:numId="126">
    <w:abstractNumId w:val="132"/>
  </w:num>
  <w:num w:numId="127">
    <w:abstractNumId w:val="163"/>
  </w:num>
  <w:num w:numId="128">
    <w:abstractNumId w:val="110"/>
  </w:num>
  <w:num w:numId="129">
    <w:abstractNumId w:val="129"/>
  </w:num>
  <w:num w:numId="130">
    <w:abstractNumId w:val="57"/>
  </w:num>
  <w:num w:numId="131">
    <w:abstractNumId w:val="166"/>
  </w:num>
  <w:num w:numId="132">
    <w:abstractNumId w:val="162"/>
  </w:num>
  <w:num w:numId="133">
    <w:abstractNumId w:val="131"/>
  </w:num>
  <w:num w:numId="134">
    <w:abstractNumId w:val="121"/>
  </w:num>
  <w:num w:numId="135">
    <w:abstractNumId w:val="142"/>
  </w:num>
  <w:num w:numId="136">
    <w:abstractNumId w:val="112"/>
  </w:num>
  <w:num w:numId="137">
    <w:abstractNumId w:val="109"/>
  </w:num>
  <w:num w:numId="138">
    <w:abstractNumId w:val="153"/>
  </w:num>
  <w:num w:numId="139">
    <w:abstractNumId w:val="152"/>
  </w:num>
  <w:num w:numId="140">
    <w:abstractNumId w:val="30"/>
  </w:num>
  <w:num w:numId="141">
    <w:abstractNumId w:val="34"/>
  </w:num>
  <w:num w:numId="142">
    <w:abstractNumId w:val="180"/>
  </w:num>
  <w:num w:numId="143">
    <w:abstractNumId w:val="125"/>
  </w:num>
  <w:num w:numId="144">
    <w:abstractNumId w:val="103"/>
  </w:num>
  <w:num w:numId="145">
    <w:abstractNumId w:val="137"/>
  </w:num>
  <w:num w:numId="146">
    <w:abstractNumId w:val="62"/>
  </w:num>
  <w:num w:numId="147">
    <w:abstractNumId w:val="133"/>
  </w:num>
  <w:num w:numId="148">
    <w:abstractNumId w:val="0"/>
  </w:num>
  <w:num w:numId="149">
    <w:abstractNumId w:val="147"/>
  </w:num>
  <w:num w:numId="150">
    <w:abstractNumId w:val="96"/>
  </w:num>
  <w:num w:numId="151">
    <w:abstractNumId w:val="43"/>
  </w:num>
  <w:num w:numId="152">
    <w:abstractNumId w:val="72"/>
  </w:num>
  <w:num w:numId="153">
    <w:abstractNumId w:val="167"/>
  </w:num>
  <w:num w:numId="154">
    <w:abstractNumId w:val="172"/>
  </w:num>
  <w:num w:numId="155">
    <w:abstractNumId w:val="165"/>
  </w:num>
  <w:num w:numId="156">
    <w:abstractNumId w:val="73"/>
  </w:num>
  <w:num w:numId="157">
    <w:abstractNumId w:val="160"/>
  </w:num>
  <w:num w:numId="158">
    <w:abstractNumId w:val="50"/>
  </w:num>
  <w:num w:numId="159">
    <w:abstractNumId w:val="105"/>
  </w:num>
  <w:num w:numId="160">
    <w:abstractNumId w:val="17"/>
  </w:num>
  <w:num w:numId="161">
    <w:abstractNumId w:val="144"/>
  </w:num>
  <w:num w:numId="162">
    <w:abstractNumId w:val="173"/>
  </w:num>
  <w:num w:numId="163">
    <w:abstractNumId w:val="145"/>
  </w:num>
  <w:num w:numId="164">
    <w:abstractNumId w:val="23"/>
  </w:num>
  <w:num w:numId="165">
    <w:abstractNumId w:val="38"/>
  </w:num>
  <w:num w:numId="166">
    <w:abstractNumId w:val="171"/>
  </w:num>
  <w:num w:numId="167">
    <w:abstractNumId w:val="108"/>
  </w:num>
  <w:num w:numId="168">
    <w:abstractNumId w:val="86"/>
  </w:num>
  <w:num w:numId="169">
    <w:abstractNumId w:val="7"/>
  </w:num>
  <w:num w:numId="170">
    <w:abstractNumId w:val="51"/>
  </w:num>
  <w:num w:numId="171">
    <w:abstractNumId w:val="140"/>
  </w:num>
  <w:num w:numId="172">
    <w:abstractNumId w:val="170"/>
  </w:num>
  <w:num w:numId="173">
    <w:abstractNumId w:val="148"/>
  </w:num>
  <w:num w:numId="174">
    <w:abstractNumId w:val="84"/>
  </w:num>
  <w:num w:numId="175">
    <w:abstractNumId w:val="80"/>
  </w:num>
  <w:num w:numId="176">
    <w:abstractNumId w:val="8"/>
  </w:num>
  <w:num w:numId="177">
    <w:abstractNumId w:val="158"/>
  </w:num>
  <w:num w:numId="178">
    <w:abstractNumId w:val="14"/>
  </w:num>
  <w:num w:numId="179">
    <w:abstractNumId w:val="150"/>
  </w:num>
  <w:num w:numId="180">
    <w:abstractNumId w:val="107"/>
  </w:num>
  <w:num w:numId="181">
    <w:abstractNumId w:val="53"/>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defaultTabStop w:val="709"/>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E1"/>
    <w:rsid w:val="0000522D"/>
    <w:rsid w:val="00012164"/>
    <w:rsid w:val="000173A3"/>
    <w:rsid w:val="000231B1"/>
    <w:rsid w:val="000255C1"/>
    <w:rsid w:val="00026C90"/>
    <w:rsid w:val="000416B8"/>
    <w:rsid w:val="00050B5F"/>
    <w:rsid w:val="0006353F"/>
    <w:rsid w:val="00085F72"/>
    <w:rsid w:val="00087FE9"/>
    <w:rsid w:val="0009036E"/>
    <w:rsid w:val="00092B65"/>
    <w:rsid w:val="000A47E4"/>
    <w:rsid w:val="000A6855"/>
    <w:rsid w:val="000B06E6"/>
    <w:rsid w:val="000B4545"/>
    <w:rsid w:val="000B5331"/>
    <w:rsid w:val="000C1458"/>
    <w:rsid w:val="000C392D"/>
    <w:rsid w:val="000C4E1B"/>
    <w:rsid w:val="000C534B"/>
    <w:rsid w:val="000C6813"/>
    <w:rsid w:val="000C6FD0"/>
    <w:rsid w:val="000D35EE"/>
    <w:rsid w:val="000D6E17"/>
    <w:rsid w:val="000D721B"/>
    <w:rsid w:val="000E0C73"/>
    <w:rsid w:val="000E0F2D"/>
    <w:rsid w:val="000E4723"/>
    <w:rsid w:val="000E7666"/>
    <w:rsid w:val="000F1658"/>
    <w:rsid w:val="000F2ECA"/>
    <w:rsid w:val="00100E29"/>
    <w:rsid w:val="00100EEB"/>
    <w:rsid w:val="0016587B"/>
    <w:rsid w:val="00184318"/>
    <w:rsid w:val="00184390"/>
    <w:rsid w:val="00195B82"/>
    <w:rsid w:val="001A714A"/>
    <w:rsid w:val="001B4BCB"/>
    <w:rsid w:val="001B5496"/>
    <w:rsid w:val="001C3AB2"/>
    <w:rsid w:val="001D17A4"/>
    <w:rsid w:val="001D40D2"/>
    <w:rsid w:val="001E308F"/>
    <w:rsid w:val="00205D3C"/>
    <w:rsid w:val="002115DE"/>
    <w:rsid w:val="00216AF8"/>
    <w:rsid w:val="00225268"/>
    <w:rsid w:val="002264EA"/>
    <w:rsid w:val="00231B50"/>
    <w:rsid w:val="00233F4A"/>
    <w:rsid w:val="002416B4"/>
    <w:rsid w:val="00245EF2"/>
    <w:rsid w:val="00251CA1"/>
    <w:rsid w:val="00257BDB"/>
    <w:rsid w:val="00266435"/>
    <w:rsid w:val="002715FA"/>
    <w:rsid w:val="00274498"/>
    <w:rsid w:val="00283CB5"/>
    <w:rsid w:val="00296F3B"/>
    <w:rsid w:val="002A05B5"/>
    <w:rsid w:val="002B0EF2"/>
    <w:rsid w:val="002B47DB"/>
    <w:rsid w:val="002C519B"/>
    <w:rsid w:val="002D3C25"/>
    <w:rsid w:val="002D7419"/>
    <w:rsid w:val="002E1F39"/>
    <w:rsid w:val="002E5E93"/>
    <w:rsid w:val="002E639F"/>
    <w:rsid w:val="002E7BCA"/>
    <w:rsid w:val="003062DC"/>
    <w:rsid w:val="00312BFC"/>
    <w:rsid w:val="00316982"/>
    <w:rsid w:val="003225B5"/>
    <w:rsid w:val="00327881"/>
    <w:rsid w:val="00332ECD"/>
    <w:rsid w:val="003525B5"/>
    <w:rsid w:val="00356AB4"/>
    <w:rsid w:val="00366BBE"/>
    <w:rsid w:val="00374B31"/>
    <w:rsid w:val="00374C17"/>
    <w:rsid w:val="003750F9"/>
    <w:rsid w:val="0038428D"/>
    <w:rsid w:val="00394F8A"/>
    <w:rsid w:val="003A19EE"/>
    <w:rsid w:val="003A2325"/>
    <w:rsid w:val="003A728C"/>
    <w:rsid w:val="003D59AD"/>
    <w:rsid w:val="003F2A4E"/>
    <w:rsid w:val="00402FFD"/>
    <w:rsid w:val="0040467B"/>
    <w:rsid w:val="004062EB"/>
    <w:rsid w:val="004065BF"/>
    <w:rsid w:val="00410EAB"/>
    <w:rsid w:val="0041781F"/>
    <w:rsid w:val="00417E2E"/>
    <w:rsid w:val="0042465A"/>
    <w:rsid w:val="00432F12"/>
    <w:rsid w:val="00433409"/>
    <w:rsid w:val="00436C3F"/>
    <w:rsid w:val="004420B1"/>
    <w:rsid w:val="00453732"/>
    <w:rsid w:val="004565D4"/>
    <w:rsid w:val="00457D6E"/>
    <w:rsid w:val="00460B7F"/>
    <w:rsid w:val="00461462"/>
    <w:rsid w:val="00477DD8"/>
    <w:rsid w:val="004821B2"/>
    <w:rsid w:val="00482DF7"/>
    <w:rsid w:val="0049007A"/>
    <w:rsid w:val="00490C35"/>
    <w:rsid w:val="004B337B"/>
    <w:rsid w:val="004C57CA"/>
    <w:rsid w:val="004D2D3E"/>
    <w:rsid w:val="004E5ED5"/>
    <w:rsid w:val="004E62A5"/>
    <w:rsid w:val="004E7B49"/>
    <w:rsid w:val="004F0D98"/>
    <w:rsid w:val="004F421E"/>
    <w:rsid w:val="004F75A0"/>
    <w:rsid w:val="004F75B8"/>
    <w:rsid w:val="0051070C"/>
    <w:rsid w:val="00511B74"/>
    <w:rsid w:val="00524680"/>
    <w:rsid w:val="00534D13"/>
    <w:rsid w:val="00536BBB"/>
    <w:rsid w:val="00537E6E"/>
    <w:rsid w:val="00544DCA"/>
    <w:rsid w:val="00545C69"/>
    <w:rsid w:val="00566CFE"/>
    <w:rsid w:val="00576E6D"/>
    <w:rsid w:val="005819E6"/>
    <w:rsid w:val="00586B6A"/>
    <w:rsid w:val="00590D26"/>
    <w:rsid w:val="00595DC5"/>
    <w:rsid w:val="005B4EBB"/>
    <w:rsid w:val="005B6251"/>
    <w:rsid w:val="005B6F10"/>
    <w:rsid w:val="005C757C"/>
    <w:rsid w:val="005D1195"/>
    <w:rsid w:val="005E1758"/>
    <w:rsid w:val="005F0162"/>
    <w:rsid w:val="005F21DA"/>
    <w:rsid w:val="005F2E83"/>
    <w:rsid w:val="005F57CB"/>
    <w:rsid w:val="0060345E"/>
    <w:rsid w:val="006073EE"/>
    <w:rsid w:val="006115D6"/>
    <w:rsid w:val="006149AD"/>
    <w:rsid w:val="006157CF"/>
    <w:rsid w:val="0061692E"/>
    <w:rsid w:val="00626387"/>
    <w:rsid w:val="006438BF"/>
    <w:rsid w:val="0064736A"/>
    <w:rsid w:val="00655862"/>
    <w:rsid w:val="0067141F"/>
    <w:rsid w:val="00677F68"/>
    <w:rsid w:val="0069631E"/>
    <w:rsid w:val="006A24AB"/>
    <w:rsid w:val="006A2C15"/>
    <w:rsid w:val="006A39A0"/>
    <w:rsid w:val="006A6597"/>
    <w:rsid w:val="006B439F"/>
    <w:rsid w:val="006B5287"/>
    <w:rsid w:val="006C05EB"/>
    <w:rsid w:val="006C4AAA"/>
    <w:rsid w:val="006C64B2"/>
    <w:rsid w:val="006C7614"/>
    <w:rsid w:val="006D12D4"/>
    <w:rsid w:val="006D15D6"/>
    <w:rsid w:val="006E0AEC"/>
    <w:rsid w:val="006E344C"/>
    <w:rsid w:val="006E6846"/>
    <w:rsid w:val="007010A7"/>
    <w:rsid w:val="0070277F"/>
    <w:rsid w:val="007044E1"/>
    <w:rsid w:val="00711481"/>
    <w:rsid w:val="00747507"/>
    <w:rsid w:val="00753FDF"/>
    <w:rsid w:val="00774778"/>
    <w:rsid w:val="00781CC5"/>
    <w:rsid w:val="00785DA4"/>
    <w:rsid w:val="00787349"/>
    <w:rsid w:val="00793C0C"/>
    <w:rsid w:val="007972C1"/>
    <w:rsid w:val="007A3E44"/>
    <w:rsid w:val="007A499A"/>
    <w:rsid w:val="007B055F"/>
    <w:rsid w:val="007B156E"/>
    <w:rsid w:val="007E51DE"/>
    <w:rsid w:val="007F06FD"/>
    <w:rsid w:val="007F4545"/>
    <w:rsid w:val="007F786F"/>
    <w:rsid w:val="00801255"/>
    <w:rsid w:val="008050A8"/>
    <w:rsid w:val="00807706"/>
    <w:rsid w:val="00807C7B"/>
    <w:rsid w:val="008143BE"/>
    <w:rsid w:val="008150BF"/>
    <w:rsid w:val="00815B4C"/>
    <w:rsid w:val="008269C4"/>
    <w:rsid w:val="00833CBC"/>
    <w:rsid w:val="0084443F"/>
    <w:rsid w:val="0085020C"/>
    <w:rsid w:val="00855805"/>
    <w:rsid w:val="008565BD"/>
    <w:rsid w:val="00857589"/>
    <w:rsid w:val="00862846"/>
    <w:rsid w:val="00865913"/>
    <w:rsid w:val="0088547F"/>
    <w:rsid w:val="008965DB"/>
    <w:rsid w:val="008A1446"/>
    <w:rsid w:val="008B365D"/>
    <w:rsid w:val="008C4D97"/>
    <w:rsid w:val="008D1E07"/>
    <w:rsid w:val="008E293B"/>
    <w:rsid w:val="009027C0"/>
    <w:rsid w:val="00915FDF"/>
    <w:rsid w:val="00926609"/>
    <w:rsid w:val="00944A27"/>
    <w:rsid w:val="009503A2"/>
    <w:rsid w:val="00950E1C"/>
    <w:rsid w:val="00954FDD"/>
    <w:rsid w:val="0095600E"/>
    <w:rsid w:val="00966747"/>
    <w:rsid w:val="00967A03"/>
    <w:rsid w:val="00980C73"/>
    <w:rsid w:val="00981468"/>
    <w:rsid w:val="009962A0"/>
    <w:rsid w:val="009A02C7"/>
    <w:rsid w:val="009A07EF"/>
    <w:rsid w:val="009A31EA"/>
    <w:rsid w:val="009A687D"/>
    <w:rsid w:val="009B1A6C"/>
    <w:rsid w:val="009B3385"/>
    <w:rsid w:val="009B490E"/>
    <w:rsid w:val="009C59A7"/>
    <w:rsid w:val="009D2274"/>
    <w:rsid w:val="009E3770"/>
    <w:rsid w:val="009E4CDB"/>
    <w:rsid w:val="009E762F"/>
    <w:rsid w:val="009F69B6"/>
    <w:rsid w:val="00A0206B"/>
    <w:rsid w:val="00A14278"/>
    <w:rsid w:val="00A1585E"/>
    <w:rsid w:val="00A17BB5"/>
    <w:rsid w:val="00A22FB5"/>
    <w:rsid w:val="00A25668"/>
    <w:rsid w:val="00A349B7"/>
    <w:rsid w:val="00A41273"/>
    <w:rsid w:val="00A41C8B"/>
    <w:rsid w:val="00A45532"/>
    <w:rsid w:val="00A57091"/>
    <w:rsid w:val="00A62082"/>
    <w:rsid w:val="00A634AC"/>
    <w:rsid w:val="00A71D7E"/>
    <w:rsid w:val="00AA497C"/>
    <w:rsid w:val="00AB1278"/>
    <w:rsid w:val="00AC2A38"/>
    <w:rsid w:val="00AE0613"/>
    <w:rsid w:val="00AE0831"/>
    <w:rsid w:val="00AE61D5"/>
    <w:rsid w:val="00AF1887"/>
    <w:rsid w:val="00AF4F88"/>
    <w:rsid w:val="00B02645"/>
    <w:rsid w:val="00B03D31"/>
    <w:rsid w:val="00B12C25"/>
    <w:rsid w:val="00B13E97"/>
    <w:rsid w:val="00B16CEF"/>
    <w:rsid w:val="00B222F8"/>
    <w:rsid w:val="00B27D47"/>
    <w:rsid w:val="00B323B7"/>
    <w:rsid w:val="00B36F7A"/>
    <w:rsid w:val="00B400FC"/>
    <w:rsid w:val="00B4758B"/>
    <w:rsid w:val="00B60B09"/>
    <w:rsid w:val="00B60FFF"/>
    <w:rsid w:val="00B621CE"/>
    <w:rsid w:val="00B62CA2"/>
    <w:rsid w:val="00B67835"/>
    <w:rsid w:val="00B71177"/>
    <w:rsid w:val="00B80A2A"/>
    <w:rsid w:val="00B81BED"/>
    <w:rsid w:val="00B821D9"/>
    <w:rsid w:val="00B90F19"/>
    <w:rsid w:val="00B93D4C"/>
    <w:rsid w:val="00B9582C"/>
    <w:rsid w:val="00B95F3D"/>
    <w:rsid w:val="00B97A28"/>
    <w:rsid w:val="00BB0057"/>
    <w:rsid w:val="00BB04F3"/>
    <w:rsid w:val="00BB7678"/>
    <w:rsid w:val="00BD2F1E"/>
    <w:rsid w:val="00BE481F"/>
    <w:rsid w:val="00BE7EAE"/>
    <w:rsid w:val="00BF02C1"/>
    <w:rsid w:val="00BF329A"/>
    <w:rsid w:val="00C127FB"/>
    <w:rsid w:val="00C138C9"/>
    <w:rsid w:val="00C21938"/>
    <w:rsid w:val="00C309B6"/>
    <w:rsid w:val="00C44A78"/>
    <w:rsid w:val="00C564EF"/>
    <w:rsid w:val="00C6777C"/>
    <w:rsid w:val="00C679B9"/>
    <w:rsid w:val="00C70B18"/>
    <w:rsid w:val="00C70D55"/>
    <w:rsid w:val="00C710CC"/>
    <w:rsid w:val="00C80305"/>
    <w:rsid w:val="00C85382"/>
    <w:rsid w:val="00C85BD3"/>
    <w:rsid w:val="00C86B7E"/>
    <w:rsid w:val="00CA1C70"/>
    <w:rsid w:val="00CB0CC5"/>
    <w:rsid w:val="00CB3F1B"/>
    <w:rsid w:val="00CB76B5"/>
    <w:rsid w:val="00CC2CF2"/>
    <w:rsid w:val="00CC41C2"/>
    <w:rsid w:val="00D07152"/>
    <w:rsid w:val="00D10605"/>
    <w:rsid w:val="00D206D1"/>
    <w:rsid w:val="00D22D45"/>
    <w:rsid w:val="00D24B09"/>
    <w:rsid w:val="00D362F9"/>
    <w:rsid w:val="00D41C61"/>
    <w:rsid w:val="00D4577E"/>
    <w:rsid w:val="00D51CA7"/>
    <w:rsid w:val="00D64061"/>
    <w:rsid w:val="00D73DCE"/>
    <w:rsid w:val="00D763C8"/>
    <w:rsid w:val="00D77207"/>
    <w:rsid w:val="00D81A23"/>
    <w:rsid w:val="00D81D42"/>
    <w:rsid w:val="00D828E1"/>
    <w:rsid w:val="00D82E77"/>
    <w:rsid w:val="00D838BE"/>
    <w:rsid w:val="00D87FF7"/>
    <w:rsid w:val="00D97EB3"/>
    <w:rsid w:val="00DA1E5A"/>
    <w:rsid w:val="00DA2824"/>
    <w:rsid w:val="00DA72DE"/>
    <w:rsid w:val="00DB01BC"/>
    <w:rsid w:val="00DC2B4F"/>
    <w:rsid w:val="00DC6AFF"/>
    <w:rsid w:val="00DF1387"/>
    <w:rsid w:val="00DF30ED"/>
    <w:rsid w:val="00E01A5C"/>
    <w:rsid w:val="00E05154"/>
    <w:rsid w:val="00E159E3"/>
    <w:rsid w:val="00E164E1"/>
    <w:rsid w:val="00E169B8"/>
    <w:rsid w:val="00E22C45"/>
    <w:rsid w:val="00E30D3F"/>
    <w:rsid w:val="00E32202"/>
    <w:rsid w:val="00E40CC2"/>
    <w:rsid w:val="00E44E5E"/>
    <w:rsid w:val="00E45EC4"/>
    <w:rsid w:val="00E45F6D"/>
    <w:rsid w:val="00E51DD1"/>
    <w:rsid w:val="00E70C08"/>
    <w:rsid w:val="00E72CED"/>
    <w:rsid w:val="00E746CA"/>
    <w:rsid w:val="00E757E4"/>
    <w:rsid w:val="00E85B63"/>
    <w:rsid w:val="00E87172"/>
    <w:rsid w:val="00E87556"/>
    <w:rsid w:val="00EA4338"/>
    <w:rsid w:val="00EA5996"/>
    <w:rsid w:val="00EB1329"/>
    <w:rsid w:val="00EB17C9"/>
    <w:rsid w:val="00EC6C75"/>
    <w:rsid w:val="00EC7B03"/>
    <w:rsid w:val="00ED3AF8"/>
    <w:rsid w:val="00EE2F45"/>
    <w:rsid w:val="00EF1CA9"/>
    <w:rsid w:val="00F0048C"/>
    <w:rsid w:val="00F06D4A"/>
    <w:rsid w:val="00F07CFA"/>
    <w:rsid w:val="00F12BA6"/>
    <w:rsid w:val="00F132E6"/>
    <w:rsid w:val="00F22973"/>
    <w:rsid w:val="00F23A82"/>
    <w:rsid w:val="00F2696D"/>
    <w:rsid w:val="00F4093A"/>
    <w:rsid w:val="00F41741"/>
    <w:rsid w:val="00F45CF4"/>
    <w:rsid w:val="00F46F83"/>
    <w:rsid w:val="00F47578"/>
    <w:rsid w:val="00F5180F"/>
    <w:rsid w:val="00F52220"/>
    <w:rsid w:val="00F548B7"/>
    <w:rsid w:val="00F608FC"/>
    <w:rsid w:val="00F65ADE"/>
    <w:rsid w:val="00F71A42"/>
    <w:rsid w:val="00F74761"/>
    <w:rsid w:val="00F751B2"/>
    <w:rsid w:val="00F80940"/>
    <w:rsid w:val="00F94569"/>
    <w:rsid w:val="00FA0D7D"/>
    <w:rsid w:val="00FA1269"/>
    <w:rsid w:val="00FA3C79"/>
    <w:rsid w:val="00FD0ADD"/>
    <w:rsid w:val="00FD472B"/>
    <w:rsid w:val="00FD652C"/>
    <w:rsid w:val="00FF29C8"/>
    <w:rsid w:val="00FF5A99"/>
    <w:rsid w:val="00FF7300"/>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B4831BD"/>
  <w15:docId w15:val="{21067933-BA8A-4609-B61D-02526E65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2ECD"/>
    <w:pPr>
      <w:spacing w:after="200" w:line="276" w:lineRule="auto"/>
    </w:pPr>
    <w:rPr>
      <w:rFonts w:eastAsia="Times New Roman"/>
    </w:rPr>
  </w:style>
  <w:style w:type="paragraph" w:styleId="1">
    <w:name w:val="heading 1"/>
    <w:basedOn w:val="a1"/>
    <w:link w:val="10"/>
    <w:uiPriority w:val="9"/>
    <w:qFormat/>
    <w:rsid w:val="00B16CEF"/>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1"/>
    <w:next w:val="a1"/>
    <w:link w:val="20"/>
    <w:uiPriority w:val="99"/>
    <w:qFormat/>
    <w:rsid w:val="00EB17C9"/>
    <w:pPr>
      <w:keepNext/>
      <w:keepLines/>
      <w:spacing w:before="40" w:after="0"/>
      <w:outlineLvl w:val="1"/>
    </w:pPr>
    <w:rPr>
      <w:rFonts w:ascii="Calibri Light" w:hAnsi="Calibri Light"/>
      <w:color w:val="2E74B5"/>
      <w:sz w:val="26"/>
      <w:szCs w:val="26"/>
    </w:rPr>
  </w:style>
  <w:style w:type="paragraph" w:styleId="3">
    <w:name w:val="heading 3"/>
    <w:basedOn w:val="a1"/>
    <w:next w:val="a1"/>
    <w:link w:val="30"/>
    <w:uiPriority w:val="99"/>
    <w:qFormat/>
    <w:rsid w:val="00677F68"/>
    <w:pPr>
      <w:keepNext/>
      <w:keepLines/>
      <w:spacing w:before="40" w:after="0"/>
      <w:outlineLvl w:val="2"/>
    </w:pPr>
    <w:rPr>
      <w:rFonts w:ascii="Calibri Light" w:hAnsi="Calibri Light"/>
      <w:color w:val="1F4D78"/>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B16CEF"/>
    <w:rPr>
      <w:rFonts w:ascii="Times New Roman" w:hAnsi="Times New Roman" w:cs="Times New Roman"/>
      <w:b/>
      <w:bCs/>
      <w:kern w:val="36"/>
      <w:sz w:val="48"/>
      <w:szCs w:val="48"/>
      <w:lang w:eastAsia="ru-RU"/>
    </w:rPr>
  </w:style>
  <w:style w:type="character" w:customStyle="1" w:styleId="20">
    <w:name w:val="Заголовок 2 Знак"/>
    <w:basedOn w:val="a2"/>
    <w:link w:val="2"/>
    <w:uiPriority w:val="99"/>
    <w:semiHidden/>
    <w:locked/>
    <w:rsid w:val="00EB17C9"/>
    <w:rPr>
      <w:rFonts w:ascii="Calibri Light" w:hAnsi="Calibri Light" w:cs="Times New Roman"/>
      <w:color w:val="2E74B5"/>
      <w:sz w:val="26"/>
      <w:szCs w:val="26"/>
      <w:lang w:eastAsia="ru-RU"/>
    </w:rPr>
  </w:style>
  <w:style w:type="character" w:customStyle="1" w:styleId="30">
    <w:name w:val="Заголовок 3 Знак"/>
    <w:basedOn w:val="a2"/>
    <w:link w:val="3"/>
    <w:uiPriority w:val="99"/>
    <w:semiHidden/>
    <w:locked/>
    <w:rsid w:val="00677F68"/>
    <w:rPr>
      <w:rFonts w:ascii="Calibri Light" w:hAnsi="Calibri Light" w:cs="Times New Roman"/>
      <w:color w:val="1F4D78"/>
      <w:sz w:val="24"/>
      <w:szCs w:val="24"/>
      <w:lang w:eastAsia="ru-RU"/>
    </w:rPr>
  </w:style>
  <w:style w:type="paragraph" w:styleId="a5">
    <w:name w:val="List Paragraph"/>
    <w:basedOn w:val="a1"/>
    <w:uiPriority w:val="34"/>
    <w:qFormat/>
    <w:rsid w:val="00B16CEF"/>
    <w:pPr>
      <w:ind w:left="720"/>
      <w:contextualSpacing/>
    </w:pPr>
  </w:style>
  <w:style w:type="character" w:styleId="a6">
    <w:name w:val="Strong"/>
    <w:basedOn w:val="a2"/>
    <w:uiPriority w:val="22"/>
    <w:qFormat/>
    <w:rsid w:val="00B16CEF"/>
    <w:rPr>
      <w:rFonts w:cs="Times New Roman"/>
      <w:b/>
      <w:bCs/>
    </w:rPr>
  </w:style>
  <w:style w:type="character" w:customStyle="1" w:styleId="apple-converted-space">
    <w:name w:val="apple-converted-space"/>
    <w:basedOn w:val="a2"/>
    <w:rsid w:val="00B16CEF"/>
    <w:rPr>
      <w:rFonts w:cs="Times New Roman"/>
    </w:rPr>
  </w:style>
  <w:style w:type="character" w:styleId="a7">
    <w:name w:val="Hyperlink"/>
    <w:basedOn w:val="a2"/>
    <w:uiPriority w:val="99"/>
    <w:rsid w:val="00B16CEF"/>
    <w:rPr>
      <w:rFonts w:cs="Times New Roman"/>
      <w:color w:val="0000FF"/>
      <w:u w:val="single"/>
    </w:rPr>
  </w:style>
  <w:style w:type="character" w:styleId="a8">
    <w:name w:val="Emphasis"/>
    <w:basedOn w:val="a2"/>
    <w:uiPriority w:val="20"/>
    <w:qFormat/>
    <w:rsid w:val="00B16CEF"/>
    <w:rPr>
      <w:rFonts w:cs="Times New Roman"/>
      <w:i/>
      <w:iCs/>
    </w:rPr>
  </w:style>
  <w:style w:type="paragraph" w:styleId="a9">
    <w:name w:val="header"/>
    <w:basedOn w:val="a1"/>
    <w:link w:val="aa"/>
    <w:uiPriority w:val="99"/>
    <w:rsid w:val="00B16CEF"/>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B16CEF"/>
    <w:rPr>
      <w:rFonts w:eastAsia="Times New Roman" w:cs="Times New Roman"/>
      <w:lang w:eastAsia="ru-RU"/>
    </w:rPr>
  </w:style>
  <w:style w:type="paragraph" w:styleId="ab">
    <w:name w:val="footer"/>
    <w:basedOn w:val="a1"/>
    <w:link w:val="ac"/>
    <w:uiPriority w:val="99"/>
    <w:rsid w:val="00B16CEF"/>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B16CEF"/>
    <w:rPr>
      <w:rFonts w:eastAsia="Times New Roman" w:cs="Times New Roman"/>
      <w:lang w:eastAsia="ru-RU"/>
    </w:rPr>
  </w:style>
  <w:style w:type="paragraph" w:styleId="21">
    <w:name w:val="Body Text Indent 2"/>
    <w:basedOn w:val="a1"/>
    <w:link w:val="22"/>
    <w:uiPriority w:val="99"/>
    <w:rsid w:val="005B6251"/>
    <w:pPr>
      <w:tabs>
        <w:tab w:val="left" w:pos="3270"/>
      </w:tabs>
      <w:spacing w:after="0" w:line="240" w:lineRule="auto"/>
      <w:ind w:firstLine="567"/>
    </w:pPr>
    <w:rPr>
      <w:sz w:val="28"/>
      <w:szCs w:val="28"/>
    </w:rPr>
  </w:style>
  <w:style w:type="character" w:customStyle="1" w:styleId="22">
    <w:name w:val="Основной текст с отступом 2 Знак"/>
    <w:basedOn w:val="a2"/>
    <w:link w:val="21"/>
    <w:uiPriority w:val="99"/>
    <w:locked/>
    <w:rsid w:val="005B6251"/>
    <w:rPr>
      <w:rFonts w:ascii="Calibri" w:hAnsi="Calibri" w:cs="Times New Roman"/>
      <w:sz w:val="28"/>
      <w:szCs w:val="28"/>
      <w:lang w:eastAsia="ru-RU"/>
    </w:rPr>
  </w:style>
  <w:style w:type="paragraph" w:styleId="ad">
    <w:name w:val="Balloon Text"/>
    <w:basedOn w:val="a1"/>
    <w:link w:val="ae"/>
    <w:uiPriority w:val="99"/>
    <w:semiHidden/>
    <w:rsid w:val="005B6251"/>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locked/>
    <w:rsid w:val="005B6251"/>
    <w:rPr>
      <w:rFonts w:ascii="Tahoma" w:hAnsi="Tahoma" w:cs="Tahoma"/>
      <w:sz w:val="16"/>
      <w:szCs w:val="16"/>
      <w:lang w:eastAsia="ru-RU"/>
    </w:rPr>
  </w:style>
  <w:style w:type="paragraph" w:styleId="af">
    <w:name w:val="No Spacing"/>
    <w:link w:val="af0"/>
    <w:uiPriority w:val="1"/>
    <w:qFormat/>
    <w:rsid w:val="005B6251"/>
  </w:style>
  <w:style w:type="paragraph" w:styleId="af1">
    <w:name w:val="Title"/>
    <w:basedOn w:val="a1"/>
    <w:link w:val="af2"/>
    <w:uiPriority w:val="99"/>
    <w:qFormat/>
    <w:rsid w:val="005B6251"/>
    <w:pPr>
      <w:spacing w:after="0" w:line="240" w:lineRule="auto"/>
      <w:jc w:val="center"/>
    </w:pPr>
    <w:rPr>
      <w:rFonts w:ascii="Times New Roman" w:hAnsi="Times New Roman"/>
      <w:b/>
      <w:sz w:val="20"/>
      <w:szCs w:val="20"/>
    </w:rPr>
  </w:style>
  <w:style w:type="character" w:customStyle="1" w:styleId="af2">
    <w:name w:val="Заголовок Знак"/>
    <w:basedOn w:val="a2"/>
    <w:link w:val="af1"/>
    <w:uiPriority w:val="99"/>
    <w:locked/>
    <w:rsid w:val="005B6251"/>
    <w:rPr>
      <w:rFonts w:ascii="Times New Roman" w:hAnsi="Times New Roman" w:cs="Times New Roman"/>
      <w:b/>
      <w:sz w:val="20"/>
      <w:szCs w:val="20"/>
      <w:lang w:eastAsia="ru-RU"/>
    </w:rPr>
  </w:style>
  <w:style w:type="paragraph" w:styleId="23">
    <w:name w:val="Body Text 2"/>
    <w:basedOn w:val="a1"/>
    <w:link w:val="24"/>
    <w:uiPriority w:val="99"/>
    <w:semiHidden/>
    <w:rsid w:val="00216AF8"/>
    <w:pPr>
      <w:spacing w:after="120" w:line="480" w:lineRule="auto"/>
    </w:pPr>
  </w:style>
  <w:style w:type="character" w:customStyle="1" w:styleId="24">
    <w:name w:val="Основной текст 2 Знак"/>
    <w:basedOn w:val="a2"/>
    <w:link w:val="23"/>
    <w:uiPriority w:val="99"/>
    <w:semiHidden/>
    <w:locked/>
    <w:rsid w:val="00216AF8"/>
    <w:rPr>
      <w:rFonts w:eastAsia="Times New Roman" w:cs="Times New Roman"/>
      <w:lang w:eastAsia="ru-RU"/>
    </w:rPr>
  </w:style>
  <w:style w:type="character" w:customStyle="1" w:styleId="af3">
    <w:name w:val="Основной текст_"/>
    <w:basedOn w:val="a2"/>
    <w:link w:val="9"/>
    <w:locked/>
    <w:rsid w:val="00216AF8"/>
    <w:rPr>
      <w:rFonts w:ascii="Times New Roman" w:hAnsi="Times New Roman" w:cs="Times New Roman"/>
      <w:sz w:val="27"/>
      <w:szCs w:val="27"/>
      <w:shd w:val="clear" w:color="auto" w:fill="FFFFFF"/>
    </w:rPr>
  </w:style>
  <w:style w:type="character" w:customStyle="1" w:styleId="25">
    <w:name w:val="Основной текст2"/>
    <w:basedOn w:val="af3"/>
    <w:uiPriority w:val="99"/>
    <w:rsid w:val="00216AF8"/>
    <w:rPr>
      <w:rFonts w:ascii="Times New Roman" w:hAnsi="Times New Roman" w:cs="Times New Roman"/>
      <w:color w:val="000000"/>
      <w:spacing w:val="0"/>
      <w:w w:val="100"/>
      <w:position w:val="0"/>
      <w:sz w:val="27"/>
      <w:szCs w:val="27"/>
      <w:shd w:val="clear" w:color="auto" w:fill="FFFFFF"/>
      <w:lang w:val="ru-RU"/>
    </w:rPr>
  </w:style>
  <w:style w:type="paragraph" w:customStyle="1" w:styleId="9">
    <w:name w:val="Основной текст9"/>
    <w:basedOn w:val="a1"/>
    <w:link w:val="af3"/>
    <w:uiPriority w:val="99"/>
    <w:rsid w:val="00216AF8"/>
    <w:pPr>
      <w:widowControl w:val="0"/>
      <w:shd w:val="clear" w:color="auto" w:fill="FFFFFF"/>
      <w:spacing w:after="0" w:line="317" w:lineRule="exact"/>
      <w:jc w:val="center"/>
    </w:pPr>
    <w:rPr>
      <w:rFonts w:ascii="Times New Roman" w:hAnsi="Times New Roman"/>
      <w:sz w:val="27"/>
      <w:szCs w:val="27"/>
      <w:lang w:eastAsia="en-US"/>
    </w:rPr>
  </w:style>
  <w:style w:type="paragraph" w:styleId="af4">
    <w:name w:val="Normal (Web)"/>
    <w:aliases w:val="Обычный (Web)1,Обычный (Web)11,Обычный (Web),Обычный (веб) Знак1,Обычный (веб) Знак Знак,Обычный (веб) Знак Знак Знак Знак Знак Знак Знак,Обычный (веб) Знак Знак Знак Знак Знак1 Знак,Обычный (веб) Знак1 Знак Знак"/>
    <w:basedOn w:val="a1"/>
    <w:link w:val="af5"/>
    <w:uiPriority w:val="99"/>
    <w:rsid w:val="00216AF8"/>
    <w:pPr>
      <w:spacing w:before="100" w:beforeAutospacing="1" w:after="100" w:afterAutospacing="1" w:line="240" w:lineRule="auto"/>
    </w:pPr>
    <w:rPr>
      <w:rFonts w:ascii="Times New Roman" w:eastAsia="Calibri" w:hAnsi="Times New Roman"/>
      <w:sz w:val="24"/>
      <w:szCs w:val="20"/>
    </w:rPr>
  </w:style>
  <w:style w:type="character" w:customStyle="1" w:styleId="af5">
    <w:name w:val="Обычный (веб) Знак"/>
    <w:aliases w:val="Обычный (Web)1 Знак,Обычный (Web)11 Знак,Обычный (Web) Знак1,Обычный (веб) Знак1 Знак1,Обычный (веб) Знак Знак Знак1,Обычный (веб) Знак Знак Знак Знак Знак Знак Знак Знак1,Обычный (веб) Знак Знак Знак Знак Знак1 Знак Знак1"/>
    <w:link w:val="af4"/>
    <w:uiPriority w:val="99"/>
    <w:locked/>
    <w:rsid w:val="00216AF8"/>
    <w:rPr>
      <w:rFonts w:ascii="Times New Roman" w:hAnsi="Times New Roman"/>
      <w:sz w:val="24"/>
      <w:lang w:eastAsia="ru-RU"/>
    </w:rPr>
  </w:style>
  <w:style w:type="character" w:customStyle="1" w:styleId="af6">
    <w:name w:val="_Основной Знак"/>
    <w:link w:val="af7"/>
    <w:uiPriority w:val="99"/>
    <w:locked/>
    <w:rsid w:val="00216AF8"/>
  </w:style>
  <w:style w:type="paragraph" w:customStyle="1" w:styleId="af7">
    <w:name w:val="_Основной"/>
    <w:basedOn w:val="a1"/>
    <w:link w:val="af6"/>
    <w:uiPriority w:val="99"/>
    <w:rsid w:val="00216AF8"/>
    <w:pPr>
      <w:spacing w:after="0" w:line="240" w:lineRule="auto"/>
      <w:ind w:firstLine="709"/>
      <w:jc w:val="both"/>
    </w:pPr>
    <w:rPr>
      <w:rFonts w:eastAsia="Calibri"/>
      <w:lang w:eastAsia="en-US"/>
    </w:rPr>
  </w:style>
  <w:style w:type="character" w:customStyle="1" w:styleId="FontStyle16">
    <w:name w:val="Font Style16"/>
    <w:uiPriority w:val="99"/>
    <w:rsid w:val="00216AF8"/>
    <w:rPr>
      <w:rFonts w:ascii="Times New Roman" w:hAnsi="Times New Roman"/>
      <w:sz w:val="26"/>
    </w:rPr>
  </w:style>
  <w:style w:type="paragraph" w:styleId="af8">
    <w:name w:val="footnote text"/>
    <w:aliases w:val="fn,Текст сноски Знак1,Текст сноски Знак Знак1,Текст сноски Знак2 Знак Знак,Текст сноски Знак1 Знак Знак Знак,Текст сноски Знак Знак2 Знак Знак Знак,Знак Знак Знак Знак Знак Знак,Текст сноски Знак Знак Знак Знак Знак Знак,Footnote Text Cha"/>
    <w:basedOn w:val="a1"/>
    <w:link w:val="af9"/>
    <w:uiPriority w:val="99"/>
    <w:rsid w:val="008269C4"/>
    <w:pPr>
      <w:spacing w:after="0" w:line="240" w:lineRule="auto"/>
    </w:pPr>
    <w:rPr>
      <w:rFonts w:eastAsia="Calibri"/>
      <w:sz w:val="20"/>
      <w:szCs w:val="20"/>
      <w:lang w:eastAsia="en-US"/>
    </w:rPr>
  </w:style>
  <w:style w:type="character" w:customStyle="1" w:styleId="FootnoteTextChar">
    <w:name w:val="Footnote Text Char"/>
    <w:aliases w:val="fn Char,Текст сноски Знак1 Char,Текст сноски Знак Знак1 Char,Текст сноски Знак2 Знак Знак Char,Текст сноски Знак1 Знак Знак Знак Char,Текст сноски Знак Знак2 Знак Знак Знак Char,Знак Знак Знак Знак Знак Знак Char"/>
    <w:basedOn w:val="a2"/>
    <w:uiPriority w:val="99"/>
    <w:semiHidden/>
    <w:locked/>
    <w:rsid w:val="00C70B18"/>
    <w:rPr>
      <w:rFonts w:eastAsia="Times New Roman" w:cs="Times New Roman"/>
      <w:sz w:val="20"/>
      <w:szCs w:val="20"/>
    </w:rPr>
  </w:style>
  <w:style w:type="character" w:customStyle="1" w:styleId="af9">
    <w:name w:val="Текст сноски Знак"/>
    <w:aliases w:val="fn Знак1,Текст сноски Знак1 Знак1,Текст сноски Знак Знак1 Знак1,Текст сноски Знак2 Знак Знак Знак1,Текст сноски Знак1 Знак Знак Знак Знак1,Текст сноски Знак Знак2 Знак Знак Знак Знак1,Знак Знак Знак Знак Знак Знак Знак1"/>
    <w:basedOn w:val="a2"/>
    <w:link w:val="af8"/>
    <w:uiPriority w:val="99"/>
    <w:locked/>
    <w:rsid w:val="008269C4"/>
    <w:rPr>
      <w:rFonts w:cs="Times New Roman"/>
      <w:sz w:val="20"/>
      <w:szCs w:val="20"/>
    </w:rPr>
  </w:style>
  <w:style w:type="paragraph" w:customStyle="1" w:styleId="Default">
    <w:name w:val="Default"/>
    <w:uiPriority w:val="99"/>
    <w:rsid w:val="008269C4"/>
    <w:pPr>
      <w:autoSpaceDE w:val="0"/>
      <w:autoSpaceDN w:val="0"/>
      <w:adjustRightInd w:val="0"/>
    </w:pPr>
    <w:rPr>
      <w:rFonts w:ascii="Times New Roman" w:eastAsia="Times New Roman" w:hAnsi="Times New Roman"/>
      <w:color w:val="000000"/>
      <w:sz w:val="24"/>
      <w:szCs w:val="24"/>
    </w:rPr>
  </w:style>
  <w:style w:type="table" w:styleId="afa">
    <w:name w:val="Table Grid"/>
    <w:basedOn w:val="a3"/>
    <w:uiPriority w:val="59"/>
    <w:rsid w:val="008269C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Текст сноски Знак2"/>
    <w:aliases w:val="fn Знак,Текст сноски Знак1 Знак,Текст сноски Знак Знак1 Знак,Текст сноски Знак2 Знак Знак Знак,Текст сноски Знак1 Знак Знак Знак Знак,Текст сноски Знак Знак2 Знак Знак Знак Знак,Знак Знак Знак Знак Знак Знак Знак"/>
    <w:uiPriority w:val="99"/>
    <w:locked/>
    <w:rsid w:val="008269C4"/>
    <w:rPr>
      <w:lang w:val="en-US"/>
    </w:rPr>
  </w:style>
  <w:style w:type="character" w:styleId="afb">
    <w:name w:val="footnote reference"/>
    <w:basedOn w:val="a2"/>
    <w:uiPriority w:val="99"/>
    <w:rsid w:val="008269C4"/>
    <w:rPr>
      <w:rFonts w:cs="Times New Roman"/>
      <w:vertAlign w:val="superscript"/>
    </w:rPr>
  </w:style>
  <w:style w:type="character" w:customStyle="1" w:styleId="txt">
    <w:name w:val="txt"/>
    <w:uiPriority w:val="99"/>
    <w:rsid w:val="008269C4"/>
  </w:style>
  <w:style w:type="character" w:customStyle="1" w:styleId="hps">
    <w:name w:val="hps"/>
    <w:basedOn w:val="a2"/>
    <w:rsid w:val="00C127FB"/>
    <w:rPr>
      <w:rFonts w:cs="Times New Roman"/>
    </w:rPr>
  </w:style>
  <w:style w:type="paragraph" w:styleId="afc">
    <w:name w:val="endnote text"/>
    <w:basedOn w:val="a1"/>
    <w:link w:val="afd"/>
    <w:uiPriority w:val="99"/>
    <w:rsid w:val="00C127FB"/>
    <w:pPr>
      <w:spacing w:after="0" w:line="240" w:lineRule="auto"/>
    </w:pPr>
    <w:rPr>
      <w:rFonts w:eastAsia="Calibri"/>
      <w:sz w:val="20"/>
      <w:szCs w:val="20"/>
      <w:lang w:eastAsia="en-US"/>
    </w:rPr>
  </w:style>
  <w:style w:type="character" w:customStyle="1" w:styleId="afd">
    <w:name w:val="Текст концевой сноски Знак"/>
    <w:basedOn w:val="a2"/>
    <w:link w:val="afc"/>
    <w:uiPriority w:val="99"/>
    <w:locked/>
    <w:rsid w:val="00C127FB"/>
    <w:rPr>
      <w:rFonts w:cs="Times New Roman"/>
      <w:sz w:val="20"/>
      <w:szCs w:val="20"/>
    </w:rPr>
  </w:style>
  <w:style w:type="paragraph" w:customStyle="1" w:styleId="ConsPlusTitle">
    <w:name w:val="ConsPlusTitle"/>
    <w:uiPriority w:val="99"/>
    <w:rsid w:val="00C127FB"/>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C127FB"/>
    <w:pPr>
      <w:widowControl w:val="0"/>
      <w:autoSpaceDE w:val="0"/>
      <w:autoSpaceDN w:val="0"/>
      <w:adjustRightInd w:val="0"/>
    </w:pPr>
    <w:rPr>
      <w:rFonts w:ascii="Arial" w:eastAsia="Times New Roman" w:hAnsi="Arial" w:cs="Arial"/>
      <w:sz w:val="20"/>
      <w:szCs w:val="20"/>
    </w:rPr>
  </w:style>
  <w:style w:type="paragraph" w:styleId="afe">
    <w:name w:val="Body Text"/>
    <w:basedOn w:val="a1"/>
    <w:link w:val="aff"/>
    <w:uiPriority w:val="99"/>
    <w:semiHidden/>
    <w:rsid w:val="00184318"/>
    <w:pPr>
      <w:spacing w:after="120"/>
    </w:pPr>
  </w:style>
  <w:style w:type="character" w:customStyle="1" w:styleId="aff">
    <w:name w:val="Основной текст Знак"/>
    <w:basedOn w:val="a2"/>
    <w:link w:val="afe"/>
    <w:uiPriority w:val="99"/>
    <w:semiHidden/>
    <w:locked/>
    <w:rsid w:val="00184318"/>
    <w:rPr>
      <w:rFonts w:eastAsia="Times New Roman" w:cs="Times New Roman"/>
      <w:lang w:eastAsia="ru-RU"/>
    </w:rPr>
  </w:style>
  <w:style w:type="character" w:customStyle="1" w:styleId="11">
    <w:name w:val="Обычный1"/>
    <w:basedOn w:val="a2"/>
    <w:uiPriority w:val="99"/>
    <w:rsid w:val="00184318"/>
    <w:rPr>
      <w:rFonts w:cs="Times New Roman"/>
    </w:rPr>
  </w:style>
  <w:style w:type="character" w:customStyle="1" w:styleId="90">
    <w:name w:val="Основной текст + Полужирный9"/>
    <w:basedOn w:val="a2"/>
    <w:uiPriority w:val="99"/>
    <w:rsid w:val="00184318"/>
    <w:rPr>
      <w:rFonts w:ascii="Times New Roman" w:hAnsi="Times New Roman" w:cs="Times New Roman"/>
      <w:b/>
      <w:bCs/>
      <w:sz w:val="27"/>
      <w:szCs w:val="27"/>
      <w:shd w:val="clear" w:color="auto" w:fill="FFFFFF"/>
    </w:rPr>
  </w:style>
  <w:style w:type="character" w:customStyle="1" w:styleId="100">
    <w:name w:val="Основной текст + Полужирный10"/>
    <w:basedOn w:val="a2"/>
    <w:uiPriority w:val="99"/>
    <w:rsid w:val="00184318"/>
    <w:rPr>
      <w:rFonts w:ascii="Times New Roman" w:hAnsi="Times New Roman" w:cs="Times New Roman"/>
      <w:b/>
      <w:bCs/>
      <w:spacing w:val="0"/>
      <w:sz w:val="27"/>
      <w:szCs w:val="27"/>
      <w:shd w:val="clear" w:color="auto" w:fill="FFFFFF"/>
    </w:rPr>
  </w:style>
  <w:style w:type="character" w:customStyle="1" w:styleId="8">
    <w:name w:val="Основной текст + Полужирный8"/>
    <w:basedOn w:val="a2"/>
    <w:uiPriority w:val="99"/>
    <w:rsid w:val="00184318"/>
    <w:rPr>
      <w:rFonts w:ascii="Times New Roman" w:hAnsi="Times New Roman" w:cs="Times New Roman"/>
      <w:b/>
      <w:bCs/>
      <w:spacing w:val="0"/>
      <w:sz w:val="27"/>
      <w:szCs w:val="27"/>
      <w:shd w:val="clear" w:color="auto" w:fill="FFFFFF"/>
    </w:rPr>
  </w:style>
  <w:style w:type="character" w:customStyle="1" w:styleId="hl">
    <w:name w:val="hl"/>
    <w:basedOn w:val="a2"/>
    <w:uiPriority w:val="99"/>
    <w:rsid w:val="00FA3C79"/>
    <w:rPr>
      <w:rFonts w:cs="Times New Roman"/>
    </w:rPr>
  </w:style>
  <w:style w:type="table" w:customStyle="1" w:styleId="12">
    <w:name w:val="Сетка таблицы1"/>
    <w:uiPriority w:val="99"/>
    <w:rsid w:val="00511B74"/>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1"/>
    <w:rsid w:val="00EB1329"/>
    <w:pPr>
      <w:widowControl w:val="0"/>
      <w:suppressAutoHyphens/>
      <w:spacing w:after="0" w:line="240" w:lineRule="auto"/>
      <w:ind w:left="720" w:firstLine="709"/>
    </w:pPr>
    <w:rPr>
      <w:rFonts w:ascii="Times New Roman" w:eastAsia="SimSun" w:hAnsi="Times New Roman" w:cs="Mangal"/>
      <w:kern w:val="1"/>
      <w:sz w:val="24"/>
      <w:szCs w:val="24"/>
      <w:lang w:eastAsia="hi-IN" w:bidi="hi-IN"/>
    </w:rPr>
  </w:style>
  <w:style w:type="paragraph" w:customStyle="1" w:styleId="110">
    <w:name w:val="Абзац списка11"/>
    <w:basedOn w:val="a1"/>
    <w:uiPriority w:val="99"/>
    <w:rsid w:val="00EB1329"/>
    <w:pPr>
      <w:ind w:left="720"/>
    </w:pPr>
    <w:rPr>
      <w:rFonts w:eastAsia="Calibri" w:cs="Calibri"/>
    </w:rPr>
  </w:style>
  <w:style w:type="paragraph" w:styleId="aff0">
    <w:name w:val="Body Text Indent"/>
    <w:basedOn w:val="a1"/>
    <w:link w:val="aff1"/>
    <w:uiPriority w:val="99"/>
    <w:rsid w:val="00EB1329"/>
    <w:pPr>
      <w:spacing w:after="120"/>
      <w:ind w:left="283"/>
    </w:pPr>
  </w:style>
  <w:style w:type="character" w:customStyle="1" w:styleId="aff1">
    <w:name w:val="Основной текст с отступом Знак"/>
    <w:basedOn w:val="a2"/>
    <w:link w:val="aff0"/>
    <w:uiPriority w:val="99"/>
    <w:locked/>
    <w:rsid w:val="00EB1329"/>
    <w:rPr>
      <w:rFonts w:eastAsia="Times New Roman" w:cs="Times New Roman"/>
      <w:lang w:eastAsia="ru-RU"/>
    </w:rPr>
  </w:style>
  <w:style w:type="paragraph" w:customStyle="1" w:styleId="Textbody">
    <w:name w:val="Text body"/>
    <w:basedOn w:val="a1"/>
    <w:uiPriority w:val="99"/>
    <w:rsid w:val="00EB1329"/>
    <w:pPr>
      <w:widowControl w:val="0"/>
      <w:suppressAutoHyphens/>
      <w:autoSpaceDN w:val="0"/>
      <w:spacing w:after="120" w:line="240" w:lineRule="auto"/>
      <w:textAlignment w:val="baseline"/>
    </w:pPr>
    <w:rPr>
      <w:rFonts w:ascii="Times New Roman" w:eastAsia="Calibri" w:hAnsi="Times New Roman" w:cs="Tahoma"/>
      <w:kern w:val="3"/>
      <w:sz w:val="24"/>
      <w:szCs w:val="24"/>
      <w:lang w:val="de-DE" w:eastAsia="ja-JP" w:bidi="fa-IR"/>
    </w:rPr>
  </w:style>
  <w:style w:type="paragraph" w:customStyle="1" w:styleId="14">
    <w:name w:val="Основной текст1"/>
    <w:basedOn w:val="a1"/>
    <w:rsid w:val="00EB1329"/>
    <w:pPr>
      <w:shd w:val="clear" w:color="auto" w:fill="FFFFFF"/>
      <w:spacing w:before="300" w:after="300" w:line="370" w:lineRule="exact"/>
      <w:jc w:val="center"/>
    </w:pPr>
    <w:rPr>
      <w:rFonts w:ascii="Times New Roman" w:hAnsi="Times New Roman"/>
      <w:sz w:val="27"/>
      <w:szCs w:val="27"/>
      <w:lang w:eastAsia="en-US"/>
    </w:rPr>
  </w:style>
  <w:style w:type="paragraph" w:styleId="aff2">
    <w:name w:val="caption"/>
    <w:basedOn w:val="a1"/>
    <w:next w:val="a1"/>
    <w:link w:val="aff3"/>
    <w:uiPriority w:val="35"/>
    <w:qFormat/>
    <w:rsid w:val="00EB1329"/>
    <w:pPr>
      <w:spacing w:line="240" w:lineRule="auto"/>
    </w:pPr>
    <w:rPr>
      <w:rFonts w:eastAsia="Calibri" w:cs="Calibri"/>
      <w:b/>
      <w:bCs/>
      <w:color w:val="4F81BD"/>
      <w:sz w:val="18"/>
      <w:szCs w:val="18"/>
      <w:lang w:eastAsia="en-US"/>
    </w:rPr>
  </w:style>
  <w:style w:type="character" w:customStyle="1" w:styleId="A60">
    <w:name w:val="A6"/>
    <w:uiPriority w:val="99"/>
    <w:rsid w:val="00EB1329"/>
    <w:rPr>
      <w:b/>
      <w:color w:val="221E1F"/>
      <w:sz w:val="28"/>
    </w:rPr>
  </w:style>
  <w:style w:type="character" w:customStyle="1" w:styleId="blk">
    <w:name w:val="blk"/>
    <w:basedOn w:val="a2"/>
    <w:uiPriority w:val="99"/>
    <w:rsid w:val="00EB1329"/>
    <w:rPr>
      <w:rFonts w:cs="Times New Roman"/>
    </w:rPr>
  </w:style>
  <w:style w:type="paragraph" w:customStyle="1" w:styleId="111">
    <w:name w:val="Стиль11"/>
    <w:basedOn w:val="a1"/>
    <w:uiPriority w:val="99"/>
    <w:rsid w:val="00EB1329"/>
    <w:pPr>
      <w:spacing w:after="0" w:line="360" w:lineRule="auto"/>
      <w:ind w:firstLine="720"/>
      <w:jc w:val="center"/>
    </w:pPr>
    <w:rPr>
      <w:rFonts w:ascii="Times New Roman" w:hAnsi="Times New Roman"/>
      <w:b/>
      <w:sz w:val="28"/>
      <w:szCs w:val="28"/>
    </w:rPr>
  </w:style>
  <w:style w:type="paragraph" w:customStyle="1" w:styleId="120">
    <w:name w:val="Стиль12"/>
    <w:basedOn w:val="a1"/>
    <w:uiPriority w:val="99"/>
    <w:rsid w:val="00EB1329"/>
    <w:pPr>
      <w:spacing w:after="0" w:line="360" w:lineRule="auto"/>
      <w:ind w:firstLine="709"/>
      <w:jc w:val="both"/>
    </w:pPr>
    <w:rPr>
      <w:rFonts w:ascii="Times New Roman" w:hAnsi="Times New Roman"/>
      <w:b/>
      <w:sz w:val="28"/>
      <w:szCs w:val="28"/>
    </w:rPr>
  </w:style>
  <w:style w:type="paragraph" w:styleId="31">
    <w:name w:val="Body Text Indent 3"/>
    <w:basedOn w:val="a1"/>
    <w:link w:val="32"/>
    <w:uiPriority w:val="99"/>
    <w:semiHidden/>
    <w:rsid w:val="00EB1329"/>
    <w:pPr>
      <w:spacing w:after="120" w:line="259" w:lineRule="auto"/>
      <w:ind w:left="283"/>
    </w:pPr>
    <w:rPr>
      <w:rFonts w:eastAsia="Calibri"/>
      <w:sz w:val="16"/>
      <w:szCs w:val="16"/>
      <w:lang w:eastAsia="en-US"/>
    </w:rPr>
  </w:style>
  <w:style w:type="character" w:customStyle="1" w:styleId="32">
    <w:name w:val="Основной текст с отступом 3 Знак"/>
    <w:basedOn w:val="a2"/>
    <w:link w:val="31"/>
    <w:uiPriority w:val="99"/>
    <w:semiHidden/>
    <w:locked/>
    <w:rsid w:val="00EB1329"/>
    <w:rPr>
      <w:rFonts w:cs="Times New Roman"/>
      <w:sz w:val="16"/>
      <w:szCs w:val="16"/>
    </w:rPr>
  </w:style>
  <w:style w:type="character" w:customStyle="1" w:styleId="CharAttribute1">
    <w:name w:val="CharAttribute1"/>
    <w:uiPriority w:val="99"/>
    <w:rsid w:val="00EB1329"/>
    <w:rPr>
      <w:rFonts w:ascii="Times New Roman" w:eastAsia="Times New Roman"/>
    </w:rPr>
  </w:style>
  <w:style w:type="paragraph" w:customStyle="1" w:styleId="aff4">
    <w:name w:val="Стиль"/>
    <w:basedOn w:val="a1"/>
    <w:next w:val="af1"/>
    <w:link w:val="aff5"/>
    <w:uiPriority w:val="99"/>
    <w:rsid w:val="00EB1329"/>
    <w:pPr>
      <w:spacing w:after="0" w:line="240" w:lineRule="auto"/>
      <w:jc w:val="center"/>
    </w:pPr>
    <w:rPr>
      <w:rFonts w:eastAsia="Calibri"/>
      <w:b/>
      <w:sz w:val="28"/>
      <w:szCs w:val="20"/>
    </w:rPr>
  </w:style>
  <w:style w:type="character" w:customStyle="1" w:styleId="aff5">
    <w:name w:val="Название Знак"/>
    <w:link w:val="aff4"/>
    <w:uiPriority w:val="99"/>
    <w:locked/>
    <w:rsid w:val="00EB1329"/>
    <w:rPr>
      <w:b/>
      <w:sz w:val="28"/>
      <w:lang w:val="ru-RU" w:eastAsia="ru-RU"/>
    </w:rPr>
  </w:style>
  <w:style w:type="character" w:customStyle="1" w:styleId="5">
    <w:name w:val="Основной текст (5)_"/>
    <w:link w:val="50"/>
    <w:locked/>
    <w:rsid w:val="00EB1329"/>
    <w:rPr>
      <w:rFonts w:ascii="Times New Roman" w:hAnsi="Times New Roman"/>
      <w:spacing w:val="-10"/>
      <w:sz w:val="24"/>
      <w:shd w:val="clear" w:color="auto" w:fill="FFFFFF"/>
    </w:rPr>
  </w:style>
  <w:style w:type="paragraph" w:customStyle="1" w:styleId="50">
    <w:name w:val="Основной текст (5)"/>
    <w:basedOn w:val="a1"/>
    <w:link w:val="5"/>
    <w:rsid w:val="00EB1329"/>
    <w:pPr>
      <w:shd w:val="clear" w:color="auto" w:fill="FFFFFF"/>
      <w:spacing w:after="0" w:line="240" w:lineRule="atLeast"/>
      <w:jc w:val="both"/>
    </w:pPr>
    <w:rPr>
      <w:rFonts w:ascii="Times New Roman" w:eastAsia="Calibri" w:hAnsi="Times New Roman"/>
      <w:spacing w:val="-10"/>
      <w:sz w:val="24"/>
      <w:szCs w:val="20"/>
    </w:rPr>
  </w:style>
  <w:style w:type="paragraph" w:customStyle="1" w:styleId="headertext">
    <w:name w:val="headertext"/>
    <w:basedOn w:val="a1"/>
    <w:uiPriority w:val="99"/>
    <w:rsid w:val="00EB1329"/>
    <w:pPr>
      <w:spacing w:before="100" w:beforeAutospacing="1" w:after="100" w:afterAutospacing="1" w:line="240" w:lineRule="auto"/>
    </w:pPr>
    <w:rPr>
      <w:rFonts w:ascii="Times New Roman" w:hAnsi="Times New Roman"/>
      <w:sz w:val="24"/>
      <w:szCs w:val="24"/>
    </w:rPr>
  </w:style>
  <w:style w:type="character" w:customStyle="1" w:styleId="read">
    <w:name w:val="read"/>
    <w:basedOn w:val="a2"/>
    <w:uiPriority w:val="99"/>
    <w:rsid w:val="00026C90"/>
    <w:rPr>
      <w:rFonts w:cs="Times New Roman"/>
    </w:rPr>
  </w:style>
  <w:style w:type="character" w:customStyle="1" w:styleId="aff6">
    <w:name w:val="Основной текст + Курсив"/>
    <w:aliases w:val="Интервал 0 pt"/>
    <w:basedOn w:val="a2"/>
    <w:uiPriority w:val="99"/>
    <w:rsid w:val="000D6E17"/>
    <w:rPr>
      <w:rFonts w:ascii="Corbel" w:hAnsi="Corbel" w:cs="Corbel"/>
      <w:i/>
      <w:iCs/>
      <w:color w:val="000000"/>
      <w:spacing w:val="0"/>
      <w:w w:val="100"/>
      <w:position w:val="0"/>
      <w:sz w:val="17"/>
      <w:szCs w:val="17"/>
      <w:shd w:val="clear" w:color="auto" w:fill="FFFFFF"/>
    </w:rPr>
  </w:style>
  <w:style w:type="character" w:customStyle="1" w:styleId="aff7">
    <w:name w:val="Основной текст + Полужирный"/>
    <w:aliases w:val="Курсив,Интервал 0 pt2"/>
    <w:basedOn w:val="a2"/>
    <w:uiPriority w:val="99"/>
    <w:rsid w:val="000D6E17"/>
    <w:rPr>
      <w:rFonts w:ascii="Corbel" w:hAnsi="Corbel" w:cs="Corbel"/>
      <w:b/>
      <w:bCs/>
      <w:i/>
      <w:iCs/>
      <w:color w:val="000000"/>
      <w:spacing w:val="1"/>
      <w:w w:val="100"/>
      <w:position w:val="0"/>
      <w:sz w:val="17"/>
      <w:szCs w:val="17"/>
      <w:shd w:val="clear" w:color="auto" w:fill="FFFFFF"/>
      <w:lang w:val="ru-RU"/>
    </w:rPr>
  </w:style>
  <w:style w:type="character" w:customStyle="1" w:styleId="15">
    <w:name w:val="Основной текст + Полужирный1"/>
    <w:aliases w:val="Интервал 0 pt1"/>
    <w:basedOn w:val="a2"/>
    <w:uiPriority w:val="99"/>
    <w:rsid w:val="000D6E17"/>
    <w:rPr>
      <w:rFonts w:ascii="Corbel" w:hAnsi="Corbel" w:cs="Corbel"/>
      <w:b/>
      <w:bCs/>
      <w:color w:val="000000"/>
      <w:spacing w:val="4"/>
      <w:w w:val="100"/>
      <w:position w:val="0"/>
      <w:sz w:val="17"/>
      <w:szCs w:val="17"/>
      <w:shd w:val="clear" w:color="auto" w:fill="FFFFFF"/>
      <w:lang w:val="ru-RU"/>
    </w:rPr>
  </w:style>
  <w:style w:type="paragraph" w:customStyle="1" w:styleId="4">
    <w:name w:val="Основной текст4"/>
    <w:basedOn w:val="a1"/>
    <w:uiPriority w:val="99"/>
    <w:rsid w:val="000D6E17"/>
    <w:pPr>
      <w:widowControl w:val="0"/>
      <w:shd w:val="clear" w:color="auto" w:fill="FFFFFF"/>
      <w:spacing w:before="240" w:after="0" w:line="245" w:lineRule="exact"/>
      <w:jc w:val="center"/>
    </w:pPr>
    <w:rPr>
      <w:rFonts w:ascii="Arial" w:eastAsia="Calibri" w:hAnsi="Arial" w:cs="Arial"/>
      <w:spacing w:val="3"/>
      <w:sz w:val="16"/>
      <w:szCs w:val="16"/>
      <w:lang w:eastAsia="en-US"/>
    </w:rPr>
  </w:style>
  <w:style w:type="paragraph" w:customStyle="1" w:styleId="-">
    <w:name w:val="Стиль Стиль Вестник - Рис. Название"/>
    <w:basedOn w:val="a1"/>
    <w:uiPriority w:val="99"/>
    <w:rsid w:val="000D6E17"/>
    <w:pPr>
      <w:spacing w:after="0" w:line="240" w:lineRule="auto"/>
      <w:jc w:val="center"/>
    </w:pPr>
    <w:rPr>
      <w:rFonts w:ascii="Times New Roman" w:hAnsi="Times New Roman"/>
      <w:szCs w:val="20"/>
    </w:rPr>
  </w:style>
  <w:style w:type="character" w:customStyle="1" w:styleId="FontStyle82">
    <w:name w:val="Font Style82"/>
    <w:basedOn w:val="a2"/>
    <w:uiPriority w:val="99"/>
    <w:rsid w:val="000D6E17"/>
    <w:rPr>
      <w:rFonts w:ascii="Times New Roman" w:hAnsi="Times New Roman" w:cs="Times New Roman"/>
      <w:b/>
      <w:bCs/>
      <w:spacing w:val="20"/>
      <w:sz w:val="30"/>
      <w:szCs w:val="30"/>
    </w:rPr>
  </w:style>
  <w:style w:type="paragraph" w:customStyle="1" w:styleId="27">
    <w:name w:val="Без интервала2"/>
    <w:uiPriority w:val="99"/>
    <w:rsid w:val="000D6E17"/>
    <w:rPr>
      <w:rFonts w:eastAsia="Times New Roman"/>
    </w:rPr>
  </w:style>
  <w:style w:type="character" w:customStyle="1" w:styleId="af0">
    <w:name w:val="Без интервала Знак"/>
    <w:link w:val="af"/>
    <w:uiPriority w:val="1"/>
    <w:locked/>
    <w:rsid w:val="000D6E17"/>
    <w:rPr>
      <w:sz w:val="22"/>
      <w:lang w:eastAsia="ru-RU"/>
    </w:rPr>
  </w:style>
  <w:style w:type="paragraph" w:customStyle="1" w:styleId="Aff8">
    <w:name w:val="Текстовый блок A"/>
    <w:uiPriority w:val="99"/>
    <w:rsid w:val="00677F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rPr>
  </w:style>
  <w:style w:type="paragraph" w:customStyle="1" w:styleId="Aff9">
    <w:name w:val="По умолчанию A"/>
    <w:uiPriority w:val="99"/>
    <w:rsid w:val="00677F6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u w:color="000000"/>
      <w:lang w:val="en-US"/>
    </w:rPr>
  </w:style>
  <w:style w:type="character" w:customStyle="1" w:styleId="affa">
    <w:name w:val="Нет"/>
    <w:uiPriority w:val="99"/>
    <w:rsid w:val="00677F68"/>
  </w:style>
  <w:style w:type="character" w:customStyle="1" w:styleId="Hyperlink0">
    <w:name w:val="Hyperlink.0"/>
    <w:basedOn w:val="affa"/>
    <w:uiPriority w:val="99"/>
    <w:rsid w:val="00677F68"/>
    <w:rPr>
      <w:rFonts w:cs="Times New Roman"/>
      <w:u w:val="none"/>
      <w:lang w:val="en-US"/>
    </w:rPr>
  </w:style>
  <w:style w:type="character" w:customStyle="1" w:styleId="28">
    <w:name w:val="Обычный (веб) Знак2"/>
    <w:aliases w:val="Обычный (Web) Знак,Обычный (веб) Знак1 Знак,Обычный (веб) Знак Знак Знак,Обычный (веб) Знак Знак Знак Знак Знак Знак Знак Знак,Обычный (веб) Знак Знак Знак Знак Знак1 Знак Знак,Обычный (веб) Знак1 Знак Знак Знак"/>
    <w:basedOn w:val="a2"/>
    <w:uiPriority w:val="99"/>
    <w:locked/>
    <w:rsid w:val="00283CB5"/>
    <w:rPr>
      <w:rFonts w:ascii="Times New Roman" w:hAnsi="Times New Roman" w:cs="Times New Roman"/>
      <w:sz w:val="24"/>
      <w:szCs w:val="24"/>
    </w:rPr>
  </w:style>
  <w:style w:type="paragraph" w:customStyle="1" w:styleId="Pa5">
    <w:name w:val="Pa5"/>
    <w:basedOn w:val="Default"/>
    <w:next w:val="Default"/>
    <w:uiPriority w:val="99"/>
    <w:rsid w:val="00283CB5"/>
    <w:pPr>
      <w:spacing w:line="241" w:lineRule="atLeast"/>
    </w:pPr>
    <w:rPr>
      <w:rFonts w:eastAsia="Calibri"/>
      <w:color w:val="auto"/>
    </w:rPr>
  </w:style>
  <w:style w:type="paragraph" w:customStyle="1" w:styleId="heading1">
    <w:name w:val="heading1"/>
    <w:basedOn w:val="a1"/>
    <w:uiPriority w:val="99"/>
    <w:rsid w:val="00EB17C9"/>
    <w:pPr>
      <w:spacing w:before="100" w:beforeAutospacing="1" w:after="100" w:afterAutospacing="1" w:line="240" w:lineRule="auto"/>
    </w:pPr>
    <w:rPr>
      <w:rFonts w:ascii="Times New Roman" w:hAnsi="Times New Roman"/>
      <w:sz w:val="24"/>
      <w:szCs w:val="24"/>
    </w:rPr>
  </w:style>
  <w:style w:type="character" w:customStyle="1" w:styleId="29">
    <w:name w:val="Основной текст (2)_"/>
    <w:link w:val="210"/>
    <w:uiPriority w:val="99"/>
    <w:locked/>
    <w:rsid w:val="00EB17C9"/>
    <w:rPr>
      <w:rFonts w:ascii="Times New Roman" w:hAnsi="Times New Roman"/>
      <w:sz w:val="28"/>
      <w:shd w:val="clear" w:color="auto" w:fill="FFFFFF"/>
    </w:rPr>
  </w:style>
  <w:style w:type="paragraph" w:customStyle="1" w:styleId="210">
    <w:name w:val="Основной текст (2)1"/>
    <w:basedOn w:val="a1"/>
    <w:link w:val="29"/>
    <w:uiPriority w:val="99"/>
    <w:rsid w:val="00EB17C9"/>
    <w:pPr>
      <w:widowControl w:val="0"/>
      <w:shd w:val="clear" w:color="auto" w:fill="FFFFFF"/>
      <w:spacing w:after="0" w:line="240" w:lineRule="atLeast"/>
      <w:ind w:hanging="380"/>
      <w:jc w:val="center"/>
    </w:pPr>
    <w:rPr>
      <w:rFonts w:ascii="Times New Roman" w:eastAsia="Calibri" w:hAnsi="Times New Roman"/>
      <w:sz w:val="28"/>
      <w:szCs w:val="20"/>
    </w:rPr>
  </w:style>
  <w:style w:type="paragraph" w:customStyle="1" w:styleId="ParaAttribute0">
    <w:name w:val="ParaAttribute0"/>
    <w:uiPriority w:val="99"/>
    <w:rsid w:val="00EB17C9"/>
    <w:pPr>
      <w:widowControl w:val="0"/>
      <w:wordWrap w:val="0"/>
    </w:pPr>
    <w:rPr>
      <w:rFonts w:ascii="Times New Roman" w:eastAsia="Times New Roman" w:hAnsi="Times New Roman"/>
      <w:sz w:val="20"/>
      <w:szCs w:val="20"/>
    </w:rPr>
  </w:style>
  <w:style w:type="character" w:customStyle="1" w:styleId="ttt11">
    <w:name w:val="ttt11"/>
    <w:uiPriority w:val="99"/>
    <w:rsid w:val="00EB17C9"/>
    <w:rPr>
      <w:rFonts w:ascii="Arial" w:hAnsi="Arial"/>
      <w:color w:val="161615"/>
      <w:sz w:val="24"/>
      <w:u w:val="none"/>
      <w:effect w:val="none"/>
    </w:rPr>
  </w:style>
  <w:style w:type="numbering" w:customStyle="1" w:styleId="a">
    <w:name w:val="С числами"/>
    <w:rsid w:val="002E21AC"/>
    <w:pPr>
      <w:numPr>
        <w:numId w:val="66"/>
      </w:numPr>
    </w:pPr>
  </w:style>
  <w:style w:type="numbering" w:customStyle="1" w:styleId="a0">
    <w:name w:val="Тире"/>
    <w:rsid w:val="002E21AC"/>
    <w:pPr>
      <w:numPr>
        <w:numId w:val="64"/>
      </w:numPr>
    </w:pPr>
  </w:style>
  <w:style w:type="numbering" w:customStyle="1" w:styleId="16">
    <w:name w:val="Нет списка1"/>
    <w:next w:val="a4"/>
    <w:uiPriority w:val="99"/>
    <w:semiHidden/>
    <w:unhideWhenUsed/>
    <w:rsid w:val="009B3385"/>
  </w:style>
  <w:style w:type="character" w:styleId="affb">
    <w:name w:val="Placeholder Text"/>
    <w:basedOn w:val="a2"/>
    <w:uiPriority w:val="99"/>
    <w:semiHidden/>
    <w:rsid w:val="009B3385"/>
    <w:rPr>
      <w:color w:val="808080"/>
    </w:rPr>
  </w:style>
  <w:style w:type="table" w:customStyle="1" w:styleId="2a">
    <w:name w:val="Сетка таблицы2"/>
    <w:basedOn w:val="a3"/>
    <w:next w:val="afa"/>
    <w:uiPriority w:val="39"/>
    <w:rsid w:val="009B338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tejustify">
    <w:name w:val="rtejustify"/>
    <w:basedOn w:val="a1"/>
    <w:rsid w:val="007B156E"/>
    <w:pPr>
      <w:spacing w:before="100" w:beforeAutospacing="1" w:after="100" w:afterAutospacing="1" w:line="240" w:lineRule="auto"/>
    </w:pPr>
    <w:rPr>
      <w:rFonts w:ascii="Times New Roman" w:hAnsi="Times New Roman"/>
      <w:sz w:val="24"/>
      <w:szCs w:val="24"/>
    </w:rPr>
  </w:style>
  <w:style w:type="paragraph" w:customStyle="1" w:styleId="17">
    <w:name w:val="Обычный (веб)1"/>
    <w:basedOn w:val="a1"/>
    <w:rsid w:val="007B156E"/>
    <w:pPr>
      <w:suppressAutoHyphens/>
      <w:spacing w:before="100" w:after="100" w:line="100" w:lineRule="atLeast"/>
    </w:pPr>
    <w:rPr>
      <w:rFonts w:ascii="Times New Roman" w:hAnsi="Times New Roman"/>
      <w:sz w:val="24"/>
      <w:szCs w:val="24"/>
      <w:lang w:eastAsia="ar-SA"/>
    </w:rPr>
  </w:style>
  <w:style w:type="paragraph" w:customStyle="1" w:styleId="CharChar">
    <w:name w:val="Char Знак Знак Char"/>
    <w:basedOn w:val="a1"/>
    <w:autoRedefine/>
    <w:rsid w:val="009A07EF"/>
    <w:pPr>
      <w:spacing w:after="160" w:line="240" w:lineRule="exact"/>
    </w:pPr>
    <w:rPr>
      <w:rFonts w:ascii="Times New Roman" w:eastAsia="SimSun" w:hAnsi="Times New Roman"/>
      <w:b/>
      <w:sz w:val="28"/>
      <w:szCs w:val="24"/>
      <w:lang w:val="en-US" w:eastAsia="en-US"/>
    </w:rPr>
  </w:style>
  <w:style w:type="table" w:styleId="affc">
    <w:name w:val="Light Shading"/>
    <w:basedOn w:val="a3"/>
    <w:uiPriority w:val="60"/>
    <w:rsid w:val="00AE0613"/>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
    <w:name w:val="HTML Preformatted"/>
    <w:basedOn w:val="a1"/>
    <w:link w:val="HTML0"/>
    <w:unhideWhenUsed/>
    <w:rsid w:val="005C757C"/>
    <w:pPr>
      <w:spacing w:after="0" w:line="240" w:lineRule="auto"/>
    </w:pPr>
    <w:rPr>
      <w:rFonts w:ascii="Consolas" w:eastAsiaTheme="minorHAnsi" w:hAnsi="Consolas" w:cs="Consolas"/>
      <w:sz w:val="20"/>
      <w:szCs w:val="20"/>
      <w:lang w:eastAsia="en-US"/>
    </w:rPr>
  </w:style>
  <w:style w:type="character" w:customStyle="1" w:styleId="HTML0">
    <w:name w:val="Стандартный HTML Знак"/>
    <w:basedOn w:val="a2"/>
    <w:link w:val="HTML"/>
    <w:rsid w:val="005C757C"/>
    <w:rPr>
      <w:rFonts w:ascii="Consolas" w:eastAsiaTheme="minorHAnsi" w:hAnsi="Consolas" w:cs="Consolas"/>
      <w:sz w:val="20"/>
      <w:szCs w:val="20"/>
      <w:lang w:eastAsia="en-US"/>
    </w:rPr>
  </w:style>
  <w:style w:type="character" w:customStyle="1" w:styleId="aff3">
    <w:name w:val="Название объекта Знак"/>
    <w:link w:val="aff2"/>
    <w:uiPriority w:val="35"/>
    <w:rsid w:val="005C757C"/>
    <w:rPr>
      <w:rFonts w:cs="Calibri"/>
      <w:b/>
      <w:bCs/>
      <w:color w:val="4F81BD"/>
      <w:sz w:val="18"/>
      <w:szCs w:val="18"/>
      <w:lang w:eastAsia="en-US"/>
    </w:rPr>
  </w:style>
  <w:style w:type="character" w:customStyle="1" w:styleId="2b">
    <w:name w:val="Заголовок №2_"/>
    <w:link w:val="211"/>
    <w:uiPriority w:val="99"/>
    <w:locked/>
    <w:rsid w:val="005C757C"/>
    <w:rPr>
      <w:b/>
      <w:sz w:val="28"/>
      <w:shd w:val="clear" w:color="auto" w:fill="FFFFFF"/>
    </w:rPr>
  </w:style>
  <w:style w:type="paragraph" w:customStyle="1" w:styleId="211">
    <w:name w:val="Заголовок №21"/>
    <w:basedOn w:val="a1"/>
    <w:link w:val="2b"/>
    <w:uiPriority w:val="99"/>
    <w:rsid w:val="005C757C"/>
    <w:pPr>
      <w:shd w:val="clear" w:color="auto" w:fill="FFFFFF"/>
      <w:spacing w:after="420" w:line="480" w:lineRule="exact"/>
      <w:ind w:firstLine="700"/>
      <w:jc w:val="both"/>
      <w:outlineLvl w:val="1"/>
    </w:pPr>
    <w:rPr>
      <w:rFonts w:eastAsia="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library.ru/contents.asp?issueid=1563225" TargetMode="External"/><Relationship Id="rId21" Type="http://schemas.openxmlformats.org/officeDocument/2006/relationships/image" Target="media/image3.wmf"/><Relationship Id="rId42" Type="http://schemas.openxmlformats.org/officeDocument/2006/relationships/oleObject" Target="embeddings/oleObject13.bin"/><Relationship Id="rId63" Type="http://schemas.openxmlformats.org/officeDocument/2006/relationships/chart" Target="charts/chart4.xml"/><Relationship Id="rId84" Type="http://schemas.openxmlformats.org/officeDocument/2006/relationships/hyperlink" Target="http://www.e-rej.ru/upload/iblock/e28/e28f6fe40cd676c19555ef60b8769b55.pdf" TargetMode="External"/><Relationship Id="rId138" Type="http://schemas.openxmlformats.org/officeDocument/2006/relationships/hyperlink" Target="http://www.consultant.ru/document/cons_doc_LAW_138665/6aeccf8476a50e5b47bae93064caa14e47648b28/" TargetMode="External"/><Relationship Id="rId159" Type="http://schemas.openxmlformats.org/officeDocument/2006/relationships/hyperlink" Target="http://www.consultant.ru/document/cons_doc_LAW_186968/6e24082b0e98e57a0d005f9c20016b1393e16380/" TargetMode="External"/><Relationship Id="rId170" Type="http://schemas.openxmlformats.org/officeDocument/2006/relationships/hyperlink" Target="http://www.consultant.ru/document/cons_doc_LAW_%20138541/e401275e4f6cc46a58be0e5e2ee2faf1bfbfeab0/" TargetMode="External"/><Relationship Id="rId191" Type="http://schemas.openxmlformats.org/officeDocument/2006/relationships/hyperlink" Target="http://www.consultant.ru/document/cons_doc_LAW_186966/2b7f88742da5abad05b8bc29a84947176c096cff/" TargetMode="External"/><Relationship Id="rId205" Type="http://schemas.openxmlformats.org/officeDocument/2006/relationships/hyperlink" Target="http://www.consultant.ru/" TargetMode="External"/><Relationship Id="rId226" Type="http://schemas.openxmlformats.org/officeDocument/2006/relationships/hyperlink" Target="http://www.rbc.ru/" TargetMode="External"/><Relationship Id="rId107" Type="http://schemas.openxmlformats.org/officeDocument/2006/relationships/hyperlink" Target="https://ru.wikipedia.org/wiki/%D0%97%D0%B4%D1%80%D0%B0%D0%B2%D0%BE%D0%BE%D1%85%D1%80%D0%B0%D0%BD%D0%B5%D0%BD%D0%B8%D0%B5" TargetMode="External"/><Relationship Id="rId11" Type="http://schemas.openxmlformats.org/officeDocument/2006/relationships/chart" Target="charts/chart2.xml"/><Relationship Id="rId32" Type="http://schemas.openxmlformats.org/officeDocument/2006/relationships/oleObject" Target="embeddings/oleObject8.bin"/><Relationship Id="rId53" Type="http://schemas.openxmlformats.org/officeDocument/2006/relationships/hyperlink" Target="http://elibrary.ru/item.asp?id=17703937" TargetMode="External"/><Relationship Id="rId74" Type="http://schemas.openxmlformats.org/officeDocument/2006/relationships/hyperlink" Target="http://www.studfiles.ru/preview/5350102/page:3/" TargetMode="External"/><Relationship Id="rId128" Type="http://schemas.openxmlformats.org/officeDocument/2006/relationships/hyperlink" Target="https://www.rosagroleasing.ru/catalog/sht/" TargetMode="External"/><Relationship Id="rId149" Type="http://schemas.openxmlformats.org/officeDocument/2006/relationships/hyperlink" Target="http://www.consultant.ru/document/cons_doc_LAW_%20152542/2b7f88742da5abad05b8bc29a84947176c096cff/" TargetMode="External"/><Relationship Id="rId5" Type="http://schemas.openxmlformats.org/officeDocument/2006/relationships/webSettings" Target="webSettings.xml"/><Relationship Id="rId95" Type="http://schemas.openxmlformats.org/officeDocument/2006/relationships/hyperlink" Target="http://kmb-chr.ru/index.php/programma-stimulirovaniya-kreditovaniya-sub-ektov-msp?start=200" TargetMode="External"/><Relationship Id="rId160" Type="http://schemas.openxmlformats.org/officeDocument/2006/relationships/hyperlink" Target="http://www.consultant.ru/document/cons_doc_LAW_206486/6e24082b0e98e57a0d005f9c20016b1393e16380/" TargetMode="External"/><Relationship Id="rId181" Type="http://schemas.openxmlformats.org/officeDocument/2006/relationships/hyperlink" Target="http://www.consultant.ru/document/cons_doc_LAW_152461/2b7f88742da5abad05b8bc29a84947176c096cff/" TargetMode="External"/><Relationship Id="rId216" Type="http://schemas.openxmlformats.org/officeDocument/2006/relationships/hyperlink" Target="http://elibrary.ru/contents.asp?issueid=649824" TargetMode="External"/><Relationship Id="rId237" Type="http://schemas.openxmlformats.org/officeDocument/2006/relationships/hyperlink" Target="http://www.audit-it.ru/terms/audit/auditorskaya_proverka.html" TargetMode="External"/><Relationship Id="rId22" Type="http://schemas.openxmlformats.org/officeDocument/2006/relationships/oleObject" Target="embeddings/oleObject3.bin"/><Relationship Id="rId43" Type="http://schemas.openxmlformats.org/officeDocument/2006/relationships/image" Target="media/image120.wmf"/><Relationship Id="rId64" Type="http://schemas.openxmlformats.org/officeDocument/2006/relationships/chart" Target="charts/chart5.xml"/><Relationship Id="rId118" Type="http://schemas.openxmlformats.org/officeDocument/2006/relationships/hyperlink" Target="http://elibrary.ru/contents.asp?issueid=1563225&amp;selid=25675591" TargetMode="External"/><Relationship Id="rId139" Type="http://schemas.openxmlformats.org/officeDocument/2006/relationships/hyperlink" Target="http://www.consultant.ru/document/cons_doc_LAW_155198/b50647f0d9209a5c4aa1bff7f0a9e4cb009ff7ad/" TargetMode="External"/><Relationship Id="rId85" Type="http://schemas.openxmlformats.org/officeDocument/2006/relationships/hyperlink" Target="http://cyberleninka.ru/article/n/otsenka-tekuschego-sostoyaniya-i-perspektivy-razvitiya-bankovskogo-sektora-na-regionalnom-urovne" TargetMode="External"/><Relationship Id="rId150" Type="http://schemas.openxmlformats.org/officeDocument/2006/relationships/hyperlink" Target="http://www.consultant.ru/document/cons_doc_LAW_%20169502/2b7f88742da5abad05b8bc29a84947176c096cff/" TargetMode="External"/><Relationship Id="rId171" Type="http://schemas.openxmlformats.org/officeDocument/2006/relationships/hyperlink" Target="http://www.consultant.ru/document/cons_doc_LAW_155141/78583f39e5162f69ee2209a4e849997efd948d69/" TargetMode="External"/><Relationship Id="rId192" Type="http://schemas.openxmlformats.org/officeDocument/2006/relationships/hyperlink" Target="http://www.consultant.ru/document/cons_doc_LAW_206478/2b7f88742da5abad05b8bc29a84947176c096cff/" TargetMode="External"/><Relationship Id="rId206" Type="http://schemas.openxmlformats.org/officeDocument/2006/relationships/hyperlink" Target="http://www.consultant.ru/" TargetMode="External"/><Relationship Id="rId227" Type="http://schemas.openxmlformats.org/officeDocument/2006/relationships/hyperlink" Target="http://www.ffoms.ru/" TargetMode="External"/><Relationship Id="rId201" Type="http://schemas.openxmlformats.org/officeDocument/2006/relationships/hyperlink" Target="http://law03.ru/finance/article/lgoty-po-nalogam-dlya-pensionerov" TargetMode="External"/><Relationship Id="rId222" Type="http://schemas.openxmlformats.org/officeDocument/2006/relationships/hyperlink" Target="http://elibrary.ru/contents.asp?issueid=1567395&amp;selid=25776582" TargetMode="External"/><Relationship Id="rId243" Type="http://schemas.openxmlformats.org/officeDocument/2006/relationships/fontTable" Target="fontTable.xml"/><Relationship Id="rId12" Type="http://schemas.openxmlformats.org/officeDocument/2006/relationships/chart" Target="charts/chart3.xml"/><Relationship Id="rId17" Type="http://schemas.openxmlformats.org/officeDocument/2006/relationships/image" Target="media/image1.wmf"/><Relationship Id="rId33" Type="http://schemas.openxmlformats.org/officeDocument/2006/relationships/image" Target="media/image9.wmf"/><Relationship Id="rId38" Type="http://schemas.openxmlformats.org/officeDocument/2006/relationships/oleObject" Target="embeddings/oleObject11.bin"/><Relationship Id="rId59" Type="http://schemas.openxmlformats.org/officeDocument/2006/relationships/hyperlink" Target="http://www.vedomosti.ru/business/articles/2016/04/15/637795-rfpi" TargetMode="External"/><Relationship Id="rId103" Type="http://schemas.openxmlformats.org/officeDocument/2006/relationships/hyperlink" Target="https://ru.wikipedia.org/wiki/%D0%98%D0%BC%D1%83%D1%89%D0%B5%D1%81%D1%82%D0%B2%D0%BE" TargetMode="External"/><Relationship Id="rId108" Type="http://schemas.openxmlformats.org/officeDocument/2006/relationships/hyperlink" Target="https://ru.wikipedia.org/wiki/%D0%9A%D1%83%D0%BB%D1%8C%D1%82%D1%83%D1%80%D0%B0" TargetMode="External"/><Relationship Id="rId124" Type="http://schemas.openxmlformats.org/officeDocument/2006/relationships/image" Target="media/image17.png"/><Relationship Id="rId129" Type="http://schemas.openxmlformats.org/officeDocument/2006/relationships/hyperlink" Target="https://www.rosagroleasing.ru/catalog/auto/" TargetMode="External"/><Relationship Id="rId54" Type="http://schemas.openxmlformats.org/officeDocument/2006/relationships/hyperlink" Target="http://elibrary.ru/contents.asp?issueid=1014874" TargetMode="External"/><Relationship Id="rId70" Type="http://schemas.openxmlformats.org/officeDocument/2006/relationships/hyperlink" Target="http://investkchr.com" TargetMode="External"/><Relationship Id="rId75" Type="http://schemas.openxmlformats.org/officeDocument/2006/relationships/hyperlink" Target="https://teacode.com/online/udc/33/336.225.6.html" TargetMode="External"/><Relationship Id="rId91" Type="http://schemas.openxmlformats.org/officeDocument/2006/relationships/chart" Target="charts/chart13.xml"/><Relationship Id="rId96" Type="http://schemas.openxmlformats.org/officeDocument/2006/relationships/hyperlink" Target="http://cbr.ru/statistics/?PrtId=sors" TargetMode="External"/><Relationship Id="rId140" Type="http://schemas.openxmlformats.org/officeDocument/2006/relationships/hyperlink" Target="http://www.consultant.ru/document/cons_doc_LAW_171692/10499cea702d9c171a9c0babb3cae34bee6c104c/" TargetMode="External"/><Relationship Id="rId145" Type="http://schemas.openxmlformats.org/officeDocument/2006/relationships/hyperlink" Target="http://www.consultant.ru/document/cons_doc_LAW_122551/30f3cc29b533893d544856f2def1b9959dddcc0d/" TargetMode="External"/><Relationship Id="rId161" Type="http://schemas.openxmlformats.org/officeDocument/2006/relationships/hyperlink" Target="http://www.consultant.ru/document/cons_doc_LAW_%20122464/39c93546af8b618c3752fa7b823469c7ec8f0235/" TargetMode="External"/><Relationship Id="rId166" Type="http://schemas.openxmlformats.org/officeDocument/2006/relationships/hyperlink" Target="http://www.consultant.ru/document/cons_doc_LAW_169743/6e24082b0e98e57a0d005f9c20016b1393e16380/" TargetMode="External"/><Relationship Id="rId182" Type="http://schemas.openxmlformats.org/officeDocument/2006/relationships/hyperlink" Target="http://www.consultant.ru/document/cons_doc_LAW_169737/2b7f88742da5abad05b8bc29a84947176c096cff/" TargetMode="External"/><Relationship Id="rId187" Type="http://schemas.openxmlformats.org/officeDocument/2006/relationships/hyperlink" Target="http://www.consultant.ru/document/cons_doc_LAW_%20155142/e8419f347197319ad069d31a3686e4f52f1c86c0/" TargetMode="External"/><Relationship Id="rId217"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teacode.com/online/udc/33/334.02.html" TargetMode="External"/><Relationship Id="rId233" Type="http://schemas.openxmlformats.org/officeDocument/2006/relationships/hyperlink" Target="http://elibrary.ru/author_items.asp?refid=337531976&amp;fam=%D0%A4%D0%B0%D0%B1%D1%80%D0%B8%D1%87%D0%BD%D0%BE%D0%B2%D0%B0&amp;init=%D0%A2+%D0%93" TargetMode="External"/><Relationship Id="rId238" Type="http://schemas.openxmlformats.org/officeDocument/2006/relationships/hyperlink" Target="http://www.audit-it.ru/terms/audit/auditor.html" TargetMode="External"/><Relationship Id="rId23" Type="http://schemas.openxmlformats.org/officeDocument/2006/relationships/image" Target="media/image4.wmf"/><Relationship Id="rId28" Type="http://schemas.openxmlformats.org/officeDocument/2006/relationships/oleObject" Target="embeddings/oleObject6.bin"/><Relationship Id="rId49" Type="http://schemas.openxmlformats.org/officeDocument/2006/relationships/oleObject" Target="embeddings/oleObject16.bin"/><Relationship Id="rId114" Type="http://schemas.openxmlformats.org/officeDocument/2006/relationships/hyperlink" Target="https://ru.wikipedia.org/wiki/%D0%A1%D0%BE%D0%B1%D1%81%D1%82%D0%B2%D0%B5%D0%BD%D0%BD%D0%BE%D1%81%D1%82%D1%8C" TargetMode="External"/><Relationship Id="rId119" Type="http://schemas.openxmlformats.org/officeDocument/2006/relationships/hyperlink" Target="http://elibrary.ru/item.asp?id=23138310" TargetMode="External"/><Relationship Id="rId44" Type="http://schemas.openxmlformats.org/officeDocument/2006/relationships/oleObject" Target="embeddings/oleObject14.bin"/><Relationship Id="rId60" Type="http://schemas.openxmlformats.org/officeDocument/2006/relationships/hyperlink" Target="http://www.interfax-russia.ru/FarEast/print.asp?id=342550&amp;type=view" TargetMode="External"/><Relationship Id="rId65" Type="http://schemas.openxmlformats.org/officeDocument/2006/relationships/chart" Target="charts/chart6.xml"/><Relationship Id="rId81" Type="http://schemas.openxmlformats.org/officeDocument/2006/relationships/hyperlink" Target="http://cbr.ru/publ/archive/root_get_blob.aspx?doc_id=9878" TargetMode="External"/><Relationship Id="rId86" Type="http://schemas.openxmlformats.org/officeDocument/2006/relationships/chart" Target="charts/chart12.xml"/><Relationship Id="rId130" Type="http://schemas.openxmlformats.org/officeDocument/2006/relationships/hyperlink" Target="https://www.rosagroleasing.ru/catalog/elevator/" TargetMode="External"/><Relationship Id="rId135" Type="http://schemas.openxmlformats.org/officeDocument/2006/relationships/hyperlink" Target="http://auto.vtb-leasing.ru/content/" TargetMode="External"/><Relationship Id="rId151" Type="http://schemas.openxmlformats.org/officeDocument/2006/relationships/hyperlink" Target="http://www.consultant.ru/document/cons_doc_LAW_%20186926/2b7f88742da5abad05b8bc29a84947176c096cff/" TargetMode="External"/><Relationship Id="rId156" Type="http://schemas.openxmlformats.org/officeDocument/2006/relationships/hyperlink" Target="http://www.consultant.ru/document/cons_doc_LAW_%20171550/142808fe2efd07c9ff834006fc463694f6febf89/" TargetMode="External"/><Relationship Id="rId177" Type="http://schemas.openxmlformats.org/officeDocument/2006/relationships/hyperlink" Target="http://www.consultant.ru/document/%20cons_doc_LAW_122462/fb8f367dfc86838cacd9210d7076163567855fcd/" TargetMode="External"/><Relationship Id="rId198" Type="http://schemas.openxmlformats.org/officeDocument/2006/relationships/hyperlink" Target="http://www.consultant.ru/document/cons_doc_LAW_169736/2b7f88742da5abad05b8bc29a84947176c096cff/" TargetMode="External"/><Relationship Id="rId172" Type="http://schemas.openxmlformats.org/officeDocument/2006/relationships/hyperlink" Target="http://www.consultant.ru/document/cons_doc_LAW_171551/34b2870933bff25d1ce8977235e3374e477b9117/" TargetMode="External"/><Relationship Id="rId193" Type="http://schemas.openxmlformats.org/officeDocument/2006/relationships/hyperlink" Target="http://www.consultant.ru/document/cons_doc_LAW_%20122463/c63a5ce41f5dfb042ade75bf8b84976dd5ae4ff8/" TargetMode="External"/><Relationship Id="rId202" Type="http://schemas.openxmlformats.org/officeDocument/2006/relationships/hyperlink" Target="http://posobie-help.ru/nalogi-i-zakony/nalogovye-lgoty/spisok-dlya-pensionerov.html" TargetMode="External"/><Relationship Id="rId207" Type="http://schemas.openxmlformats.org/officeDocument/2006/relationships/hyperlink" Target="http://www.consultant.ru/" TargetMode="External"/><Relationship Id="rId223" Type="http://schemas.openxmlformats.org/officeDocument/2006/relationships/hyperlink" Target="http://www.bis.org/publ/bcbs42.pdf" TargetMode="External"/><Relationship Id="rId228" Type="http://schemas.openxmlformats.org/officeDocument/2006/relationships/hyperlink" Target="http://fss.ru/" TargetMode="External"/><Relationship Id="rId244" Type="http://schemas.openxmlformats.org/officeDocument/2006/relationships/theme" Target="theme/theme1.xml"/><Relationship Id="rId13" Type="http://schemas.openxmlformats.org/officeDocument/2006/relationships/hyperlink" Target="http://elibrary.ru/item.asp?id=26182174" TargetMode="External"/><Relationship Id="rId18" Type="http://schemas.openxmlformats.org/officeDocument/2006/relationships/oleObject" Target="embeddings/oleObject1.bin"/><Relationship Id="rId39" Type="http://schemas.openxmlformats.org/officeDocument/2006/relationships/image" Target="media/image12.wmf"/><Relationship Id="rId109" Type="http://schemas.openxmlformats.org/officeDocument/2006/relationships/hyperlink" Target="https://ru.wikipedia.org/wiki/%D0%9D%D0%B0%D1%83%D0%BA%D0%B0" TargetMode="External"/><Relationship Id="rId34" Type="http://schemas.openxmlformats.org/officeDocument/2006/relationships/oleObject" Target="embeddings/oleObject9.bin"/><Relationship Id="rId50" Type="http://schemas.openxmlformats.org/officeDocument/2006/relationships/image" Target="media/image15.wmf"/><Relationship Id="rId55" Type="http://schemas.openxmlformats.org/officeDocument/2006/relationships/hyperlink" Target="http://elibrary.ru/contents.asp?issueid=1014874&amp;selid=17703937" TargetMode="External"/><Relationship Id="rId76" Type="http://schemas.openxmlformats.org/officeDocument/2006/relationships/chart" Target="charts/chart11.xml"/><Relationship Id="rId97" Type="http://schemas.openxmlformats.org/officeDocument/2006/relationships/hyperlink" Target="http://cyberleninka.ru/article/n/k-voprosu-o-sovershenstvovanii-regionalnogo-organizatsionno-finansovogo-mehanizma-razvitiya-malogo-biznesa" TargetMode="External"/><Relationship Id="rId104" Type="http://schemas.openxmlformats.org/officeDocument/2006/relationships/hyperlink" Target="https://ru.wikipedia.org/wiki/%D0%A3%D1%81%D0%BB%D1%83%D0%B3%D0%B0" TargetMode="External"/><Relationship Id="rId120" Type="http://schemas.openxmlformats.org/officeDocument/2006/relationships/hyperlink" Target="http://elibrary.ru/contents.asp?issueid=1377472" TargetMode="External"/><Relationship Id="rId125" Type="http://schemas.openxmlformats.org/officeDocument/2006/relationships/image" Target="media/image18.png"/><Relationship Id="rId141" Type="http://schemas.openxmlformats.org/officeDocument/2006/relationships/hyperlink" Target="http://www.consultant.ru/document/cons_doc_LAW_%20152542/2b7f88742da5abad05b8bc29a84947176c096cff/" TargetMode="External"/><Relationship Id="rId146" Type="http://schemas.openxmlformats.org/officeDocument/2006/relationships/hyperlink" Target="http://www.consultant.ru/document/cons_doc_LAW_138665/6aeccf8476a50e5b47bae93064caa14e47648b28/" TargetMode="External"/><Relationship Id="rId167" Type="http://schemas.openxmlformats.org/officeDocument/2006/relationships/hyperlink" Target="http://www.consultant.ru/document/cons_doc_LAW_186968/6e24082b0e98e57a0d005f9c20016b1393e16380/" TargetMode="External"/><Relationship Id="rId188" Type="http://schemas.openxmlformats.org/officeDocument/2006/relationships/hyperlink" Target="http://www.consultant.ru/document/cons_doc_LAW_171543/7d09d79404cc1d0b69d5943ffcabc0365e4bfe0f/" TargetMode="External"/><Relationship Id="rId7" Type="http://schemas.openxmlformats.org/officeDocument/2006/relationships/endnotes" Target="endnotes.xml"/><Relationship Id="rId71" Type="http://schemas.openxmlformats.org/officeDocument/2006/relationships/hyperlink" Target="http://economykchr.ru" TargetMode="External"/><Relationship Id="rId92" Type="http://schemas.openxmlformats.org/officeDocument/2006/relationships/hyperlink" Target="https://www.minbank.ru/" TargetMode="External"/><Relationship Id="rId162" Type="http://schemas.openxmlformats.org/officeDocument/2006/relationships/hyperlink" Target="http://www.consultant.ru/document/cons_doc_LAW_138542/0460750b40f6da01d337872e8ea886b88fee5364/" TargetMode="External"/><Relationship Id="rId183" Type="http://schemas.openxmlformats.org/officeDocument/2006/relationships/hyperlink" Target="http://www.consultant.ru/document/cons_doc_LAW_186965/2b7f88742da5abad05b8bc29a84947176c096cff/" TargetMode="External"/><Relationship Id="rId213" Type="http://schemas.openxmlformats.org/officeDocument/2006/relationships/hyperlink" Target="https://ru.wikipedia.org/wiki/%D0%9A%D0%BE%D0%BD%D0%BA%D1%83%D1%80%D0%B5%D0%BD%D1%82%D0%BD%D0%BE%D0%B5_%D0%BF%D1%80%D0%B5%D0%B8%D0%BC%D1%83%D1%89%D0%B5%D1%81%D1%82%D0%B2%D0%BE" TargetMode="External"/><Relationship Id="rId218" Type="http://schemas.openxmlformats.org/officeDocument/2006/relationships/image" Target="media/image22.png"/><Relationship Id="rId234" Type="http://schemas.openxmlformats.org/officeDocument/2006/relationships/hyperlink" Target="http://elibrary.ru/contents.asp?titleid=28706" TargetMode="External"/><Relationship Id="rId239" Type="http://schemas.openxmlformats.org/officeDocument/2006/relationships/hyperlink" Target="http://www.1-fin.ru" TargetMode="External"/><Relationship Id="rId2" Type="http://schemas.openxmlformats.org/officeDocument/2006/relationships/numbering" Target="numbering.xml"/><Relationship Id="rId29" Type="http://schemas.openxmlformats.org/officeDocument/2006/relationships/image" Target="media/image7.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3.gif"/><Relationship Id="rId66" Type="http://schemas.openxmlformats.org/officeDocument/2006/relationships/chart" Target="charts/chart7.xml"/><Relationship Id="rId87" Type="http://schemas.openxmlformats.org/officeDocument/2006/relationships/hyperlink" Target="http://kmb-chr.ru/index.php/o-komitete/o-komitete" TargetMode="External"/><Relationship Id="rId110" Type="http://schemas.openxmlformats.org/officeDocument/2006/relationships/hyperlink" Target="https://ru.wikipedia.org/wiki/%D0%9F%D1%80%D0%B0%D0%B2%D0%BE" TargetMode="External"/><Relationship Id="rId115" Type="http://schemas.openxmlformats.org/officeDocument/2006/relationships/hyperlink" Target="https://ru.wikipedia.org/wiki/%D0%A3%D1%87%D1%80%D0%B5%D0%B4%D0%B8%D1%82%D0%B5%D0%BB%D1%8C%D0%BD%D1%8B%D0%B9_%D0%B4%D0%BE%D0%BA%D1%83%D0%BC%D0%B5%D0%BD%D1%82" TargetMode="External"/><Relationship Id="rId131" Type="http://schemas.openxmlformats.org/officeDocument/2006/relationships/hyperlink" Target="https://www.rosagroleasing.ru/catalog/livestock/" TargetMode="External"/><Relationship Id="rId136" Type="http://schemas.openxmlformats.org/officeDocument/2006/relationships/hyperlink" Target="http://www.sberleasing" TargetMode="External"/><Relationship Id="rId157" Type="http://schemas.openxmlformats.org/officeDocument/2006/relationships/hyperlink" Target="http://www.consultant.ru/document/cons_doc_LAW_152469/2b7f88742da5abad05b8bc29a84947176c096cff/" TargetMode="External"/><Relationship Id="rId178" Type="http://schemas.openxmlformats.org/officeDocument/2006/relationships/hyperlink" Target="http://www.consultant.ru/document/cons_doc_LAW_%20138541/e401275e4f6cc46a58be0e5e2ee2faf1bfbfeab0/" TargetMode="External"/><Relationship Id="rId61" Type="http://schemas.openxmlformats.org/officeDocument/2006/relationships/hyperlink" Target="http://www.russarabbc.ru/about/news/index.php?ELEMENT_ID=39197" TargetMode="External"/><Relationship Id="rId82" Type="http://schemas.openxmlformats.org/officeDocument/2006/relationships/hyperlink" Target="http://cbr.ru/publ/archive/root_get_blob.aspx?doc_id=9883" TargetMode="External"/><Relationship Id="rId152" Type="http://schemas.openxmlformats.org/officeDocument/2006/relationships/hyperlink" Target="http://www.consultant.ru/document/cons_doc_LAW_%20206543/2b7f88742da5abad05b8bc29a84947176c096cff/" TargetMode="External"/><Relationship Id="rId173" Type="http://schemas.openxmlformats.org/officeDocument/2006/relationships/hyperlink" Target="http://www.consultant.ru/document/cons_doc_LAW_152461/2b7f88742da5abad05b8bc29a84947176c096cff/" TargetMode="External"/><Relationship Id="rId194" Type="http://schemas.openxmlformats.org/officeDocument/2006/relationships/hyperlink" Target="http://www.consultant.ru/document/cons_doc_LAW_%20138543/5c25501637b87f287798bef0646063b06e57cb2b/" TargetMode="External"/><Relationship Id="rId199" Type="http://schemas.openxmlformats.org/officeDocument/2006/relationships/hyperlink" Target="http://www.consultant.ru/document/cons_doc_LAW_186966/2b7f88742da5abad05b8bc29a84947176c096cff/" TargetMode="External"/><Relationship Id="rId203" Type="http://schemas.openxmlformats.org/officeDocument/2006/relationships/header" Target="header1.xml"/><Relationship Id="rId208" Type="http://schemas.openxmlformats.org/officeDocument/2006/relationships/hyperlink" Target="https://www.ipbr.org/accounting/small-business-accounting-recommendations" TargetMode="External"/><Relationship Id="rId229" Type="http://schemas.openxmlformats.org/officeDocument/2006/relationships/hyperlink" Target="http://elibrary.ru/author_items.asp?refid=337531976&amp;fam=&#1060;&#1072;&#1073;&#1088;&#1080;&#1095;&#1085;&#1086;&#1074;&#1072;&amp;init=&#1058;+&#1043;" TargetMode="External"/><Relationship Id="rId19" Type="http://schemas.openxmlformats.org/officeDocument/2006/relationships/image" Target="media/image2.wmf"/><Relationship Id="rId224" Type="http://schemas.openxmlformats.org/officeDocument/2006/relationships/hyperlink" Target="http://www.bis.org/" TargetMode="External"/><Relationship Id="rId240" Type="http://schemas.openxmlformats.org/officeDocument/2006/relationships/hyperlink" Target="http://www.consultant.ru" TargetMode="External"/><Relationship Id="rId14" Type="http://schemas.openxmlformats.org/officeDocument/2006/relationships/hyperlink" Target="http://elibrary.ru/contents.asp?issueid=1584351" TargetMode="External"/><Relationship Id="rId30" Type="http://schemas.openxmlformats.org/officeDocument/2006/relationships/oleObject" Target="embeddings/oleObject7.bin"/><Relationship Id="rId35" Type="http://schemas.openxmlformats.org/officeDocument/2006/relationships/image" Target="media/image10.wmf"/><Relationship Id="rId56" Type="http://schemas.openxmlformats.org/officeDocument/2006/relationships/hyperlink" Target="http://investkuban.ru/newslist/cat-3.html" TargetMode="External"/><Relationship Id="rId77" Type="http://schemas.openxmlformats.org/officeDocument/2006/relationships/hyperlink" Target="http://www.minkavkaz.gov.ru/upload/iblock/518/ser-2015.pdf" TargetMode="External"/><Relationship Id="rId100" Type="http://schemas.openxmlformats.org/officeDocument/2006/relationships/hyperlink" Target="https://ru.wikipedia.org/wiki/%D0%9D%D0%B5%D0%BA%D0%BE%D0%BC%D0%BC%D0%B5%D1%80%D1%87%D0%B5%D1%81%D0%BA%D0%B0%D1%8F_%D0%BE%D1%80%D0%B3%D0%B0%D0%BD%D0%B8%D0%B7%D0%B0%D1%86%D0%B8%D1%8F" TargetMode="External"/><Relationship Id="rId105" Type="http://schemas.openxmlformats.org/officeDocument/2006/relationships/hyperlink" Target="https://ru.wikipedia.org/wiki/%D0%9E%D0%B1%D1%80%D0%B0%D0%B7%D0%BE%D0%B2%D0%B0%D0%BD%D0%B8%D0%B5" TargetMode="External"/><Relationship Id="rId126" Type="http://schemas.openxmlformats.org/officeDocument/2006/relationships/image" Target="media/image19.png"/><Relationship Id="rId147" Type="http://schemas.openxmlformats.org/officeDocument/2006/relationships/hyperlink" Target="http://www.consultant.ru/document/cons_doc_LAW_155198/b50647f0d9209a5c4aa1bff7f0a9e4cb009ff7ad/" TargetMode="External"/><Relationship Id="rId168" Type="http://schemas.openxmlformats.org/officeDocument/2006/relationships/hyperlink" Target="http://www.consultant.ru/document/cons_doc_LAW_206486/6e24082b0e98e57a0d005f9c20016b1393e16380/" TargetMode="External"/><Relationship Id="rId8" Type="http://schemas.openxmlformats.org/officeDocument/2006/relationships/footer" Target="footer1.xml"/><Relationship Id="rId51" Type="http://schemas.openxmlformats.org/officeDocument/2006/relationships/oleObject" Target="embeddings/oleObject17.bin"/><Relationship Id="rId72" Type="http://schemas.openxmlformats.org/officeDocument/2006/relationships/hyperlink" Target="http://homodigitalus.blogspot.ru/2016/03/blog-post.html" TargetMode="External"/><Relationship Id="rId93" Type="http://schemas.openxmlformats.org/officeDocument/2006/relationships/chart" Target="charts/chart14.xml"/><Relationship Id="rId98" Type="http://schemas.openxmlformats.org/officeDocument/2006/relationships/hyperlink" Target="http://cyberleninka.ru/article/n/optimizatsiya-mehanizma-finansovoy-podderzhki-malogo-i-srednego-biznesa-v-rossii" TargetMode="External"/><Relationship Id="rId121" Type="http://schemas.openxmlformats.org/officeDocument/2006/relationships/hyperlink" Target="http://elibrary.ru/contents.asp?issueid=1377472&amp;selid=23138310" TargetMode="External"/><Relationship Id="rId142" Type="http://schemas.openxmlformats.org/officeDocument/2006/relationships/hyperlink" Target="http://www.consultant.ru/document/cons_doc_LAW_169502/2b7f88742da5abad05b8bc29a84947176c096cff/" TargetMode="External"/><Relationship Id="rId163" Type="http://schemas.openxmlformats.org/officeDocument/2006/relationships/hyperlink" Target="http://www.consultant.ru/document/cons_doc_LAW_155140/2fa17c79371aa974930acd1ba11e7e11c1d34479/" TargetMode="External"/><Relationship Id="rId184" Type="http://schemas.openxmlformats.org/officeDocument/2006/relationships/hyperlink" Target="http://www.ffoms.ru/documents/federal-laws/federalnyy-zakon-ot-31-noyabrya-2016-379-fz/" TargetMode="External"/><Relationship Id="rId189" Type="http://schemas.openxmlformats.org/officeDocument/2006/relationships/hyperlink" Target="http://www.consultant.ru/document/cons_doc_LAW_152470/2b7f88742da5abad05b8bc29a84947176c096cff/" TargetMode="External"/><Relationship Id="rId219" Type="http://schemas.openxmlformats.org/officeDocument/2006/relationships/hyperlink" Target="http://elibrary.ru/author_items.asp?refid=355147863&amp;fam=%D0%9A%D0%BE%D0%BD%D0%BE%D0%B2%D0%B0%D0%BB%D0%BE%D0%B2%D0%B0&amp;init=%D0%9A+%D0%AE" TargetMode="External"/><Relationship Id="rId3" Type="http://schemas.openxmlformats.org/officeDocument/2006/relationships/styles" Target="styles.xml"/><Relationship Id="rId214" Type="http://schemas.openxmlformats.org/officeDocument/2006/relationships/hyperlink" Target="http://elibrary.ru/author_items.asp?authorid=310055" TargetMode="External"/><Relationship Id="rId230" Type="http://schemas.openxmlformats.org/officeDocument/2006/relationships/hyperlink" Target="http://elibrary.ru/contents.asp?titleid=28706" TargetMode="External"/><Relationship Id="rId235" Type="http://schemas.openxmlformats.org/officeDocument/2006/relationships/hyperlink" Target="http://www.minfin.ru/ru/accounting/accounting/basics/programs/" TargetMode="External"/><Relationship Id="rId25" Type="http://schemas.openxmlformats.org/officeDocument/2006/relationships/image" Target="media/image5.wmf"/><Relationship Id="rId46" Type="http://schemas.openxmlformats.org/officeDocument/2006/relationships/image" Target="media/image13.wmf"/><Relationship Id="rId67" Type="http://schemas.openxmlformats.org/officeDocument/2006/relationships/chart" Target="charts/chart8.xml"/><Relationship Id="rId116" Type="http://schemas.openxmlformats.org/officeDocument/2006/relationships/chart" Target="charts/chart15.xml"/><Relationship Id="rId137" Type="http://schemas.openxmlformats.org/officeDocument/2006/relationships/hyperlink" Target="http://www.consultant.ru/document/cons_doc_LAW_122551/30f3cc29b533893d544856f2def1b9959dddcc0d/" TargetMode="External"/><Relationship Id="rId158" Type="http://schemas.openxmlformats.org/officeDocument/2006/relationships/hyperlink" Target="http://www.consultant.ru/document/cons_doc_LAW_169743/6e24082b0e98e57a0d005f9c20016b1393e16380/" TargetMode="External"/><Relationship Id="rId20" Type="http://schemas.openxmlformats.org/officeDocument/2006/relationships/oleObject" Target="embeddings/oleObject2.bin"/><Relationship Id="rId41" Type="http://schemas.openxmlformats.org/officeDocument/2006/relationships/image" Target="media/image110.wmf"/><Relationship Id="rId62" Type="http://schemas.openxmlformats.org/officeDocument/2006/relationships/hyperlink" Target="http://www.kommersant.ru/doc/2762984" TargetMode="External"/><Relationship Id="rId83" Type="http://schemas.openxmlformats.org/officeDocument/2006/relationships/hyperlink" Target="http://cbr.ru/statistics/print.aspx?file=bank_system/cr_inst_branch_011216.htm&amp;pid=lic&amp;sid=itm_3982" TargetMode="External"/><Relationship Id="rId88" Type="http://schemas.openxmlformats.org/officeDocument/2006/relationships/hyperlink" Target="http://www.e-rej.ru/upload/iblock/e28/e28f6fe40cd676c19555ef60b8769b55.pdf" TargetMode="External"/><Relationship Id="rId111" Type="http://schemas.openxmlformats.org/officeDocument/2006/relationships/hyperlink" Target="https://ru.wikipedia.org/wiki/%D0%A4%D0%B8%D0%B7%D0%B8%D1%87%D0%B5%D1%81%D0%BA%D0%B0%D1%8F_%D0%BA%D1%83%D0%BB%D1%8C%D1%82%D1%83%D1%80%D0%B0" TargetMode="External"/><Relationship Id="rId132" Type="http://schemas.openxmlformats.org/officeDocument/2006/relationships/hyperlink" Target="https://www.rosagroleasing.ru/catalog/processing/" TargetMode="External"/><Relationship Id="rId153" Type="http://schemas.openxmlformats.org/officeDocument/2006/relationships/hyperlink" Target="http://www.consultant.ru/document/cons_doc_LAW_%20122464/39c93546af8b618c3752fa7b823469c7ec8f0235/" TargetMode="External"/><Relationship Id="rId174" Type="http://schemas.openxmlformats.org/officeDocument/2006/relationships/hyperlink" Target="http://www.consultant.ru/document/cons_doc_LAW_169737/2b7f88742da5abad05b8bc29a84947176c096cff/" TargetMode="External"/><Relationship Id="rId179" Type="http://schemas.openxmlformats.org/officeDocument/2006/relationships/hyperlink" Target="http://www.consultant.ru/document/cons%20_doc_LAW_155141/78583f39e5162f69ee2209a4e849997efd948d69/" TargetMode="External"/><Relationship Id="rId195" Type="http://schemas.openxmlformats.org/officeDocument/2006/relationships/hyperlink" Target="http://www.consultant.ru/document/cons_doc_LAW_%20155142/e8419f347197319ad069d31a3686e4f52f1c86c0/" TargetMode="External"/><Relationship Id="rId209" Type="http://schemas.openxmlformats.org/officeDocument/2006/relationships/hyperlink" Target="http://www.consultant.ru/" TargetMode="External"/><Relationship Id="rId190" Type="http://schemas.openxmlformats.org/officeDocument/2006/relationships/hyperlink" Target="http://www.consultant.ru/document/cons_doc_LAW_169736/2b7f88742da5abad05b8bc29a84947176c096cff/" TargetMode="External"/><Relationship Id="rId204" Type="http://schemas.openxmlformats.org/officeDocument/2006/relationships/hyperlink" Target="http://business-ideal.ru/maloe-predpriyatie-eto-opredelenie-osnovnye-momenty" TargetMode="External"/><Relationship Id="rId220" Type="http://schemas.openxmlformats.org/officeDocument/2006/relationships/hyperlink" Target="http://elibrary.ru/contents.asp?issueid=1603817" TargetMode="External"/><Relationship Id="rId225" Type="http://schemas.openxmlformats.org/officeDocument/2006/relationships/hyperlink" Target="http://www.cbr.ru/" TargetMode="External"/><Relationship Id="rId241" Type="http://schemas.openxmlformats.org/officeDocument/2006/relationships/header" Target="header2.xml"/><Relationship Id="rId15" Type="http://schemas.openxmlformats.org/officeDocument/2006/relationships/hyperlink" Target="http://elibrary.ru/contents.asp?issueid=1584351&amp;selid=26182174" TargetMode="External"/><Relationship Id="rId36" Type="http://schemas.openxmlformats.org/officeDocument/2006/relationships/oleObject" Target="embeddings/oleObject10.bin"/><Relationship Id="rId57" Type="http://schemas.openxmlformats.org/officeDocument/2006/relationships/hyperlink" Target="http://www.investkuban.ru/stat2/" TargetMode="External"/><Relationship Id="rId106" Type="http://schemas.openxmlformats.org/officeDocument/2006/relationships/hyperlink" Target="https://ru.wikipedia.org/w/index.php?title=%D0%96%D0%B8%D0%B7%D0%BD%D0%B5%D0%BE%D0%B1%D0%B5%D1%81%D0%BF%D0%B5%D1%87%D0%B5%D0%BD%D0%B8%D0%B5&amp;action=edit&amp;redlink=1" TargetMode="External"/><Relationship Id="rId127" Type="http://schemas.openxmlformats.org/officeDocument/2006/relationships/hyperlink" Target="https://www.rosagroleasing.ru/providers/" TargetMode="External"/><Relationship Id="rId10" Type="http://schemas.openxmlformats.org/officeDocument/2006/relationships/chart" Target="charts/chart1.xml"/><Relationship Id="rId31" Type="http://schemas.openxmlformats.org/officeDocument/2006/relationships/image" Target="media/image8.wmf"/><Relationship Id="rId52" Type="http://schemas.openxmlformats.org/officeDocument/2006/relationships/image" Target="media/image16.emf"/><Relationship Id="rId73" Type="http://schemas.openxmlformats.org/officeDocument/2006/relationships/hyperlink" Target="http://studopedia.ru/6_152930_chto-takoe-uslugi.html" TargetMode="External"/><Relationship Id="rId78" Type="http://schemas.openxmlformats.org/officeDocument/2006/relationships/hyperlink" Target="https://rg.ru/2014/04/24/skfo-site-dok.html" TargetMode="External"/><Relationship Id="rId94" Type="http://schemas.openxmlformats.org/officeDocument/2006/relationships/hyperlink" Target="http://www.kmb-chr.ru/index.php/programmi/respublikanskie-tselevye-programmy-i-gosudarstvennye-programmy/1161-gosudarstvennaya-programma-chechenskoj-respubliki-razvitie-malogo-i-srednego-predprinimatelstva-v-chechenskoj-respublike" TargetMode="External"/><Relationship Id="rId99" Type="http://schemas.openxmlformats.org/officeDocument/2006/relationships/hyperlink" Target="http://government.ru/media/files/jFDd9wbAbApxgEiHNaXHveytq7hfPO96.pdf" TargetMode="External"/><Relationship Id="rId101" Type="http://schemas.openxmlformats.org/officeDocument/2006/relationships/hyperlink" Target="https://ru.wikipedia.org/wiki/%D0%93%D1%80%D0%B0%D0%B6%D0%B4%D0%B0%D0%BD%D0%B8%D0%BD" TargetMode="External"/><Relationship Id="rId122" Type="http://schemas.openxmlformats.org/officeDocument/2006/relationships/chart" Target="charts/chart16.xml"/><Relationship Id="rId143" Type="http://schemas.openxmlformats.org/officeDocument/2006/relationships/hyperlink" Target="http://www.consultant.ru/document/cons_doc_LAW_%20186926/2b7f88742da5abad05b8bc29a84947176c096cff/" TargetMode="External"/><Relationship Id="rId148" Type="http://schemas.openxmlformats.org/officeDocument/2006/relationships/hyperlink" Target="http://www.consultant.ru/document/cons_doc_LAW_171692/10499cea702d9c171a9c0babb3cae34bee6c104c/" TargetMode="External"/><Relationship Id="rId164" Type="http://schemas.openxmlformats.org/officeDocument/2006/relationships/hyperlink" Target="http://www.consultant.ru/document/cons_doc_LAW_%20171550/142808fe2efd07c9ff834006fc463694f6febf89/" TargetMode="External"/><Relationship Id="rId169" Type="http://schemas.openxmlformats.org/officeDocument/2006/relationships/hyperlink" Target="http://www.consultant.ru/document/cons%20_doc_LAW_122462/fb8f367dfc86838cacd9210d7076163567855fcd/" TargetMode="External"/><Relationship Id="rId185" Type="http://schemas.openxmlformats.org/officeDocument/2006/relationships/hyperlink" Target="http://www.consultant.ru/document/cons_doc_LAW_%20122463/c63a5ce41f5dfb042ade75bf8b84976dd5ae4ff8/" TargetMode="External"/><Relationship Id="rId4" Type="http://schemas.openxmlformats.org/officeDocument/2006/relationships/settings" Target="settings.xml"/><Relationship Id="rId9" Type="http://schemas.openxmlformats.org/officeDocument/2006/relationships/hyperlink" Target="http://elibrary.ru/item.asp?id=23120971" TargetMode="External"/><Relationship Id="rId180" Type="http://schemas.openxmlformats.org/officeDocument/2006/relationships/hyperlink" Target="http://www.consultant.ru/document/cons%20_doc_LAW_171551/34b2870933bff25d1ce8977235e3374e477b9117/" TargetMode="External"/><Relationship Id="rId210" Type="http://schemas.openxmlformats.org/officeDocument/2006/relationships/hyperlink" Target="http://www.consultant.ru/" TargetMode="External"/><Relationship Id="rId215" Type="http://schemas.openxmlformats.org/officeDocument/2006/relationships/hyperlink" Target="http://elibrary.ru/author_items.asp?authorid=310055" TargetMode="External"/><Relationship Id="rId236" Type="http://schemas.openxmlformats.org/officeDocument/2006/relationships/hyperlink" Target="http://www.minfin.ru/ru/perfomance/accounting/accounting/legislation/legislation/" TargetMode="External"/><Relationship Id="rId26" Type="http://schemas.openxmlformats.org/officeDocument/2006/relationships/oleObject" Target="embeddings/oleObject5.bin"/><Relationship Id="rId231" Type="http://schemas.openxmlformats.org/officeDocument/2006/relationships/hyperlink" Target="http://www.ffoms.ru" TargetMode="External"/><Relationship Id="rId47" Type="http://schemas.openxmlformats.org/officeDocument/2006/relationships/oleObject" Target="embeddings/oleObject15.bin"/><Relationship Id="rId68" Type="http://schemas.openxmlformats.org/officeDocument/2006/relationships/chart" Target="charts/chart9.xml"/><Relationship Id="rId89" Type="http://schemas.openxmlformats.org/officeDocument/2006/relationships/hyperlink" Target="http://chechenstat.gks.ru/" TargetMode="External"/><Relationship Id="rId112" Type="http://schemas.openxmlformats.org/officeDocument/2006/relationships/hyperlink" Target="https://ru.wikipedia.org/wiki/%D0%A1%D0%BF%D0%BE%D1%80%D1%82" TargetMode="External"/><Relationship Id="rId133" Type="http://schemas.openxmlformats.org/officeDocument/2006/relationships/hyperlink" Target="https://www.rosagroleasing.ru/catalog/animals/" TargetMode="External"/><Relationship Id="rId154" Type="http://schemas.openxmlformats.org/officeDocument/2006/relationships/hyperlink" Target="http://www.consultant.ru/document/cons_doc_LAW_138542/0460750b40f6da01d337872e8ea886b88fee5364/" TargetMode="External"/><Relationship Id="rId175" Type="http://schemas.openxmlformats.org/officeDocument/2006/relationships/hyperlink" Target="http://www.consultant.ru/document/cons_doc_LAW_186965/2b7f88742da5abad05b8bc29a84947176c096cff/" TargetMode="External"/><Relationship Id="rId196" Type="http://schemas.openxmlformats.org/officeDocument/2006/relationships/hyperlink" Target="http://www.consultant.ru/document/%20cons_doc_LAW_171543/7d09d79404cc1d0b69d5943ffcabc0365e4bfe0f/" TargetMode="External"/><Relationship Id="rId200" Type="http://schemas.openxmlformats.org/officeDocument/2006/relationships/hyperlink" Target="http://www.consultant.ru/document/cons_doc_LAW_206478/2b7f88742da5abad05b8bc29a84947176c096cff/" TargetMode="External"/><Relationship Id="rId16" Type="http://schemas.openxmlformats.org/officeDocument/2006/relationships/hyperlink" Target="http://www.cbr.ru/analytics/bank_system/obs" TargetMode="External"/><Relationship Id="rId221" Type="http://schemas.openxmlformats.org/officeDocument/2006/relationships/hyperlink" Target="http://elibrary.ru/contents.asp?issueid=1603817&amp;selid=26624965" TargetMode="External"/><Relationship Id="rId242" Type="http://schemas.openxmlformats.org/officeDocument/2006/relationships/header" Target="header3.xml"/><Relationship Id="rId37" Type="http://schemas.openxmlformats.org/officeDocument/2006/relationships/image" Target="media/image11.wmf"/><Relationship Id="rId58" Type="http://schemas.openxmlformats.org/officeDocument/2006/relationships/hyperlink" Target="http://www.russarabbc.ru/about/news/index.php?ELEMENT_ID=38283" TargetMode="External"/><Relationship Id="rId79" Type="http://schemas.openxmlformats.org/officeDocument/2006/relationships/hyperlink" Target="http://www.minkavkaz.gov.ru" TargetMode="External"/><Relationship Id="rId102" Type="http://schemas.openxmlformats.org/officeDocument/2006/relationships/hyperlink" Target="https://ru.wikipedia.org/wiki/%D0%AE%D1%80%D0%B8%D0%B4%D0%B8%D1%87%D0%B5%D1%81%D0%BA%D0%BE%D0%B5_%D0%BB%D0%B8%D1%86%D0%BE" TargetMode="External"/><Relationship Id="rId123" Type="http://schemas.openxmlformats.org/officeDocument/2006/relationships/hyperlink" Target="http://www.cbr.ru/publ/?PrtId=bbs" TargetMode="External"/><Relationship Id="rId144" Type="http://schemas.openxmlformats.org/officeDocument/2006/relationships/hyperlink" Target="http://www.consultant.ru/document/cons_doc_LAW_%20206543/2b7f88742da5abad05b8bc29a84947176c096cff/" TargetMode="External"/><Relationship Id="rId90" Type="http://schemas.openxmlformats.org/officeDocument/2006/relationships/hyperlink" Target="http://www.gks.ru/" TargetMode="External"/><Relationship Id="rId165" Type="http://schemas.openxmlformats.org/officeDocument/2006/relationships/hyperlink" Target="http://www.consultant.ru/document/cons_doc_LAW_152469/2b7f88742da5abad05b8bc29a84947176c096cff/" TargetMode="External"/><Relationship Id="rId186" Type="http://schemas.openxmlformats.org/officeDocument/2006/relationships/hyperlink" Target="http://www.consultant.ru/document/cons_doc_LAW_138543/5c25501637b87f287798bef0646063b06e57cb2b/" TargetMode="External"/><Relationship Id="rId211" Type="http://schemas.openxmlformats.org/officeDocument/2006/relationships/image" Target="media/image20.png"/><Relationship Id="rId232" Type="http://schemas.openxmlformats.org/officeDocument/2006/relationships/hyperlink" Target="http://fss.ru" TargetMode="External"/><Relationship Id="rId27" Type="http://schemas.openxmlformats.org/officeDocument/2006/relationships/image" Target="media/image6.wmf"/><Relationship Id="rId48" Type="http://schemas.openxmlformats.org/officeDocument/2006/relationships/image" Target="media/image14.wmf"/><Relationship Id="rId69" Type="http://schemas.openxmlformats.org/officeDocument/2006/relationships/chart" Target="charts/chart10.xml"/><Relationship Id="rId113" Type="http://schemas.openxmlformats.org/officeDocument/2006/relationships/hyperlink" Target="https://ru.wikipedia.org/wiki/%D0%A3%D1%87%D1%80%D0%B5%D0%B4%D0%B8%D1%82%D0%B5%D0%BB%D1%8C" TargetMode="External"/><Relationship Id="rId134" Type="http://schemas.openxmlformats.org/officeDocument/2006/relationships/hyperlink" Target="http://www.mcx.ru/documents/file_document/v7_show/36977..htm" TargetMode="External"/><Relationship Id="rId80" Type="http://schemas.openxmlformats.org/officeDocument/2006/relationships/hyperlink" Target="http://cbr.ru/statistics/print.aspx?file=bank_system/int_div_011216.htm&amp;pid=lic&amp;sid=itm_42701" TargetMode="External"/><Relationship Id="rId155" Type="http://schemas.openxmlformats.org/officeDocument/2006/relationships/hyperlink" Target="http://www.consultant.ru/document/cons_doc_LAW_155140/2fa17c79371aa974930acd1ba11e7e11c1d34479/" TargetMode="External"/><Relationship Id="rId176" Type="http://schemas.openxmlformats.org/officeDocument/2006/relationships/hyperlink" Target="http://www.ffoms.ru/documents/federal-laws/federalnyy-zakon-ot-31-noyabrya-2016-379-fz/" TargetMode="External"/><Relationship Id="rId197" Type="http://schemas.openxmlformats.org/officeDocument/2006/relationships/hyperlink" Target="http://www.consultant.ru/document/cons_doc_LAW_152470/2b7f88742da5abad05b8bc29a84947176c096cf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br.ru/statistics/?prtid=sor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f\Desktop\&#1084;&#1089;&#1087;%203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f\Desktop\&#1084;&#1089;&#1087;%203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af\Desktop\&#1084;&#1089;&#1087;%203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af\Desktop\&#1084;&#1089;&#1087;%2031.xlsx" TargetMode="Externa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990339749198041E-2"/>
          <c:y val="4.4057617797775304E-2"/>
          <c:w val="0.93201138456114108"/>
          <c:h val="0.83625308304351864"/>
        </c:manualLayout>
      </c:layout>
      <c:barChart>
        <c:barDir val="col"/>
        <c:grouping val="clustered"/>
        <c:varyColors val="0"/>
        <c:ser>
          <c:idx val="0"/>
          <c:order val="0"/>
          <c:tx>
            <c:strRef>
              <c:f>Лист1!$B$1</c:f>
              <c:strCache>
                <c:ptCount val="1"/>
                <c:pt idx="0">
                  <c:v>.</c:v>
                </c:pt>
              </c:strCache>
            </c:strRef>
          </c:tx>
          <c:invertIfNegative val="0"/>
          <c:cat>
            <c:strRef>
              <c:f>Лист1!$A$2:$A$10</c:f>
              <c:strCache>
                <c:ptCount val="9"/>
                <c:pt idx="0">
                  <c:v>IC1</c:v>
                </c:pt>
                <c:pt idx="1">
                  <c:v>IC2</c:v>
                </c:pt>
                <c:pt idx="2">
                  <c:v>IC3</c:v>
                </c:pt>
                <c:pt idx="3">
                  <c:v>IC4</c:v>
                </c:pt>
                <c:pt idx="4">
                  <c:v>IC5</c:v>
                </c:pt>
                <c:pt idx="5">
                  <c:v>IC6</c:v>
                </c:pt>
                <c:pt idx="6">
                  <c:v>IC7</c:v>
                </c:pt>
                <c:pt idx="7">
                  <c:v>IC8</c:v>
                </c:pt>
                <c:pt idx="8">
                  <c:v>IC9</c:v>
                </c:pt>
              </c:strCache>
            </c:strRef>
          </c:cat>
          <c:val>
            <c:numRef>
              <c:f>Лист1!$B$2:$B$10</c:f>
              <c:numCache>
                <c:formatCode>\О\с\н\о\в\н\о\й</c:formatCode>
                <c:ptCount val="9"/>
                <c:pt idx="0">
                  <c:v>2</c:v>
                </c:pt>
                <c:pt idx="1">
                  <c:v>4</c:v>
                </c:pt>
                <c:pt idx="2">
                  <c:v>13</c:v>
                </c:pt>
                <c:pt idx="3">
                  <c:v>9</c:v>
                </c:pt>
                <c:pt idx="4">
                  <c:v>12</c:v>
                </c:pt>
                <c:pt idx="5">
                  <c:v>14</c:v>
                </c:pt>
                <c:pt idx="6">
                  <c:v>6</c:v>
                </c:pt>
                <c:pt idx="7">
                  <c:v>12</c:v>
                </c:pt>
                <c:pt idx="8">
                  <c:v>8</c:v>
                </c:pt>
              </c:numCache>
            </c:numRef>
          </c:val>
          <c:extLst>
            <c:ext xmlns:c16="http://schemas.microsoft.com/office/drawing/2014/chart" uri="{C3380CC4-5D6E-409C-BE32-E72D297353CC}">
              <c16:uniqueId val="{00000000-5240-4DD4-B1C6-A9BEE69F7428}"/>
            </c:ext>
          </c:extLst>
        </c:ser>
        <c:dLbls>
          <c:showLegendKey val="0"/>
          <c:showVal val="0"/>
          <c:showCatName val="0"/>
          <c:showSerName val="0"/>
          <c:showPercent val="0"/>
          <c:showBubbleSize val="0"/>
        </c:dLbls>
        <c:gapWidth val="150"/>
        <c:axId val="123308976"/>
        <c:axId val="1"/>
      </c:barChart>
      <c:catAx>
        <c:axId val="123308976"/>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О\с\н\о\в\н\о\й" sourceLinked="1"/>
        <c:majorTickMark val="out"/>
        <c:minorTickMark val="none"/>
        <c:tickLblPos val="nextTo"/>
        <c:crossAx val="123308976"/>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87819661251148E-2"/>
          <c:y val="0.11879652683863955"/>
          <c:w val="0.91499399999999997"/>
          <c:h val="0.73477711353496544"/>
        </c:manualLayout>
      </c:layout>
      <c:barChart>
        <c:barDir val="col"/>
        <c:grouping val="clustered"/>
        <c:varyColors val="0"/>
        <c:ser>
          <c:idx val="0"/>
          <c:order val="0"/>
          <c:tx>
            <c:v>Проданные единицы</c:v>
          </c:tx>
          <c:spPr>
            <a:solidFill>
              <a:srgbClr val="89847F"/>
            </a:solidFill>
            <a:ln w="8988" cap="flat">
              <a:noFill/>
              <a:miter lim="400000"/>
            </a:ln>
            <a:effectLst/>
          </c:spPr>
          <c:invertIfNegative val="0"/>
          <c:dPt>
            <c:idx val="0"/>
            <c:invertIfNegative val="1"/>
            <c:bubble3D val="0"/>
            <c:extLst>
              <c:ext xmlns:c16="http://schemas.microsoft.com/office/drawing/2014/chart" uri="{C3380CC4-5D6E-409C-BE32-E72D297353CC}">
                <c16:uniqueId val="{00000001-560B-4422-9B04-BADBCDA38323}"/>
              </c:ext>
            </c:extLst>
          </c:dPt>
          <c:dPt>
            <c:idx val="1"/>
            <c:invertIfNegative val="1"/>
            <c:bubble3D val="0"/>
            <c:spPr>
              <a:solidFill>
                <a:srgbClr val="AEA9A2"/>
              </a:solidFill>
              <a:ln w="8988" cap="flat">
                <a:noFill/>
                <a:miter lim="400000"/>
              </a:ln>
              <a:effectLst/>
            </c:spPr>
            <c:extLst>
              <c:ext xmlns:c16="http://schemas.microsoft.com/office/drawing/2014/chart" uri="{C3380CC4-5D6E-409C-BE32-E72D297353CC}">
                <c16:uniqueId val="{00000003-560B-4422-9B04-BADBCDA38323}"/>
              </c:ext>
            </c:extLst>
          </c:dPt>
          <c:dPt>
            <c:idx val="2"/>
            <c:invertIfNegative val="1"/>
            <c:bubble3D val="0"/>
            <c:spPr>
              <a:solidFill>
                <a:srgbClr val="606060"/>
              </a:solidFill>
              <a:ln w="8988" cap="flat">
                <a:noFill/>
                <a:miter lim="400000"/>
              </a:ln>
              <a:effectLst/>
            </c:spPr>
            <c:extLst>
              <c:ext xmlns:c16="http://schemas.microsoft.com/office/drawing/2014/chart" uri="{C3380CC4-5D6E-409C-BE32-E72D297353CC}">
                <c16:uniqueId val="{00000005-560B-4422-9B04-BADBCDA38323}"/>
              </c:ext>
            </c:extLst>
          </c:dPt>
          <c:dPt>
            <c:idx val="3"/>
            <c:invertIfNegative val="1"/>
            <c:bubble3D val="0"/>
            <c:spPr>
              <a:solidFill>
                <a:srgbClr val="232323"/>
              </a:solidFill>
              <a:ln w="8988" cap="flat">
                <a:noFill/>
                <a:miter lim="400000"/>
              </a:ln>
              <a:effectLst/>
            </c:spPr>
            <c:extLst>
              <c:ext xmlns:c16="http://schemas.microsoft.com/office/drawing/2014/chart" uri="{C3380CC4-5D6E-409C-BE32-E72D297353CC}">
                <c16:uniqueId val="{00000007-560B-4422-9B04-BADBCDA38323}"/>
              </c:ext>
            </c:extLst>
          </c:dPt>
          <c:dLbls>
            <c:dLbl>
              <c:idx val="2"/>
              <c:numFmt formatCode="##,#0\.0%" sourceLinked="0"/>
              <c:spPr>
                <a:noFill/>
                <a:ln w="17976">
                  <a:noFill/>
                </a:ln>
              </c:spPr>
              <c:txPr>
                <a:bodyPr/>
                <a:lstStyle/>
                <a:p>
                  <a:pPr>
                    <a:defRPr sz="708" b="0" i="0" u="none" strike="noStrike">
                      <a:solidFill>
                        <a:srgbClr val="FFFFFF"/>
                      </a:solidFill>
                      <a:effectLst>
                        <a:outerShdw blurRad="63500" dist="35135" dir="5388752" algn="tl">
                          <a:srgbClr val="000000">
                            <a:alpha val="90342"/>
                          </a:srgbClr>
                        </a:outerShdw>
                      </a:effectLst>
                      <a:latin typeface="Helvetica Neue Medium"/>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5-560B-4422-9B04-BADBCDA38323}"/>
                </c:ext>
              </c:extLst>
            </c:dLbl>
            <c:numFmt formatCode="#,##0%" sourceLinked="0"/>
            <c:spPr>
              <a:noFill/>
              <a:ln w="17976">
                <a:noFill/>
              </a:ln>
            </c:spPr>
            <c:txPr>
              <a:bodyPr/>
              <a:lstStyle/>
              <a:p>
                <a:pPr>
                  <a:defRPr sz="708" b="0" i="0" u="none" strike="noStrike">
                    <a:solidFill>
                      <a:srgbClr val="FFFFFF"/>
                    </a:solidFill>
                    <a:effectLst>
                      <a:outerShdw blurRad="63500" dist="35135" dir="5388752" algn="tl">
                        <a:srgbClr val="000000">
                          <a:alpha val="90342"/>
                        </a:srgbClr>
                      </a:outerShdw>
                    </a:effectLst>
                    <a:latin typeface="Helvetica Neue Medium"/>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4"/>
              <c:pt idx="0">
                <c:v>2013</c:v>
              </c:pt>
              <c:pt idx="1">
                <c:v>2014</c:v>
              </c:pt>
              <c:pt idx="2">
                <c:v>2015</c:v>
              </c:pt>
              <c:pt idx="3">
                <c:v>2016</c:v>
              </c:pt>
            </c:strLit>
          </c:cat>
          <c:val>
            <c:numLit>
              <c:formatCode>\О\с\н\о\в\н\о\й</c:formatCode>
              <c:ptCount val="4"/>
              <c:pt idx="0">
                <c:v>0.38</c:v>
              </c:pt>
              <c:pt idx="1">
                <c:v>0.32600000000000001</c:v>
              </c:pt>
              <c:pt idx="2">
                <c:v>0.34</c:v>
              </c:pt>
              <c:pt idx="3">
                <c:v>0.29199999999999998</c:v>
              </c:pt>
            </c:numLit>
          </c:val>
          <c:extLst>
            <c:ext xmlns:c16="http://schemas.microsoft.com/office/drawing/2014/chart" uri="{C3380CC4-5D6E-409C-BE32-E72D297353CC}">
              <c16:uniqueId val="{00000008-560B-4422-9B04-BADBCDA38323}"/>
            </c:ext>
          </c:extLst>
        </c:ser>
        <c:dLbls>
          <c:showLegendKey val="0"/>
          <c:showVal val="0"/>
          <c:showCatName val="0"/>
          <c:showSerName val="0"/>
          <c:showPercent val="0"/>
          <c:showBubbleSize val="0"/>
        </c:dLbls>
        <c:gapWidth val="10"/>
        <c:overlap val="-40"/>
        <c:axId val="160230224"/>
        <c:axId val="1"/>
      </c:barChart>
      <c:catAx>
        <c:axId val="160230224"/>
        <c:scaling>
          <c:orientation val="minMax"/>
        </c:scaling>
        <c:delete val="0"/>
        <c:axPos val="b"/>
        <c:numFmt formatCode="0%" sourceLinked="0"/>
        <c:majorTickMark val="none"/>
        <c:minorTickMark val="none"/>
        <c:tickLblPos val="low"/>
        <c:spPr>
          <a:ln w="8988" cap="flat">
            <a:solidFill>
              <a:srgbClr val="A7A7A7"/>
            </a:solidFill>
            <a:prstDash val="solid"/>
            <a:miter lim="400000"/>
          </a:ln>
        </c:spPr>
        <c:txPr>
          <a:bodyPr rot="0"/>
          <a:lstStyle/>
          <a:p>
            <a:pPr>
              <a:defRPr sz="637" b="0" i="0" u="none" strike="noStrike">
                <a:solidFill>
                  <a:srgbClr val="444444"/>
                </a:solidFill>
                <a:latin typeface="Helvetica Neue"/>
              </a:defRPr>
            </a:pPr>
            <a:endParaRPr lang="ru-RU"/>
          </a:p>
        </c:txPr>
        <c:crossAx val="1"/>
        <c:crosses val="autoZero"/>
        <c:auto val="1"/>
        <c:lblAlgn val="ctr"/>
        <c:lblOffset val="100"/>
        <c:noMultiLvlLbl val="1"/>
      </c:catAx>
      <c:valAx>
        <c:axId val="1"/>
        <c:scaling>
          <c:orientation val="minMax"/>
        </c:scaling>
        <c:delete val="0"/>
        <c:axPos val="l"/>
        <c:majorGridlines>
          <c:spPr>
            <a:ln w="8988" cap="flat">
              <a:solidFill>
                <a:srgbClr val="A7A7A7"/>
              </a:solidFill>
              <a:custDash>
                <a:ds d="200000" sp="200000"/>
              </a:custDash>
              <a:miter lim="400000"/>
            </a:ln>
          </c:spPr>
        </c:majorGridlines>
        <c:numFmt formatCode="0%&quot; &quot;;\(0%\)" sourceLinked="0"/>
        <c:majorTickMark val="none"/>
        <c:minorTickMark val="none"/>
        <c:tickLblPos val="nextTo"/>
        <c:spPr>
          <a:ln w="8988" cap="flat">
            <a:noFill/>
            <a:prstDash val="solid"/>
            <a:miter lim="400000"/>
          </a:ln>
        </c:spPr>
        <c:txPr>
          <a:bodyPr rot="0"/>
          <a:lstStyle/>
          <a:p>
            <a:pPr>
              <a:defRPr sz="708" b="0" i="0" u="none" strike="noStrike">
                <a:solidFill>
                  <a:srgbClr val="000000"/>
                </a:solidFill>
                <a:latin typeface="Times New Roman"/>
              </a:defRPr>
            </a:pPr>
            <a:endParaRPr lang="ru-RU"/>
          </a:p>
        </c:txPr>
        <c:crossAx val="160230224"/>
        <c:crosses val="autoZero"/>
        <c:crossBetween val="between"/>
        <c:majorUnit val="9.5000000000000029E-2"/>
        <c:minorUnit val="4.7500000000000014E-2"/>
      </c:valAx>
      <c:spPr>
        <a:noFill/>
        <a:ln w="17976">
          <a:noFill/>
        </a:ln>
      </c:spPr>
    </c:plotArea>
    <c:plotVisOnly val="0"/>
    <c:dispBlanksAs val="gap"/>
    <c:showDLblsOverMax val="1"/>
  </c:chart>
  <c:spPr>
    <a:noFill/>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3"/>
    </mc:Choice>
    <mc:Fallback>
      <c:style val="33"/>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Дагестан</c:v>
                </c:pt>
              </c:strCache>
            </c:strRef>
          </c:tx>
          <c:invertIfNegative val="0"/>
          <c:cat>
            <c:strRef>
              <c:f>Лист1!$A$2:$A$4</c:f>
              <c:strCache>
                <c:ptCount val="3"/>
                <c:pt idx="0">
                  <c:v>2013г.</c:v>
                </c:pt>
                <c:pt idx="1">
                  <c:v>2014г.</c:v>
                </c:pt>
                <c:pt idx="2">
                  <c:v>2015г.</c:v>
                </c:pt>
              </c:strCache>
            </c:strRef>
          </c:cat>
          <c:val>
            <c:numRef>
              <c:f>Лист1!$B$2:$B$4</c:f>
              <c:numCache>
                <c:formatCode>\О\с\н\о\в\н\о\й</c:formatCode>
                <c:ptCount val="3"/>
                <c:pt idx="0">
                  <c:v>87.9</c:v>
                </c:pt>
                <c:pt idx="1">
                  <c:v>88.3</c:v>
                </c:pt>
                <c:pt idx="2">
                  <c:v>77.5</c:v>
                </c:pt>
              </c:numCache>
            </c:numRef>
          </c:val>
          <c:extLst>
            <c:ext xmlns:c16="http://schemas.microsoft.com/office/drawing/2014/chart" uri="{C3380CC4-5D6E-409C-BE32-E72D297353CC}">
              <c16:uniqueId val="{00000000-DFD1-43EE-94EC-0757858ED153}"/>
            </c:ext>
          </c:extLst>
        </c:ser>
        <c:ser>
          <c:idx val="1"/>
          <c:order val="1"/>
          <c:tx>
            <c:strRef>
              <c:f>Лист1!$C$1</c:f>
              <c:strCache>
                <c:ptCount val="1"/>
                <c:pt idx="0">
                  <c:v>Ингушетия </c:v>
                </c:pt>
              </c:strCache>
            </c:strRef>
          </c:tx>
          <c:invertIfNegative val="0"/>
          <c:cat>
            <c:strRef>
              <c:f>Лист1!$A$2:$A$4</c:f>
              <c:strCache>
                <c:ptCount val="3"/>
                <c:pt idx="0">
                  <c:v>2013г.</c:v>
                </c:pt>
                <c:pt idx="1">
                  <c:v>2014г.</c:v>
                </c:pt>
                <c:pt idx="2">
                  <c:v>2015г.</c:v>
                </c:pt>
              </c:strCache>
            </c:strRef>
          </c:cat>
          <c:val>
            <c:numRef>
              <c:f>Лист1!$C$2:$C$4</c:f>
              <c:numCache>
                <c:formatCode>\О\с\н\о\в\н\о\й</c:formatCode>
                <c:ptCount val="3"/>
                <c:pt idx="0">
                  <c:v>97</c:v>
                </c:pt>
                <c:pt idx="1">
                  <c:v>93</c:v>
                </c:pt>
                <c:pt idx="2">
                  <c:v>92.6</c:v>
                </c:pt>
              </c:numCache>
            </c:numRef>
          </c:val>
          <c:extLst>
            <c:ext xmlns:c16="http://schemas.microsoft.com/office/drawing/2014/chart" uri="{C3380CC4-5D6E-409C-BE32-E72D297353CC}">
              <c16:uniqueId val="{00000001-DFD1-43EE-94EC-0757858ED153}"/>
            </c:ext>
          </c:extLst>
        </c:ser>
        <c:ser>
          <c:idx val="2"/>
          <c:order val="2"/>
          <c:tx>
            <c:strRef>
              <c:f>Лист1!$D$1</c:f>
              <c:strCache>
                <c:ptCount val="1"/>
                <c:pt idx="0">
                  <c:v>КБР</c:v>
                </c:pt>
              </c:strCache>
            </c:strRef>
          </c:tx>
          <c:invertIfNegative val="0"/>
          <c:cat>
            <c:strRef>
              <c:f>Лист1!$A$2:$A$4</c:f>
              <c:strCache>
                <c:ptCount val="3"/>
                <c:pt idx="0">
                  <c:v>2013г.</c:v>
                </c:pt>
                <c:pt idx="1">
                  <c:v>2014г.</c:v>
                </c:pt>
                <c:pt idx="2">
                  <c:v>2015г.</c:v>
                </c:pt>
              </c:strCache>
            </c:strRef>
          </c:cat>
          <c:val>
            <c:numRef>
              <c:f>Лист1!$D$2:$D$4</c:f>
              <c:numCache>
                <c:formatCode>\О\с\н\о\в\н\о\й</c:formatCode>
                <c:ptCount val="3"/>
                <c:pt idx="0">
                  <c:v>78.400000000000006</c:v>
                </c:pt>
                <c:pt idx="1">
                  <c:v>70.5</c:v>
                </c:pt>
                <c:pt idx="2">
                  <c:v>65.3</c:v>
                </c:pt>
              </c:numCache>
            </c:numRef>
          </c:val>
          <c:extLst>
            <c:ext xmlns:c16="http://schemas.microsoft.com/office/drawing/2014/chart" uri="{C3380CC4-5D6E-409C-BE32-E72D297353CC}">
              <c16:uniqueId val="{00000002-DFD1-43EE-94EC-0757858ED153}"/>
            </c:ext>
          </c:extLst>
        </c:ser>
        <c:ser>
          <c:idx val="3"/>
          <c:order val="3"/>
          <c:tx>
            <c:strRef>
              <c:f>Лист1!$E$1</c:f>
              <c:strCache>
                <c:ptCount val="1"/>
                <c:pt idx="0">
                  <c:v>КЧР</c:v>
                </c:pt>
              </c:strCache>
            </c:strRef>
          </c:tx>
          <c:invertIfNegative val="0"/>
          <c:cat>
            <c:strRef>
              <c:f>Лист1!$A$2:$A$4</c:f>
              <c:strCache>
                <c:ptCount val="3"/>
                <c:pt idx="0">
                  <c:v>2013г.</c:v>
                </c:pt>
                <c:pt idx="1">
                  <c:v>2014г.</c:v>
                </c:pt>
                <c:pt idx="2">
                  <c:v>2015г.</c:v>
                </c:pt>
              </c:strCache>
            </c:strRef>
          </c:cat>
          <c:val>
            <c:numRef>
              <c:f>Лист1!$E$2:$E$4</c:f>
              <c:numCache>
                <c:formatCode>\О\с\н\о\в\н\о\й</c:formatCode>
                <c:ptCount val="3"/>
                <c:pt idx="0">
                  <c:v>80.3</c:v>
                </c:pt>
                <c:pt idx="1">
                  <c:v>69.5</c:v>
                </c:pt>
                <c:pt idx="2">
                  <c:v>61.8</c:v>
                </c:pt>
              </c:numCache>
            </c:numRef>
          </c:val>
          <c:extLst>
            <c:ext xmlns:c16="http://schemas.microsoft.com/office/drawing/2014/chart" uri="{C3380CC4-5D6E-409C-BE32-E72D297353CC}">
              <c16:uniqueId val="{00000003-DFD1-43EE-94EC-0757858ED153}"/>
            </c:ext>
          </c:extLst>
        </c:ser>
        <c:ser>
          <c:idx val="4"/>
          <c:order val="4"/>
          <c:tx>
            <c:strRef>
              <c:f>Лист1!$F$1</c:f>
              <c:strCache>
                <c:ptCount val="1"/>
                <c:pt idx="0">
                  <c:v>РСОА</c:v>
                </c:pt>
              </c:strCache>
            </c:strRef>
          </c:tx>
          <c:invertIfNegative val="0"/>
          <c:cat>
            <c:strRef>
              <c:f>Лист1!$A$2:$A$4</c:f>
              <c:strCache>
                <c:ptCount val="3"/>
                <c:pt idx="0">
                  <c:v>2013г.</c:v>
                </c:pt>
                <c:pt idx="1">
                  <c:v>2014г.</c:v>
                </c:pt>
                <c:pt idx="2">
                  <c:v>2015г.</c:v>
                </c:pt>
              </c:strCache>
            </c:strRef>
          </c:cat>
          <c:val>
            <c:numRef>
              <c:f>Лист1!$F$2:$F$4</c:f>
              <c:numCache>
                <c:formatCode>\О\с\н\о\в\н\о\й</c:formatCode>
                <c:ptCount val="3"/>
                <c:pt idx="0">
                  <c:v>87.1</c:v>
                </c:pt>
                <c:pt idx="1">
                  <c:v>88.4</c:v>
                </c:pt>
                <c:pt idx="2">
                  <c:v>85.7</c:v>
                </c:pt>
              </c:numCache>
            </c:numRef>
          </c:val>
          <c:extLst>
            <c:ext xmlns:c16="http://schemas.microsoft.com/office/drawing/2014/chart" uri="{C3380CC4-5D6E-409C-BE32-E72D297353CC}">
              <c16:uniqueId val="{00000004-DFD1-43EE-94EC-0757858ED153}"/>
            </c:ext>
          </c:extLst>
        </c:ser>
        <c:ser>
          <c:idx val="5"/>
          <c:order val="5"/>
          <c:tx>
            <c:strRef>
              <c:f>Лист1!$G$1</c:f>
              <c:strCache>
                <c:ptCount val="1"/>
                <c:pt idx="0">
                  <c:v>Чеченская республика</c:v>
                </c:pt>
              </c:strCache>
            </c:strRef>
          </c:tx>
          <c:invertIfNegative val="0"/>
          <c:cat>
            <c:strRef>
              <c:f>Лист1!$A$2:$A$4</c:f>
              <c:strCache>
                <c:ptCount val="3"/>
                <c:pt idx="0">
                  <c:v>2013г.</c:v>
                </c:pt>
                <c:pt idx="1">
                  <c:v>2014г.</c:v>
                </c:pt>
                <c:pt idx="2">
                  <c:v>2015г.</c:v>
                </c:pt>
              </c:strCache>
            </c:strRef>
          </c:cat>
          <c:val>
            <c:numRef>
              <c:f>Лист1!$G$2:$G$4</c:f>
              <c:numCache>
                <c:formatCode>\О\с\н\о\в\н\о\й</c:formatCode>
                <c:ptCount val="3"/>
                <c:pt idx="0">
                  <c:v>79.8</c:v>
                </c:pt>
                <c:pt idx="1">
                  <c:v>69.400000000000006</c:v>
                </c:pt>
                <c:pt idx="2">
                  <c:v>54.7</c:v>
                </c:pt>
              </c:numCache>
            </c:numRef>
          </c:val>
          <c:extLst>
            <c:ext xmlns:c16="http://schemas.microsoft.com/office/drawing/2014/chart" uri="{C3380CC4-5D6E-409C-BE32-E72D297353CC}">
              <c16:uniqueId val="{00000005-DFD1-43EE-94EC-0757858ED153}"/>
            </c:ext>
          </c:extLst>
        </c:ser>
        <c:ser>
          <c:idx val="6"/>
          <c:order val="6"/>
          <c:tx>
            <c:strRef>
              <c:f>Лист1!$H$1</c:f>
              <c:strCache>
                <c:ptCount val="1"/>
                <c:pt idx="0">
                  <c:v>Ставропольский край</c:v>
                </c:pt>
              </c:strCache>
            </c:strRef>
          </c:tx>
          <c:invertIfNegative val="0"/>
          <c:cat>
            <c:strRef>
              <c:f>Лист1!$A$2:$A$4</c:f>
              <c:strCache>
                <c:ptCount val="3"/>
                <c:pt idx="0">
                  <c:v>2013г.</c:v>
                </c:pt>
                <c:pt idx="1">
                  <c:v>2014г.</c:v>
                </c:pt>
                <c:pt idx="2">
                  <c:v>2015г.</c:v>
                </c:pt>
              </c:strCache>
            </c:strRef>
          </c:cat>
          <c:val>
            <c:numRef>
              <c:f>Лист1!$H$2:$H$4</c:f>
              <c:numCache>
                <c:formatCode>\О\с\н\о\в\н\о\й</c:formatCode>
                <c:ptCount val="3"/>
                <c:pt idx="0">
                  <c:v>53.1</c:v>
                </c:pt>
                <c:pt idx="1">
                  <c:v>56.8</c:v>
                </c:pt>
                <c:pt idx="2">
                  <c:v>51.9</c:v>
                </c:pt>
              </c:numCache>
            </c:numRef>
          </c:val>
          <c:extLst>
            <c:ext xmlns:c16="http://schemas.microsoft.com/office/drawing/2014/chart" uri="{C3380CC4-5D6E-409C-BE32-E72D297353CC}">
              <c16:uniqueId val="{00000006-DFD1-43EE-94EC-0757858ED153}"/>
            </c:ext>
          </c:extLst>
        </c:ser>
        <c:dLbls>
          <c:showLegendKey val="0"/>
          <c:showVal val="0"/>
          <c:showCatName val="0"/>
          <c:showSerName val="0"/>
          <c:showPercent val="0"/>
          <c:showBubbleSize val="0"/>
        </c:dLbls>
        <c:gapWidth val="150"/>
        <c:axId val="104016328"/>
        <c:axId val="1"/>
      </c:barChart>
      <c:catAx>
        <c:axId val="104016328"/>
        <c:scaling>
          <c:orientation val="minMax"/>
        </c:scaling>
        <c:delete val="0"/>
        <c:axPos val="b"/>
        <c:numFmt formatCode="\О\с\н\о\в\н\о\й" sourceLinked="0"/>
        <c:majorTickMark val="none"/>
        <c:minorTickMark val="none"/>
        <c:tickLblPos val="nextTo"/>
        <c:crossAx val="1"/>
        <c:crosses val="autoZero"/>
        <c:auto val="1"/>
        <c:lblAlgn val="ctr"/>
        <c:lblOffset val="100"/>
        <c:noMultiLvlLbl val="0"/>
      </c:catAx>
      <c:valAx>
        <c:axId val="1"/>
        <c:scaling>
          <c:orientation val="minMax"/>
        </c:scaling>
        <c:delete val="0"/>
        <c:axPos val="l"/>
        <c:majorGridlines/>
        <c:numFmt formatCode="\О\с\н\о\в\н\о\й" sourceLinked="1"/>
        <c:majorTickMark val="none"/>
        <c:minorTickMark val="none"/>
        <c:tickLblPos val="nextTo"/>
        <c:crossAx val="10401632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добыча полезных ископаемых</c:v>
                </c:pt>
              </c:strCache>
            </c:strRef>
          </c:tx>
          <c:invertIfNegative val="0"/>
          <c:dLbls>
            <c:spPr>
              <a:noFill/>
              <a:ln w="24932">
                <a:noFill/>
              </a:ln>
            </c:spPr>
            <c:txPr>
              <a:bodyPr wrap="square" lIns="38100" tIns="19050" rIns="38100" bIns="19050" anchor="ctr">
                <a:spAutoFit/>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год</c:v>
                </c:pt>
                <c:pt idx="1">
                  <c:v>2015 год</c:v>
                </c:pt>
                <c:pt idx="2">
                  <c:v>2016 год</c:v>
                </c:pt>
              </c:strCache>
            </c:strRef>
          </c:cat>
          <c:val>
            <c:numRef>
              <c:f>Лист1!$B$2:$B$4</c:f>
              <c:numCache>
                <c:formatCode>\О\с\н\о\в\н\о\й</c:formatCode>
                <c:ptCount val="3"/>
                <c:pt idx="0">
                  <c:v>0</c:v>
                </c:pt>
                <c:pt idx="1">
                  <c:v>223</c:v>
                </c:pt>
                <c:pt idx="2">
                  <c:v>156</c:v>
                </c:pt>
              </c:numCache>
            </c:numRef>
          </c:val>
          <c:extLst>
            <c:ext xmlns:c16="http://schemas.microsoft.com/office/drawing/2014/chart" uri="{C3380CC4-5D6E-409C-BE32-E72D297353CC}">
              <c16:uniqueId val="{00000000-4AD8-4A5C-AEF0-B0B33139062D}"/>
            </c:ext>
          </c:extLst>
        </c:ser>
        <c:ser>
          <c:idx val="1"/>
          <c:order val="1"/>
          <c:tx>
            <c:strRef>
              <c:f>Лист1!$C$1</c:f>
              <c:strCache>
                <c:ptCount val="1"/>
                <c:pt idx="0">
                  <c:v>обрабатывающие производства</c:v>
                </c:pt>
              </c:strCache>
            </c:strRef>
          </c:tx>
          <c:invertIfNegative val="0"/>
          <c:dLbls>
            <c:spPr>
              <a:noFill/>
              <a:ln w="24932">
                <a:noFill/>
              </a:ln>
            </c:spPr>
            <c:txPr>
              <a:bodyPr wrap="square" lIns="38100" tIns="19050" rIns="38100" bIns="19050" anchor="ctr">
                <a:spAutoFit/>
              </a:bodyPr>
              <a:lstStyle/>
              <a:p>
                <a:pPr>
                  <a:defRPr sz="982"/>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год</c:v>
                </c:pt>
                <c:pt idx="1">
                  <c:v>2015 год</c:v>
                </c:pt>
                <c:pt idx="2">
                  <c:v>2016 год</c:v>
                </c:pt>
              </c:strCache>
            </c:strRef>
          </c:cat>
          <c:val>
            <c:numRef>
              <c:f>Лист1!$C$2:$C$4</c:f>
              <c:numCache>
                <c:formatCode>\О\с\н\о\в\н\о\й</c:formatCode>
                <c:ptCount val="3"/>
                <c:pt idx="0">
                  <c:v>1013</c:v>
                </c:pt>
                <c:pt idx="1">
                  <c:v>970</c:v>
                </c:pt>
                <c:pt idx="2">
                  <c:v>187</c:v>
                </c:pt>
              </c:numCache>
            </c:numRef>
          </c:val>
          <c:extLst>
            <c:ext xmlns:c16="http://schemas.microsoft.com/office/drawing/2014/chart" uri="{C3380CC4-5D6E-409C-BE32-E72D297353CC}">
              <c16:uniqueId val="{00000001-4AD8-4A5C-AEF0-B0B33139062D}"/>
            </c:ext>
          </c:extLst>
        </c:ser>
        <c:ser>
          <c:idx val="2"/>
          <c:order val="2"/>
          <c:tx>
            <c:strRef>
              <c:f>Лист1!$D$1</c:f>
              <c:strCache>
                <c:ptCount val="1"/>
                <c:pt idx="0">
                  <c:v>сельское хозяйство</c:v>
                </c:pt>
              </c:strCache>
            </c:strRef>
          </c:tx>
          <c:invertIfNegative val="0"/>
          <c:dLbls>
            <c:spPr>
              <a:noFill/>
              <a:ln w="24932">
                <a:noFill/>
              </a:ln>
            </c:spPr>
            <c:txPr>
              <a:bodyPr wrap="square" lIns="38100" tIns="19050" rIns="38100" bIns="19050" anchor="ctr">
                <a:spAutoFit/>
              </a:bodyPr>
              <a:lstStyle/>
              <a:p>
                <a:pPr>
                  <a:defRPr sz="982"/>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год</c:v>
                </c:pt>
                <c:pt idx="1">
                  <c:v>2015 год</c:v>
                </c:pt>
                <c:pt idx="2">
                  <c:v>2016 год</c:v>
                </c:pt>
              </c:strCache>
            </c:strRef>
          </c:cat>
          <c:val>
            <c:numRef>
              <c:f>Лист1!$D$2:$D$4</c:f>
              <c:numCache>
                <c:formatCode>\О\с\н\о\в\н\о\й</c:formatCode>
                <c:ptCount val="3"/>
                <c:pt idx="0">
                  <c:v>1144</c:v>
                </c:pt>
                <c:pt idx="1">
                  <c:v>2220</c:v>
                </c:pt>
                <c:pt idx="2">
                  <c:v>4256</c:v>
                </c:pt>
              </c:numCache>
            </c:numRef>
          </c:val>
          <c:extLst>
            <c:ext xmlns:c16="http://schemas.microsoft.com/office/drawing/2014/chart" uri="{C3380CC4-5D6E-409C-BE32-E72D297353CC}">
              <c16:uniqueId val="{00000002-4AD8-4A5C-AEF0-B0B33139062D}"/>
            </c:ext>
          </c:extLst>
        </c:ser>
        <c:ser>
          <c:idx val="3"/>
          <c:order val="3"/>
          <c:tx>
            <c:strRef>
              <c:f>Лист1!$E$1</c:f>
              <c:strCache>
                <c:ptCount val="1"/>
                <c:pt idx="0">
                  <c:v>строительство</c:v>
                </c:pt>
              </c:strCache>
            </c:strRef>
          </c:tx>
          <c:invertIfNegative val="0"/>
          <c:dLbls>
            <c:spPr>
              <a:noFill/>
              <a:ln w="24932">
                <a:noFill/>
              </a:ln>
            </c:spPr>
            <c:txPr>
              <a:bodyPr wrap="square" lIns="38100" tIns="19050" rIns="38100" bIns="19050" anchor="ctr">
                <a:spAutoFit/>
              </a:bodyPr>
              <a:lstStyle/>
              <a:p>
                <a:pPr>
                  <a:defRPr sz="982"/>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год</c:v>
                </c:pt>
                <c:pt idx="1">
                  <c:v>2015 год</c:v>
                </c:pt>
                <c:pt idx="2">
                  <c:v>2016 год</c:v>
                </c:pt>
              </c:strCache>
            </c:strRef>
          </c:cat>
          <c:val>
            <c:numRef>
              <c:f>Лист1!$E$2:$E$4</c:f>
              <c:numCache>
                <c:formatCode>\О\с\н\о\в\н\о\й</c:formatCode>
                <c:ptCount val="3"/>
                <c:pt idx="0">
                  <c:v>632</c:v>
                </c:pt>
                <c:pt idx="1">
                  <c:v>574</c:v>
                </c:pt>
                <c:pt idx="2">
                  <c:v>313</c:v>
                </c:pt>
              </c:numCache>
            </c:numRef>
          </c:val>
          <c:extLst>
            <c:ext xmlns:c16="http://schemas.microsoft.com/office/drawing/2014/chart" uri="{C3380CC4-5D6E-409C-BE32-E72D297353CC}">
              <c16:uniqueId val="{00000003-4AD8-4A5C-AEF0-B0B33139062D}"/>
            </c:ext>
          </c:extLst>
        </c:ser>
        <c:ser>
          <c:idx val="4"/>
          <c:order val="4"/>
          <c:tx>
            <c:strRef>
              <c:f>Лист1!$F$1</c:f>
              <c:strCache>
                <c:ptCount val="1"/>
                <c:pt idx="0">
                  <c:v>транспорт и связь</c:v>
                </c:pt>
              </c:strCache>
            </c:strRef>
          </c:tx>
          <c:invertIfNegative val="0"/>
          <c:cat>
            <c:strRef>
              <c:f>Лист1!$A$2:$A$4</c:f>
              <c:strCache>
                <c:ptCount val="3"/>
                <c:pt idx="0">
                  <c:v>2014 год</c:v>
                </c:pt>
                <c:pt idx="1">
                  <c:v>2015 год</c:v>
                </c:pt>
                <c:pt idx="2">
                  <c:v>2016 год</c:v>
                </c:pt>
              </c:strCache>
            </c:strRef>
          </c:cat>
          <c:val>
            <c:numRef>
              <c:f>Лист1!$F$2:$F$4</c:f>
              <c:numCache>
                <c:formatCode>\О\с\н\о\в\н\о\й</c:formatCode>
                <c:ptCount val="3"/>
                <c:pt idx="0">
                  <c:v>40</c:v>
                </c:pt>
                <c:pt idx="1">
                  <c:v>72</c:v>
                </c:pt>
                <c:pt idx="2">
                  <c:v>114</c:v>
                </c:pt>
              </c:numCache>
            </c:numRef>
          </c:val>
          <c:extLst>
            <c:ext xmlns:c16="http://schemas.microsoft.com/office/drawing/2014/chart" uri="{C3380CC4-5D6E-409C-BE32-E72D297353CC}">
              <c16:uniqueId val="{00000004-4AD8-4A5C-AEF0-B0B33139062D}"/>
            </c:ext>
          </c:extLst>
        </c:ser>
        <c:ser>
          <c:idx val="5"/>
          <c:order val="5"/>
          <c:tx>
            <c:strRef>
              <c:f>Лист1!$G$1</c:f>
              <c:strCache>
                <c:ptCount val="1"/>
                <c:pt idx="0">
                  <c:v>оптовая и розничная торговля</c:v>
                </c:pt>
              </c:strCache>
            </c:strRef>
          </c:tx>
          <c:invertIfNegative val="0"/>
          <c:dLbls>
            <c:spPr>
              <a:noFill/>
              <a:ln w="24932">
                <a:noFill/>
              </a:ln>
            </c:spPr>
            <c:txPr>
              <a:bodyPr wrap="square" lIns="38100" tIns="19050" rIns="38100" bIns="19050" anchor="ctr">
                <a:spAutoFit/>
              </a:bodyPr>
              <a:lstStyle/>
              <a:p>
                <a:pPr>
                  <a:defRPr sz="982"/>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год</c:v>
                </c:pt>
                <c:pt idx="1">
                  <c:v>2015 год</c:v>
                </c:pt>
                <c:pt idx="2">
                  <c:v>2016 год</c:v>
                </c:pt>
              </c:strCache>
            </c:strRef>
          </c:cat>
          <c:val>
            <c:numRef>
              <c:f>Лист1!$G$2:$G$4</c:f>
              <c:numCache>
                <c:formatCode>\О\с\н\о\в\н\о\й</c:formatCode>
                <c:ptCount val="3"/>
                <c:pt idx="0">
                  <c:v>4658</c:v>
                </c:pt>
                <c:pt idx="1">
                  <c:v>1318</c:v>
                </c:pt>
                <c:pt idx="2">
                  <c:v>767</c:v>
                </c:pt>
              </c:numCache>
            </c:numRef>
          </c:val>
          <c:extLst>
            <c:ext xmlns:c16="http://schemas.microsoft.com/office/drawing/2014/chart" uri="{C3380CC4-5D6E-409C-BE32-E72D297353CC}">
              <c16:uniqueId val="{00000005-4AD8-4A5C-AEF0-B0B33139062D}"/>
            </c:ext>
          </c:extLst>
        </c:ser>
        <c:ser>
          <c:idx val="6"/>
          <c:order val="6"/>
          <c:tx>
            <c:strRef>
              <c:f>Лист1!$H$1</c:f>
              <c:strCache>
                <c:ptCount val="1"/>
                <c:pt idx="0">
                  <c:v>операции с недвижимым имуществом</c:v>
                </c:pt>
              </c:strCache>
            </c:strRef>
          </c:tx>
          <c:invertIfNegative val="0"/>
          <c:dLbls>
            <c:spPr>
              <a:noFill/>
              <a:ln w="24932">
                <a:noFill/>
              </a:ln>
            </c:spPr>
            <c:txPr>
              <a:bodyPr wrap="square" lIns="38100" tIns="19050" rIns="38100" bIns="19050" anchor="ctr">
                <a:spAutoFit/>
              </a:bodyPr>
              <a:lstStyle/>
              <a:p>
                <a:pPr>
                  <a:defRPr sz="982"/>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2014 год</c:v>
                </c:pt>
                <c:pt idx="1">
                  <c:v>2015 год</c:v>
                </c:pt>
                <c:pt idx="2">
                  <c:v>2016 год</c:v>
                </c:pt>
              </c:strCache>
            </c:strRef>
          </c:cat>
          <c:val>
            <c:numRef>
              <c:f>Лист1!$H$2:$H$4</c:f>
              <c:numCache>
                <c:formatCode>\О\с\н\о\в\н\о\й</c:formatCode>
                <c:ptCount val="3"/>
                <c:pt idx="0">
                  <c:v>81</c:v>
                </c:pt>
                <c:pt idx="1">
                  <c:v>33</c:v>
                </c:pt>
                <c:pt idx="2">
                  <c:v>67</c:v>
                </c:pt>
              </c:numCache>
            </c:numRef>
          </c:val>
          <c:extLst>
            <c:ext xmlns:c16="http://schemas.microsoft.com/office/drawing/2014/chart" uri="{C3380CC4-5D6E-409C-BE32-E72D297353CC}">
              <c16:uniqueId val="{00000006-4AD8-4A5C-AEF0-B0B33139062D}"/>
            </c:ext>
          </c:extLst>
        </c:ser>
        <c:dLbls>
          <c:showLegendKey val="0"/>
          <c:showVal val="0"/>
          <c:showCatName val="0"/>
          <c:showSerName val="0"/>
          <c:showPercent val="0"/>
          <c:showBubbleSize val="0"/>
        </c:dLbls>
        <c:gapWidth val="150"/>
        <c:axId val="162012656"/>
        <c:axId val="1"/>
      </c:barChart>
      <c:catAx>
        <c:axId val="162012656"/>
        <c:scaling>
          <c:orientation val="minMax"/>
        </c:scaling>
        <c:delete val="0"/>
        <c:axPos val="l"/>
        <c:numFmt formatCode="\О\с\н\о\в\н\о\й" sourceLinked="0"/>
        <c:majorTickMark val="out"/>
        <c:minorTickMark val="none"/>
        <c:tickLblPos val="nextTo"/>
        <c:txPr>
          <a:bodyPr/>
          <a:lstStyle/>
          <a:p>
            <a:pPr>
              <a:defRPr sz="982"/>
            </a:pPr>
            <a:endParaRPr lang="ru-RU"/>
          </a:p>
        </c:txPr>
        <c:crossAx val="1"/>
        <c:crosses val="autoZero"/>
        <c:auto val="1"/>
        <c:lblAlgn val="ctr"/>
        <c:lblOffset val="100"/>
        <c:noMultiLvlLbl val="0"/>
      </c:catAx>
      <c:valAx>
        <c:axId val="1"/>
        <c:scaling>
          <c:orientation val="minMax"/>
        </c:scaling>
        <c:delete val="0"/>
        <c:axPos val="b"/>
        <c:majorGridlines/>
        <c:numFmt formatCode="\О\с\н\о\в\н\о\й" sourceLinked="1"/>
        <c:majorTickMark val="out"/>
        <c:minorTickMark val="none"/>
        <c:tickLblPos val="nextTo"/>
        <c:txPr>
          <a:bodyPr/>
          <a:lstStyle/>
          <a:p>
            <a:pPr>
              <a:defRPr sz="982"/>
            </a:pPr>
            <a:endParaRPr lang="ru-RU"/>
          </a:p>
        </c:txPr>
        <c:crossAx val="162012656"/>
        <c:crosses val="autoZero"/>
        <c:crossBetween val="between"/>
      </c:valAx>
    </c:plotArea>
    <c:legend>
      <c:legendPos val="r"/>
      <c:layout>
        <c:manualLayout>
          <c:xMode val="edge"/>
          <c:yMode val="edge"/>
          <c:x val="0.65293039589563506"/>
          <c:y val="3.4335144726627483E-3"/>
          <c:w val="0.32824713983922749"/>
          <c:h val="0.98676056338028173"/>
        </c:manualLayout>
      </c:layout>
      <c:overlay val="0"/>
      <c:txPr>
        <a:bodyPr/>
        <a:lstStyle/>
        <a:p>
          <a:pPr>
            <a:defRPr sz="785"/>
          </a:pPr>
          <a:endParaRPr lang="ru-RU"/>
        </a:p>
      </c:txPr>
    </c:legend>
    <c:plotVisOnly val="1"/>
    <c:dispBlanksAs val="gap"/>
    <c:showDLblsOverMax val="0"/>
  </c:chart>
  <c:txPr>
    <a:bodyPr/>
    <a:lstStyle/>
    <a:p>
      <a:pPr>
        <a:defRPr sz="1178">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273344109480866E-2"/>
          <c:y val="3.5714285714285712E-2"/>
          <c:w val="0.83172073259988777"/>
          <c:h val="0.5306319421574206"/>
        </c:manualLayout>
      </c:layout>
      <c:barChart>
        <c:barDir val="col"/>
        <c:grouping val="clustered"/>
        <c:varyColors val="0"/>
        <c:ser>
          <c:idx val="0"/>
          <c:order val="0"/>
          <c:tx>
            <c:strRef>
              <c:f>Лист1!$B$1</c:f>
              <c:strCache>
                <c:ptCount val="1"/>
                <c:pt idx="0">
                  <c:v>Кредиты юр. лицам и ИП, млн. р.</c:v>
                </c:pt>
              </c:strCache>
            </c:strRef>
          </c:tx>
          <c:invertIfNegative val="0"/>
          <c:dLbls>
            <c:spPr>
              <a:noFill/>
              <a:ln w="25389">
                <a:noFill/>
              </a:ln>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\Д\Д\ \М\М\ \Г\Г</c:formatCode>
                <c:ptCount val="3"/>
                <c:pt idx="0">
                  <c:v>42005</c:v>
                </c:pt>
                <c:pt idx="1">
                  <c:v>42370</c:v>
                </c:pt>
                <c:pt idx="2">
                  <c:v>42736</c:v>
                </c:pt>
              </c:numCache>
            </c:numRef>
          </c:cat>
          <c:val>
            <c:numRef>
              <c:f>Лист1!$B$2:$B$4</c:f>
              <c:numCache>
                <c:formatCode>#\ ##0</c:formatCode>
                <c:ptCount val="3"/>
                <c:pt idx="0">
                  <c:v>7622</c:v>
                </c:pt>
                <c:pt idx="1">
                  <c:v>5606</c:v>
                </c:pt>
                <c:pt idx="2" formatCode="#\ ##0">
                  <c:v>6611</c:v>
                </c:pt>
              </c:numCache>
            </c:numRef>
          </c:val>
          <c:extLst>
            <c:ext xmlns:c16="http://schemas.microsoft.com/office/drawing/2014/chart" uri="{C3380CC4-5D6E-409C-BE32-E72D297353CC}">
              <c16:uniqueId val="{00000000-91C6-4496-9454-921394D24ACF}"/>
            </c:ext>
          </c:extLst>
        </c:ser>
        <c:ser>
          <c:idx val="1"/>
          <c:order val="1"/>
          <c:tx>
            <c:strRef>
              <c:f>Лист1!$C$1</c:f>
              <c:strCache>
                <c:ptCount val="1"/>
                <c:pt idx="0">
                  <c:v>Кредиты МСП, млн. р.</c:v>
                </c:pt>
              </c:strCache>
            </c:strRef>
          </c:tx>
          <c:invertIfNegative val="0"/>
          <c:dLbls>
            <c:dLbl>
              <c:idx val="0"/>
              <c:layout>
                <c:manualLayout>
                  <c:x val="1.7186251945717164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C6-4496-9454-921394D24ACF}"/>
                </c:ext>
              </c:extLst>
            </c:dLbl>
            <c:dLbl>
              <c:idx val="1"/>
              <c:layout>
                <c:manualLayout>
                  <c:x val="1.503797045250251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C6-4496-9454-921394D24ACF}"/>
                </c:ext>
              </c:extLst>
            </c:dLbl>
            <c:dLbl>
              <c:idx val="2"/>
              <c:layout>
                <c:manualLayout>
                  <c:x val="1.503797045250251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C6-4496-9454-921394D24ACF}"/>
                </c:ext>
              </c:extLst>
            </c:dLbl>
            <c:dLbl>
              <c:idx val="3"/>
              <c:layout>
                <c:manualLayout>
                  <c:x val="1.0741407466073143E-2"/>
                  <c:y val="1.984126984126981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C6-4496-9454-921394D24ACF}"/>
                </c:ext>
              </c:extLst>
            </c:dLbl>
            <c:dLbl>
              <c:idx val="4"/>
              <c:layout>
                <c:manualLayout>
                  <c:x val="8.5931259728585785E-3"/>
                  <c:y val="-3.637524116577149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C6-4496-9454-921394D24ACF}"/>
                </c:ext>
              </c:extLst>
            </c:dLbl>
            <c:spPr>
              <a:noFill/>
              <a:ln w="25389">
                <a:noFill/>
              </a:ln>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\Д\Д\ \М\М\ \Г\Г</c:formatCode>
                <c:ptCount val="3"/>
                <c:pt idx="0">
                  <c:v>42005</c:v>
                </c:pt>
                <c:pt idx="1">
                  <c:v>42370</c:v>
                </c:pt>
                <c:pt idx="2">
                  <c:v>42736</c:v>
                </c:pt>
              </c:numCache>
            </c:numRef>
          </c:cat>
          <c:val>
            <c:numRef>
              <c:f>Лист1!$C$2:$C$4</c:f>
              <c:numCache>
                <c:formatCode>#\ ##0</c:formatCode>
                <c:ptCount val="3"/>
                <c:pt idx="0">
                  <c:v>3692</c:v>
                </c:pt>
                <c:pt idx="1">
                  <c:v>4144</c:v>
                </c:pt>
                <c:pt idx="2" formatCode="#\ ##0">
                  <c:v>5431</c:v>
                </c:pt>
              </c:numCache>
            </c:numRef>
          </c:val>
          <c:extLst>
            <c:ext xmlns:c16="http://schemas.microsoft.com/office/drawing/2014/chart" uri="{C3380CC4-5D6E-409C-BE32-E72D297353CC}">
              <c16:uniqueId val="{00000006-91C6-4496-9454-921394D24ACF}"/>
            </c:ext>
          </c:extLst>
        </c:ser>
        <c:ser>
          <c:idx val="2"/>
          <c:order val="2"/>
          <c:tx>
            <c:strRef>
              <c:f>Лист1!$D$1</c:f>
              <c:strCache>
                <c:ptCount val="1"/>
                <c:pt idx="0">
                  <c:v>Кредиты ИП, млн. р.</c:v>
                </c:pt>
              </c:strCache>
            </c:strRef>
          </c:tx>
          <c:invertIfNegative val="0"/>
          <c:dLbls>
            <c:spPr>
              <a:noFill/>
              <a:ln w="25389">
                <a:noFill/>
              </a:ln>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\Д\Д\ \М\М\ \Г\Г</c:formatCode>
                <c:ptCount val="3"/>
                <c:pt idx="0">
                  <c:v>42005</c:v>
                </c:pt>
                <c:pt idx="1">
                  <c:v>42370</c:v>
                </c:pt>
                <c:pt idx="2">
                  <c:v>42736</c:v>
                </c:pt>
              </c:numCache>
            </c:numRef>
          </c:cat>
          <c:val>
            <c:numRef>
              <c:f>Лист1!$D$2:$D$4</c:f>
              <c:numCache>
                <c:formatCode>#\ ##0</c:formatCode>
                <c:ptCount val="3"/>
                <c:pt idx="0">
                  <c:v>406</c:v>
                </c:pt>
                <c:pt idx="1">
                  <c:v>393</c:v>
                </c:pt>
                <c:pt idx="2" formatCode="\О\с\н\о\в\н\о\й">
                  <c:v>209</c:v>
                </c:pt>
              </c:numCache>
            </c:numRef>
          </c:val>
          <c:extLst>
            <c:ext xmlns:c16="http://schemas.microsoft.com/office/drawing/2014/chart" uri="{C3380CC4-5D6E-409C-BE32-E72D297353CC}">
              <c16:uniqueId val="{00000007-91C6-4496-9454-921394D24ACF}"/>
            </c:ext>
          </c:extLst>
        </c:ser>
        <c:dLbls>
          <c:showLegendKey val="0"/>
          <c:showVal val="1"/>
          <c:showCatName val="0"/>
          <c:showSerName val="0"/>
          <c:showPercent val="0"/>
          <c:showBubbleSize val="0"/>
        </c:dLbls>
        <c:gapWidth val="75"/>
        <c:axId val="123738000"/>
        <c:axId val="1"/>
      </c:barChart>
      <c:lineChart>
        <c:grouping val="standard"/>
        <c:varyColors val="0"/>
        <c:ser>
          <c:idx val="3"/>
          <c:order val="3"/>
          <c:tx>
            <c:strRef>
              <c:f>Лист1!$E$1</c:f>
              <c:strCache>
                <c:ptCount val="1"/>
                <c:pt idx="0">
                  <c:v>Доля просроченной задолженности по кредитам МСП, %</c:v>
                </c:pt>
              </c:strCache>
            </c:strRef>
          </c:tx>
          <c:spPr>
            <a:ln w="38083"/>
          </c:spPr>
          <c:marker>
            <c:spPr>
              <a:ln w="38083"/>
            </c:spPr>
          </c:marker>
          <c:dLbls>
            <c:dLbl>
              <c:idx val="0"/>
              <c:layout>
                <c:manualLayout>
                  <c:x val="-2.1482814932146446E-3"/>
                  <c:y val="-3.96825396825397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1C6-4496-9454-921394D24ACF}"/>
                </c:ext>
              </c:extLst>
            </c:dLbl>
            <c:dLbl>
              <c:idx val="1"/>
              <c:layout>
                <c:manualLayout>
                  <c:x val="-1.5037970452502511E-2"/>
                  <c:y val="-3.57142857142857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1C6-4496-9454-921394D24ACF}"/>
                </c:ext>
              </c:extLst>
            </c:dLbl>
            <c:dLbl>
              <c:idx val="2"/>
              <c:layout>
                <c:manualLayout>
                  <c:x val="1.5037970452502511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1C6-4496-9454-921394D24ACF}"/>
                </c:ext>
              </c:extLst>
            </c:dLbl>
            <c:dLbl>
              <c:idx val="3"/>
              <c:layout>
                <c:manualLayout>
                  <c:x val="-2.3631096425361101E-2"/>
                  <c:y val="-6.7460317460317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1C6-4496-9454-921394D24ACF}"/>
                </c:ext>
              </c:extLst>
            </c:dLbl>
            <c:dLbl>
              <c:idx val="4"/>
              <c:layout>
                <c:manualLayout>
                  <c:x val="-3.2224222398219676E-2"/>
                  <c:y val="-4.36507936507936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1C6-4496-9454-921394D24ACF}"/>
                </c:ext>
              </c:extLst>
            </c:dLbl>
            <c:spPr>
              <a:noFill/>
              <a:ln w="25389">
                <a:noFill/>
              </a:ln>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\Д\Д\ \М\М\ \Г\Г</c:formatCode>
                <c:ptCount val="3"/>
                <c:pt idx="0">
                  <c:v>42005</c:v>
                </c:pt>
                <c:pt idx="1">
                  <c:v>42370</c:v>
                </c:pt>
                <c:pt idx="2">
                  <c:v>42736</c:v>
                </c:pt>
              </c:numCache>
            </c:numRef>
          </c:cat>
          <c:val>
            <c:numRef>
              <c:f>Лист1!$E$2:$E$4</c:f>
              <c:numCache>
                <c:formatCode>\О\с\н\о\в\н\о\й</c:formatCode>
                <c:ptCount val="3"/>
                <c:pt idx="0">
                  <c:v>1</c:v>
                </c:pt>
                <c:pt idx="1">
                  <c:v>2.4</c:v>
                </c:pt>
                <c:pt idx="2">
                  <c:v>15.3</c:v>
                </c:pt>
              </c:numCache>
            </c:numRef>
          </c:val>
          <c:smooth val="0"/>
          <c:extLst>
            <c:ext xmlns:c16="http://schemas.microsoft.com/office/drawing/2014/chart" uri="{C3380CC4-5D6E-409C-BE32-E72D297353CC}">
              <c16:uniqueId val="{0000000D-91C6-4496-9454-921394D24ACF}"/>
            </c:ext>
          </c:extLst>
        </c:ser>
        <c:dLbls>
          <c:showLegendKey val="0"/>
          <c:showVal val="1"/>
          <c:showCatName val="0"/>
          <c:showSerName val="0"/>
          <c:showPercent val="0"/>
          <c:showBubbleSize val="0"/>
        </c:dLbls>
        <c:marker val="1"/>
        <c:smooth val="0"/>
        <c:axId val="3"/>
        <c:axId val="4"/>
      </c:lineChart>
      <c:catAx>
        <c:axId val="123738000"/>
        <c:scaling>
          <c:orientation val="minMax"/>
        </c:scaling>
        <c:delete val="0"/>
        <c:axPos val="b"/>
        <c:majorGridlines/>
        <c:numFmt formatCode="\О\с\н\о\в\н\о\й" sourceLinked="0"/>
        <c:majorTickMark val="none"/>
        <c:minorTickMark val="none"/>
        <c:tickLblPos val="nextTo"/>
        <c:txPr>
          <a:bodyPr/>
          <a:lstStyle/>
          <a:p>
            <a:pPr>
              <a:defRPr sz="900"/>
            </a:pPr>
            <a:endParaRPr lang="ru-RU"/>
          </a:p>
        </c:txPr>
        <c:crossAx val="1"/>
        <c:crosses val="autoZero"/>
        <c:auto val="1"/>
        <c:lblAlgn val="ctr"/>
        <c:lblOffset val="100"/>
        <c:noMultiLvlLbl val="1"/>
      </c:catAx>
      <c:valAx>
        <c:axId val="1"/>
        <c:scaling>
          <c:orientation val="minMax"/>
        </c:scaling>
        <c:delete val="0"/>
        <c:axPos val="l"/>
        <c:majorGridlines/>
        <c:numFmt formatCode="#\ ##0" sourceLinked="1"/>
        <c:majorTickMark val="none"/>
        <c:minorTickMark val="none"/>
        <c:tickLblPos val="nextTo"/>
        <c:txPr>
          <a:bodyPr/>
          <a:lstStyle/>
          <a:p>
            <a:pPr>
              <a:defRPr sz="800"/>
            </a:pPr>
            <a:endParaRPr lang="ru-RU"/>
          </a:p>
        </c:txPr>
        <c:crossAx val="123738000"/>
        <c:crosses val="autoZero"/>
        <c:crossBetween val="between"/>
      </c:valAx>
      <c:catAx>
        <c:axId val="3"/>
        <c:scaling>
          <c:orientation val="minMax"/>
        </c:scaling>
        <c:delete val="1"/>
        <c:axPos val="b"/>
        <c:numFmt formatCode="\Д\Д\ \М\М\ \Г\Г" sourceLinked="1"/>
        <c:majorTickMark val="out"/>
        <c:minorTickMark val="none"/>
        <c:tickLblPos val="nextTo"/>
        <c:crossAx val="4"/>
        <c:crosses val="autoZero"/>
        <c:auto val="1"/>
        <c:lblAlgn val="ctr"/>
        <c:lblOffset val="100"/>
        <c:noMultiLvlLbl val="1"/>
      </c:catAx>
      <c:valAx>
        <c:axId val="4"/>
        <c:scaling>
          <c:orientation val="minMax"/>
        </c:scaling>
        <c:delete val="0"/>
        <c:axPos val="r"/>
        <c:numFmt formatCode="\О\с\н\о\в\н\о\й" sourceLinked="1"/>
        <c:majorTickMark val="out"/>
        <c:minorTickMark val="none"/>
        <c:tickLblPos val="nextTo"/>
        <c:txPr>
          <a:bodyPr/>
          <a:lstStyle/>
          <a:p>
            <a:pPr>
              <a:defRPr sz="900"/>
            </a:pPr>
            <a:endParaRPr lang="ru-RU"/>
          </a:p>
        </c:txPr>
        <c:crossAx val="3"/>
        <c:crosses val="max"/>
        <c:crossBetween val="between"/>
      </c:valAx>
    </c:plotArea>
    <c:legend>
      <c:legendPos val="b"/>
      <c:layout>
        <c:manualLayout>
          <c:xMode val="edge"/>
          <c:yMode val="edge"/>
          <c:x val="5.1827476789281931E-4"/>
          <c:y val="0.67806219794481404"/>
          <c:w val="0.99689661926587536"/>
          <c:h val="0.29812825057384429"/>
        </c:manualLayout>
      </c:layout>
      <c:overlay val="0"/>
      <c:txPr>
        <a:bodyPr/>
        <a:lstStyle/>
        <a:p>
          <a:pPr>
            <a:defRPr sz="900"/>
          </a:pPr>
          <a:endParaRPr lang="ru-RU"/>
        </a:p>
      </c:txPr>
    </c:legend>
    <c:plotVisOnly val="1"/>
    <c:dispBlanksAs val="gap"/>
    <c:showDLblsOverMax val="0"/>
  </c:chart>
  <c:txPr>
    <a:bodyPr/>
    <a:lstStyle/>
    <a:p>
      <a:pPr>
        <a:defRPr sz="1199">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48032785616833"/>
          <c:y val="4.3650793650793669E-2"/>
          <c:w val="0.78833744701008324"/>
          <c:h val="0.56018685164354465"/>
        </c:manualLayout>
      </c:layout>
      <c:barChart>
        <c:barDir val="col"/>
        <c:grouping val="clustered"/>
        <c:varyColors val="0"/>
        <c:ser>
          <c:idx val="0"/>
          <c:order val="0"/>
          <c:tx>
            <c:strRef>
              <c:f>Лист1!$B$1</c:f>
              <c:strCache>
                <c:ptCount val="1"/>
                <c:pt idx="0">
                  <c:v>Сельское хозяйство</c:v>
                </c:pt>
              </c:strCache>
            </c:strRef>
          </c:tx>
          <c:invertIfNegative val="0"/>
          <c:dLbls>
            <c:spPr>
              <a:noFill/>
              <a:ln w="25399">
                <a:noFill/>
              </a:ln>
            </c:spPr>
            <c:txPr>
              <a:bodyPr wrap="square" lIns="38100" tIns="19050" rIns="38100" bIns="19050" anchor="ctr">
                <a:spAutoFit/>
              </a:bodyPr>
              <a:lstStyle/>
              <a:p>
                <a:pPr>
                  <a:defRPr sz="8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ЮЛ</c:v>
                </c:pt>
                <c:pt idx="1">
                  <c:v>ИП</c:v>
                </c:pt>
              </c:strCache>
            </c:strRef>
          </c:cat>
          <c:val>
            <c:numRef>
              <c:f>Лист1!$B$2:$B$3</c:f>
              <c:numCache>
                <c:formatCode>\О\с\н\о\в\н\о\й</c:formatCode>
                <c:ptCount val="2"/>
                <c:pt idx="0">
                  <c:v>4410</c:v>
                </c:pt>
                <c:pt idx="1">
                  <c:v>95720</c:v>
                </c:pt>
              </c:numCache>
            </c:numRef>
          </c:val>
          <c:extLst>
            <c:ext xmlns:c16="http://schemas.microsoft.com/office/drawing/2014/chart" uri="{C3380CC4-5D6E-409C-BE32-E72D297353CC}">
              <c16:uniqueId val="{00000000-60D9-44E4-BF16-9446EB0DC8E0}"/>
            </c:ext>
          </c:extLst>
        </c:ser>
        <c:ser>
          <c:idx val="1"/>
          <c:order val="1"/>
          <c:tx>
            <c:strRef>
              <c:f>Лист1!$C$1</c:f>
              <c:strCache>
                <c:ptCount val="1"/>
                <c:pt idx="0">
                  <c:v>Промышленность</c:v>
                </c:pt>
              </c:strCache>
            </c:strRef>
          </c:tx>
          <c:invertIfNegative val="0"/>
          <c:dLbls>
            <c:spPr>
              <a:noFill/>
              <a:ln w="25399">
                <a:noFill/>
              </a:ln>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ЮЛ</c:v>
                </c:pt>
                <c:pt idx="1">
                  <c:v>ИП</c:v>
                </c:pt>
              </c:strCache>
            </c:strRef>
          </c:cat>
          <c:val>
            <c:numRef>
              <c:f>Лист1!$C$2:$C$3</c:f>
              <c:numCache>
                <c:formatCode>\О\с\н\о\в\н\о\й</c:formatCode>
                <c:ptCount val="2"/>
                <c:pt idx="0">
                  <c:v>16490</c:v>
                </c:pt>
                <c:pt idx="1">
                  <c:v>27280</c:v>
                </c:pt>
              </c:numCache>
            </c:numRef>
          </c:val>
          <c:extLst>
            <c:ext xmlns:c16="http://schemas.microsoft.com/office/drawing/2014/chart" uri="{C3380CC4-5D6E-409C-BE32-E72D297353CC}">
              <c16:uniqueId val="{00000001-60D9-44E4-BF16-9446EB0DC8E0}"/>
            </c:ext>
          </c:extLst>
        </c:ser>
        <c:ser>
          <c:idx val="2"/>
          <c:order val="2"/>
          <c:tx>
            <c:strRef>
              <c:f>Лист1!$D$1</c:f>
              <c:strCache>
                <c:ptCount val="1"/>
                <c:pt idx="0">
                  <c:v>Строительство</c:v>
                </c:pt>
              </c:strCache>
            </c:strRef>
          </c:tx>
          <c:invertIfNegative val="0"/>
          <c:dLbls>
            <c:spPr>
              <a:noFill/>
              <a:ln w="25399">
                <a:noFill/>
              </a:ln>
            </c:spPr>
            <c:txPr>
              <a:bodyPr wrap="square" lIns="38100" tIns="19050" rIns="38100" bIns="19050" anchor="ctr">
                <a:spAutoFit/>
              </a:bodyPr>
              <a:lstStyle/>
              <a:p>
                <a:pPr>
                  <a:defRPr sz="8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ЮЛ</c:v>
                </c:pt>
                <c:pt idx="1">
                  <c:v>ИП</c:v>
                </c:pt>
              </c:strCache>
            </c:strRef>
          </c:cat>
          <c:val>
            <c:numRef>
              <c:f>Лист1!$D$2:$D$3</c:f>
              <c:numCache>
                <c:formatCode>\О\с\н\о\в\н\о\й</c:formatCode>
                <c:ptCount val="2"/>
                <c:pt idx="0">
                  <c:v>500</c:v>
                </c:pt>
                <c:pt idx="1">
                  <c:v>7000</c:v>
                </c:pt>
              </c:numCache>
            </c:numRef>
          </c:val>
          <c:extLst>
            <c:ext xmlns:c16="http://schemas.microsoft.com/office/drawing/2014/chart" uri="{C3380CC4-5D6E-409C-BE32-E72D297353CC}">
              <c16:uniqueId val="{00000002-60D9-44E4-BF16-9446EB0DC8E0}"/>
            </c:ext>
          </c:extLst>
        </c:ser>
        <c:ser>
          <c:idx val="3"/>
          <c:order val="3"/>
          <c:tx>
            <c:strRef>
              <c:f>Лист1!$E$1</c:f>
              <c:strCache>
                <c:ptCount val="1"/>
                <c:pt idx="0">
                  <c:v>Транспорт</c:v>
                </c:pt>
              </c:strCache>
            </c:strRef>
          </c:tx>
          <c:invertIfNegative val="0"/>
          <c:dLbls>
            <c:spPr>
              <a:noFill/>
              <a:ln w="25399">
                <a:noFill/>
              </a:ln>
            </c:spPr>
            <c:txPr>
              <a:bodyPr wrap="square" lIns="38100" tIns="19050" rIns="38100" bIns="19050" anchor="ctr">
                <a:spAutoFit/>
              </a:bodyPr>
              <a:lstStyle/>
              <a:p>
                <a:pPr>
                  <a:defRPr sz="8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ЮЛ</c:v>
                </c:pt>
                <c:pt idx="1">
                  <c:v>ИП</c:v>
                </c:pt>
              </c:strCache>
            </c:strRef>
          </c:cat>
          <c:val>
            <c:numRef>
              <c:f>Лист1!$E$2:$E$3</c:f>
              <c:numCache>
                <c:formatCode>\О\с\н\о\в\н\о\й</c:formatCode>
                <c:ptCount val="2"/>
                <c:pt idx="0">
                  <c:v>0</c:v>
                </c:pt>
                <c:pt idx="1">
                  <c:v>3400</c:v>
                </c:pt>
              </c:numCache>
            </c:numRef>
          </c:val>
          <c:extLst>
            <c:ext xmlns:c16="http://schemas.microsoft.com/office/drawing/2014/chart" uri="{C3380CC4-5D6E-409C-BE32-E72D297353CC}">
              <c16:uniqueId val="{00000003-60D9-44E4-BF16-9446EB0DC8E0}"/>
            </c:ext>
          </c:extLst>
        </c:ser>
        <c:ser>
          <c:idx val="4"/>
          <c:order val="4"/>
          <c:tx>
            <c:strRef>
              <c:f>Лист1!$F$1</c:f>
              <c:strCache>
                <c:ptCount val="1"/>
                <c:pt idx="0">
                  <c:v>Торговля</c:v>
                </c:pt>
              </c:strCache>
            </c:strRef>
          </c:tx>
          <c:invertIfNegative val="0"/>
          <c:dLbls>
            <c:spPr>
              <a:noFill/>
              <a:ln w="25399">
                <a:noFill/>
              </a:ln>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ЮЛ</c:v>
                </c:pt>
                <c:pt idx="1">
                  <c:v>ИП</c:v>
                </c:pt>
              </c:strCache>
            </c:strRef>
          </c:cat>
          <c:val>
            <c:numRef>
              <c:f>Лист1!$F$2:$F$3</c:f>
              <c:numCache>
                <c:formatCode>\О\с\н\о\в\н\о\й</c:formatCode>
                <c:ptCount val="2"/>
                <c:pt idx="0">
                  <c:v>13500</c:v>
                </c:pt>
                <c:pt idx="1">
                  <c:v>131240</c:v>
                </c:pt>
              </c:numCache>
            </c:numRef>
          </c:val>
          <c:extLst>
            <c:ext xmlns:c16="http://schemas.microsoft.com/office/drawing/2014/chart" uri="{C3380CC4-5D6E-409C-BE32-E72D297353CC}">
              <c16:uniqueId val="{00000004-60D9-44E4-BF16-9446EB0DC8E0}"/>
            </c:ext>
          </c:extLst>
        </c:ser>
        <c:ser>
          <c:idx val="5"/>
          <c:order val="5"/>
          <c:tx>
            <c:strRef>
              <c:f>Лист1!$G$1</c:f>
              <c:strCache>
                <c:ptCount val="1"/>
                <c:pt idx="0">
                  <c:v>Общепит</c:v>
                </c:pt>
              </c:strCache>
            </c:strRef>
          </c:tx>
          <c:invertIfNegative val="0"/>
          <c:dLbls>
            <c:spPr>
              <a:noFill/>
              <a:ln w="25399">
                <a:noFill/>
              </a:ln>
            </c:spPr>
            <c:txPr>
              <a:bodyPr wrap="square" lIns="38100" tIns="19050" rIns="38100" bIns="19050" anchor="ctr">
                <a:spAutoFit/>
              </a:bodyPr>
              <a:lstStyle/>
              <a:p>
                <a:pPr>
                  <a:defRPr sz="8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ЮЛ</c:v>
                </c:pt>
                <c:pt idx="1">
                  <c:v>ИП</c:v>
                </c:pt>
              </c:strCache>
            </c:strRef>
          </c:cat>
          <c:val>
            <c:numRef>
              <c:f>Лист1!$G$2:$G$3</c:f>
              <c:numCache>
                <c:formatCode>\О\с\н\о\в\н\о\й</c:formatCode>
                <c:ptCount val="2"/>
                <c:pt idx="0">
                  <c:v>700</c:v>
                </c:pt>
                <c:pt idx="1">
                  <c:v>4300</c:v>
                </c:pt>
              </c:numCache>
            </c:numRef>
          </c:val>
          <c:extLst>
            <c:ext xmlns:c16="http://schemas.microsoft.com/office/drawing/2014/chart" uri="{C3380CC4-5D6E-409C-BE32-E72D297353CC}">
              <c16:uniqueId val="{00000005-60D9-44E4-BF16-9446EB0DC8E0}"/>
            </c:ext>
          </c:extLst>
        </c:ser>
        <c:ser>
          <c:idx val="6"/>
          <c:order val="6"/>
          <c:tx>
            <c:strRef>
              <c:f>Лист1!$H$1</c:f>
              <c:strCache>
                <c:ptCount val="1"/>
                <c:pt idx="0">
                  <c:v>Сфера услуг</c:v>
                </c:pt>
              </c:strCache>
            </c:strRef>
          </c:tx>
          <c:invertIfNegative val="0"/>
          <c:dLbls>
            <c:spPr>
              <a:noFill/>
              <a:ln w="25399">
                <a:noFill/>
              </a:ln>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ЮЛ</c:v>
                </c:pt>
                <c:pt idx="1">
                  <c:v>ИП</c:v>
                </c:pt>
              </c:strCache>
            </c:strRef>
          </c:cat>
          <c:val>
            <c:numRef>
              <c:f>Лист1!$H$2:$H$3</c:f>
              <c:numCache>
                <c:formatCode>\О\с\н\о\в\н\о\й</c:formatCode>
                <c:ptCount val="2"/>
                <c:pt idx="0">
                  <c:v>11800</c:v>
                </c:pt>
                <c:pt idx="1">
                  <c:v>40280</c:v>
                </c:pt>
              </c:numCache>
            </c:numRef>
          </c:val>
          <c:extLst>
            <c:ext xmlns:c16="http://schemas.microsoft.com/office/drawing/2014/chart" uri="{C3380CC4-5D6E-409C-BE32-E72D297353CC}">
              <c16:uniqueId val="{00000006-60D9-44E4-BF16-9446EB0DC8E0}"/>
            </c:ext>
          </c:extLst>
        </c:ser>
        <c:ser>
          <c:idx val="7"/>
          <c:order val="7"/>
          <c:tx>
            <c:strRef>
              <c:f>Лист1!$I$1</c:f>
              <c:strCache>
                <c:ptCount val="1"/>
                <c:pt idx="0">
                  <c:v>иные виды деятельности</c:v>
                </c:pt>
              </c:strCache>
            </c:strRef>
          </c:tx>
          <c:invertIfNegative val="0"/>
          <c:dLbls>
            <c:spPr>
              <a:noFill/>
              <a:ln w="25399">
                <a:noFill/>
              </a:ln>
            </c:spPr>
            <c:txPr>
              <a:bodyPr wrap="square" lIns="38100" tIns="19050" rIns="38100" bIns="19050" anchor="ctr">
                <a:spAutoFit/>
              </a:bodyPr>
              <a:lstStyle/>
              <a:p>
                <a:pPr>
                  <a:defRPr sz="800"/>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ЮЛ</c:v>
                </c:pt>
                <c:pt idx="1">
                  <c:v>ИП</c:v>
                </c:pt>
              </c:strCache>
            </c:strRef>
          </c:cat>
          <c:val>
            <c:numRef>
              <c:f>Лист1!$I$2:$I$3</c:f>
              <c:numCache>
                <c:formatCode>\О\с\н\о\в\н\о\й</c:formatCode>
                <c:ptCount val="2"/>
                <c:pt idx="0">
                  <c:v>0</c:v>
                </c:pt>
                <c:pt idx="1">
                  <c:v>970</c:v>
                </c:pt>
              </c:numCache>
            </c:numRef>
          </c:val>
          <c:extLst>
            <c:ext xmlns:c16="http://schemas.microsoft.com/office/drawing/2014/chart" uri="{C3380CC4-5D6E-409C-BE32-E72D297353CC}">
              <c16:uniqueId val="{00000007-60D9-44E4-BF16-9446EB0DC8E0}"/>
            </c:ext>
          </c:extLst>
        </c:ser>
        <c:dLbls>
          <c:showLegendKey val="0"/>
          <c:showVal val="1"/>
          <c:showCatName val="0"/>
          <c:showSerName val="0"/>
          <c:showPercent val="0"/>
          <c:showBubbleSize val="0"/>
        </c:dLbls>
        <c:gapWidth val="75"/>
        <c:overlap val="-25"/>
        <c:axId val="123716584"/>
        <c:axId val="1"/>
      </c:barChart>
      <c:catAx>
        <c:axId val="123716584"/>
        <c:scaling>
          <c:orientation val="minMax"/>
        </c:scaling>
        <c:delete val="0"/>
        <c:axPos val="b"/>
        <c:numFmt formatCode="\О\с\н\о\в\н\о\й" sourceLinked="0"/>
        <c:majorTickMark val="none"/>
        <c:minorTickMark val="none"/>
        <c:tickLblPos val="nextTo"/>
        <c:crossAx val="1"/>
        <c:crosses val="autoZero"/>
        <c:auto val="1"/>
        <c:lblAlgn val="ctr"/>
        <c:lblOffset val="100"/>
        <c:noMultiLvlLbl val="0"/>
      </c:catAx>
      <c:valAx>
        <c:axId val="1"/>
        <c:scaling>
          <c:orientation val="minMax"/>
        </c:scaling>
        <c:delete val="0"/>
        <c:axPos val="l"/>
        <c:majorGridlines/>
        <c:numFmt formatCode="\О\с\н\о\в\н\о\й" sourceLinked="1"/>
        <c:majorTickMark val="none"/>
        <c:minorTickMark val="none"/>
        <c:tickLblPos val="nextTo"/>
        <c:txPr>
          <a:bodyPr/>
          <a:lstStyle/>
          <a:p>
            <a:pPr>
              <a:defRPr sz="900"/>
            </a:pPr>
            <a:endParaRPr lang="ru-RU"/>
          </a:p>
        </c:txPr>
        <c:crossAx val="123716584"/>
        <c:crosses val="autoZero"/>
        <c:crossBetween val="between"/>
      </c:valAx>
    </c:plotArea>
    <c:legend>
      <c:legendPos val="b"/>
      <c:layout>
        <c:manualLayout>
          <c:xMode val="edge"/>
          <c:yMode val="edge"/>
          <c:x val="4.6865846514352666E-3"/>
          <c:y val="0.76475274719838193"/>
          <c:w val="0.97955691022493163"/>
          <c:h val="0.20932033315330167"/>
        </c:manualLayout>
      </c:layout>
      <c:overlay val="0"/>
      <c:txPr>
        <a:bodyPr/>
        <a:lstStyle/>
        <a:p>
          <a:pPr>
            <a:defRPr sz="900"/>
          </a:pPr>
          <a:endParaRPr lang="ru-RU"/>
        </a:p>
      </c:txPr>
    </c:legend>
    <c:plotVisOnly val="1"/>
    <c:dispBlanksAs val="gap"/>
    <c:showDLblsOverMax val="0"/>
  </c:chart>
  <c:txPr>
    <a:bodyPr/>
    <a:lstStyle/>
    <a:p>
      <a:pPr>
        <a:defRPr sz="1050">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8944845435987375E-2"/>
          <c:y val="4.4057617797775346E-2"/>
          <c:w val="0.68622810822037472"/>
          <c:h val="0.60859205099362579"/>
        </c:manualLayout>
      </c:layout>
      <c:barChart>
        <c:barDir val="col"/>
        <c:grouping val="clustered"/>
        <c:varyColors val="0"/>
        <c:ser>
          <c:idx val="0"/>
          <c:order val="0"/>
          <c:tx>
            <c:strRef>
              <c:f>Лист1!$B$1</c:f>
              <c:strCache>
                <c:ptCount val="1"/>
                <c:pt idx="0">
                  <c:v>Объем полученных лизинговых платежей</c:v>
                </c:pt>
              </c:strCache>
            </c:strRef>
          </c:tx>
          <c:spPr>
            <a:pattFill prst="zigZag">
              <a:fgClr>
                <a:schemeClr val="accent1"/>
              </a:fgClr>
              <a:bgClr>
                <a:schemeClr val="bg1"/>
              </a:bgClr>
            </a:pattFill>
          </c:spPr>
          <c:invertIfNegative val="0"/>
          <c:dLbls>
            <c:spPr>
              <a:noFill/>
              <a:ln w="25397">
                <a:noFill/>
              </a:ln>
            </c:spPr>
            <c:txPr>
              <a:bodyPr rot="-5400000" vert="horz"/>
              <a:lstStyle/>
              <a:p>
                <a:pPr>
                  <a:defRPr>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 полугодие 2011 г.</c:v>
                </c:pt>
                <c:pt idx="1">
                  <c:v>1 полугодие 2012 г.</c:v>
                </c:pt>
                <c:pt idx="2">
                  <c:v>1 полугодие 2013 г.</c:v>
                </c:pt>
                <c:pt idx="3">
                  <c:v>1 полугодие 2014 г.</c:v>
                </c:pt>
                <c:pt idx="4">
                  <c:v>1 полугодие 2015 г.</c:v>
                </c:pt>
                <c:pt idx="5">
                  <c:v>1 полугодие 2016 г.</c:v>
                </c:pt>
              </c:strCache>
            </c:strRef>
          </c:cat>
          <c:val>
            <c:numRef>
              <c:f>Лист1!$B$2:$B$7</c:f>
              <c:numCache>
                <c:formatCode>\О\с\н\о\в\н\о\й</c:formatCode>
                <c:ptCount val="6"/>
                <c:pt idx="0">
                  <c:v>210</c:v>
                </c:pt>
                <c:pt idx="1">
                  <c:v>275</c:v>
                </c:pt>
                <c:pt idx="2">
                  <c:v>330</c:v>
                </c:pt>
                <c:pt idx="3">
                  <c:v>300</c:v>
                </c:pt>
                <c:pt idx="4">
                  <c:v>340</c:v>
                </c:pt>
                <c:pt idx="5">
                  <c:v>335</c:v>
                </c:pt>
              </c:numCache>
            </c:numRef>
          </c:val>
          <c:extLst>
            <c:ext xmlns:c16="http://schemas.microsoft.com/office/drawing/2014/chart" uri="{C3380CC4-5D6E-409C-BE32-E72D297353CC}">
              <c16:uniqueId val="{00000001-F97F-47EC-A46B-6E6944AE1D79}"/>
            </c:ext>
          </c:extLst>
        </c:ser>
        <c:ser>
          <c:idx val="1"/>
          <c:order val="1"/>
          <c:tx>
            <c:strRef>
              <c:f>Лист1!$C$1</c:f>
              <c:strCache>
                <c:ptCount val="1"/>
                <c:pt idx="0">
                  <c:v>Объем профинансированных средств</c:v>
                </c:pt>
              </c:strCache>
            </c:strRef>
          </c:tx>
          <c:spPr>
            <a:pattFill prst="diagBrick">
              <a:fgClr>
                <a:schemeClr val="accent1"/>
              </a:fgClr>
              <a:bgClr>
                <a:schemeClr val="bg1"/>
              </a:bgClr>
            </a:pattFill>
          </c:spPr>
          <c:invertIfNegative val="0"/>
          <c:dLbls>
            <c:spPr>
              <a:noFill/>
              <a:ln w="25397">
                <a:noFill/>
              </a:ln>
            </c:spPr>
            <c:txPr>
              <a:bodyPr rot="-5400000" vert="horz"/>
              <a:lstStyle/>
              <a:p>
                <a:pPr>
                  <a:defRPr>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 полугодие 2011 г.</c:v>
                </c:pt>
                <c:pt idx="1">
                  <c:v>1 полугодие 2012 г.</c:v>
                </c:pt>
                <c:pt idx="2">
                  <c:v>1 полугодие 2013 г.</c:v>
                </c:pt>
                <c:pt idx="3">
                  <c:v>1 полугодие 2014 г.</c:v>
                </c:pt>
                <c:pt idx="4">
                  <c:v>1 полугодие 2015 г.</c:v>
                </c:pt>
                <c:pt idx="5">
                  <c:v>1 полугодие 2016 г.</c:v>
                </c:pt>
              </c:strCache>
            </c:strRef>
          </c:cat>
          <c:val>
            <c:numRef>
              <c:f>Лист1!$C$2:$C$7</c:f>
              <c:numCache>
                <c:formatCode>\О\с\н\о\в\н\о\й</c:formatCode>
                <c:ptCount val="6"/>
                <c:pt idx="0">
                  <c:v>310</c:v>
                </c:pt>
                <c:pt idx="1">
                  <c:v>290</c:v>
                </c:pt>
                <c:pt idx="2">
                  <c:v>290</c:v>
                </c:pt>
                <c:pt idx="3">
                  <c:v>295</c:v>
                </c:pt>
                <c:pt idx="4">
                  <c:v>246</c:v>
                </c:pt>
                <c:pt idx="5">
                  <c:v>240</c:v>
                </c:pt>
              </c:numCache>
            </c:numRef>
          </c:val>
          <c:extLst>
            <c:ext xmlns:c16="http://schemas.microsoft.com/office/drawing/2014/chart" uri="{C3380CC4-5D6E-409C-BE32-E72D297353CC}">
              <c16:uniqueId val="{00000002-F97F-47EC-A46B-6E6944AE1D79}"/>
            </c:ext>
          </c:extLst>
        </c:ser>
        <c:ser>
          <c:idx val="2"/>
          <c:order val="2"/>
          <c:tx>
            <c:strRef>
              <c:f>Лист1!$D$1</c:f>
              <c:strCache>
                <c:ptCount val="1"/>
                <c:pt idx="0">
                  <c:v>Сумма новых договоров лизинга</c:v>
                </c:pt>
              </c:strCache>
            </c:strRef>
          </c:tx>
          <c:spPr>
            <a:pattFill prst="pct50">
              <a:fgClr>
                <a:schemeClr val="accent1"/>
              </a:fgClr>
              <a:bgClr>
                <a:schemeClr val="bg1"/>
              </a:bgClr>
            </a:pattFill>
          </c:spPr>
          <c:invertIfNegative val="0"/>
          <c:dLbls>
            <c:dLbl>
              <c:idx val="1"/>
              <c:layout>
                <c:manualLayout>
                  <c:x val="0"/>
                  <c:y val="-3.96825396825396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7F-47EC-A46B-6E6944AE1D79}"/>
                </c:ext>
              </c:extLst>
            </c:dLbl>
            <c:dLbl>
              <c:idx val="2"/>
              <c:layout>
                <c:manualLayout>
                  <c:x val="2.3148148148147722E-3"/>
                  <c:y val="-7.14285714285714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97F-47EC-A46B-6E6944AE1D79}"/>
                </c:ext>
              </c:extLst>
            </c:dLbl>
            <c:spPr>
              <a:noFill/>
              <a:ln w="25397">
                <a:noFill/>
              </a:ln>
            </c:spPr>
            <c:txPr>
              <a:bodyPr rot="-5400000" vert="horz"/>
              <a:lstStyle/>
              <a:p>
                <a:pPr>
                  <a:defRPr>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 полугодие 2011 г.</c:v>
                </c:pt>
                <c:pt idx="1">
                  <c:v>1 полугодие 2012 г.</c:v>
                </c:pt>
                <c:pt idx="2">
                  <c:v>1 полугодие 2013 г.</c:v>
                </c:pt>
                <c:pt idx="3">
                  <c:v>1 полугодие 2014 г.</c:v>
                </c:pt>
                <c:pt idx="4">
                  <c:v>1 полугодие 2015 г.</c:v>
                </c:pt>
                <c:pt idx="5">
                  <c:v>1 полугодие 2016 г.</c:v>
                </c:pt>
              </c:strCache>
            </c:strRef>
          </c:cat>
          <c:val>
            <c:numRef>
              <c:f>Лист1!$D$2:$D$7</c:f>
              <c:numCache>
                <c:formatCode>\О\с\н\о\в\н\о\й</c:formatCode>
                <c:ptCount val="6"/>
                <c:pt idx="0">
                  <c:v>530</c:v>
                </c:pt>
                <c:pt idx="1">
                  <c:v>712</c:v>
                </c:pt>
                <c:pt idx="2">
                  <c:v>594</c:v>
                </c:pt>
                <c:pt idx="3">
                  <c:v>505</c:v>
                </c:pt>
                <c:pt idx="4">
                  <c:v>348</c:v>
                </c:pt>
                <c:pt idx="5">
                  <c:v>410</c:v>
                </c:pt>
              </c:numCache>
            </c:numRef>
          </c:val>
          <c:extLst>
            <c:ext xmlns:c16="http://schemas.microsoft.com/office/drawing/2014/chart" uri="{C3380CC4-5D6E-409C-BE32-E72D297353CC}">
              <c16:uniqueId val="{00000005-F97F-47EC-A46B-6E6944AE1D79}"/>
            </c:ext>
          </c:extLst>
        </c:ser>
        <c:ser>
          <c:idx val="3"/>
          <c:order val="3"/>
          <c:tx>
            <c:strRef>
              <c:f>Лист1!$E$1</c:f>
              <c:strCache>
                <c:ptCount val="1"/>
                <c:pt idx="0">
                  <c:v>Объем нового бизнеса (стоимости имущкства)</c:v>
                </c:pt>
              </c:strCache>
            </c:strRef>
          </c:tx>
          <c:spPr>
            <a:pattFill prst="ltHorz">
              <a:fgClr>
                <a:schemeClr val="accent1"/>
              </a:fgClr>
              <a:bgClr>
                <a:schemeClr val="bg1"/>
              </a:bgClr>
            </a:pattFill>
          </c:spPr>
          <c:invertIfNegative val="0"/>
          <c:dLbls>
            <c:spPr>
              <a:noFill/>
              <a:ln w="25397">
                <a:noFill/>
              </a:ln>
            </c:spPr>
            <c:txPr>
              <a:bodyPr rot="-5400000" vert="horz"/>
              <a:lstStyle/>
              <a:p>
                <a:pPr>
                  <a:defRPr>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 полугодие 2011 г.</c:v>
                </c:pt>
                <c:pt idx="1">
                  <c:v>1 полугодие 2012 г.</c:v>
                </c:pt>
                <c:pt idx="2">
                  <c:v>1 полугодие 2013 г.</c:v>
                </c:pt>
                <c:pt idx="3">
                  <c:v>1 полугодие 2014 г.</c:v>
                </c:pt>
                <c:pt idx="4">
                  <c:v>1 полугодие 2015 г.</c:v>
                </c:pt>
                <c:pt idx="5">
                  <c:v>1 полугодие 2016 г.</c:v>
                </c:pt>
              </c:strCache>
            </c:strRef>
          </c:cat>
          <c:val>
            <c:numRef>
              <c:f>Лист1!$E$2:$E$7</c:f>
              <c:numCache>
                <c:formatCode>\О\с\н\о\в\н\о\й</c:formatCode>
                <c:ptCount val="6"/>
                <c:pt idx="0">
                  <c:v>320</c:v>
                </c:pt>
                <c:pt idx="1">
                  <c:v>385</c:v>
                </c:pt>
                <c:pt idx="2">
                  <c:v>353</c:v>
                </c:pt>
                <c:pt idx="3">
                  <c:v>345</c:v>
                </c:pt>
                <c:pt idx="4">
                  <c:v>244</c:v>
                </c:pt>
                <c:pt idx="5">
                  <c:v>275</c:v>
                </c:pt>
              </c:numCache>
            </c:numRef>
          </c:val>
          <c:extLst>
            <c:ext xmlns:c16="http://schemas.microsoft.com/office/drawing/2014/chart" uri="{C3380CC4-5D6E-409C-BE32-E72D297353CC}">
              <c16:uniqueId val="{00000006-F97F-47EC-A46B-6E6944AE1D79}"/>
            </c:ext>
          </c:extLst>
        </c:ser>
        <c:dLbls>
          <c:showLegendKey val="0"/>
          <c:showVal val="0"/>
          <c:showCatName val="0"/>
          <c:showSerName val="0"/>
          <c:showPercent val="0"/>
          <c:showBubbleSize val="0"/>
        </c:dLbls>
        <c:gapWidth val="150"/>
        <c:axId val="123368504"/>
        <c:axId val="1"/>
      </c:barChart>
      <c:catAx>
        <c:axId val="123368504"/>
        <c:scaling>
          <c:orientation val="minMax"/>
        </c:scaling>
        <c:delete val="0"/>
        <c:axPos val="b"/>
        <c:numFmt formatCode="\О\с\н\о\в\н\о\й" sourceLinked="0"/>
        <c:majorTickMark val="out"/>
        <c:minorTickMark val="none"/>
        <c:tickLblPos val="nextTo"/>
        <c:txPr>
          <a:bodyPr rot="-5400000" vert="horz" anchor="b" anchorCtr="1"/>
          <a:lstStyle/>
          <a:p>
            <a:pPr>
              <a:defRPr sz="800">
                <a:latin typeface="Times New Roman" pitchFamily="18" charset="0"/>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title>
          <c:tx>
            <c:rich>
              <a:bodyPr/>
              <a:lstStyle/>
              <a:p>
                <a:pPr>
                  <a:defRPr sz="1000" b="0" i="0" u="none" strike="noStrike" baseline="0">
                    <a:solidFill>
                      <a:srgbClr val="000000"/>
                    </a:solidFill>
                    <a:latin typeface="Times New Roman"/>
                    <a:ea typeface="Times New Roman"/>
                    <a:cs typeface="Times New Roman"/>
                  </a:defRPr>
                </a:pPr>
                <a:r>
                  <a:rPr lang="ru-RU"/>
                  <a:t>млрд. руб.</a:t>
                </a:r>
              </a:p>
            </c:rich>
          </c:tx>
          <c:overlay val="0"/>
          <c:spPr>
            <a:noFill/>
            <a:ln w="25397">
              <a:noFill/>
            </a:ln>
          </c:spPr>
        </c:title>
        <c:numFmt formatCode="\О\с\н\о\в\н\о\й"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23368504"/>
        <c:crosses val="autoZero"/>
        <c:crossBetween val="between"/>
      </c:valAx>
      <c:spPr>
        <a:noFill/>
        <a:ln w="25397">
          <a:noFill/>
        </a:ln>
      </c:spPr>
    </c:plotArea>
    <c:legend>
      <c:legendPos val="r"/>
      <c:layout>
        <c:manualLayout>
          <c:xMode val="edge"/>
          <c:yMode val="edge"/>
          <c:x val="0.78570726090068788"/>
          <c:y val="3.4398338244529252E-2"/>
          <c:w val="0.21429273909931212"/>
          <c:h val="0.90739416775357074"/>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0.13355132691746871"/>
          <c:y val="4.3650793650793669E-2"/>
          <c:w val="0.86644867308253171"/>
          <c:h val="0.73883139607549075"/>
        </c:manualLayout>
      </c:layout>
      <c:bar3DChart>
        <c:barDir val="col"/>
        <c:grouping val="clustered"/>
        <c:varyColors val="0"/>
        <c:ser>
          <c:idx val="0"/>
          <c:order val="0"/>
          <c:tx>
            <c:strRef>
              <c:f>Лист1!$B$1</c:f>
              <c:strCache>
                <c:ptCount val="1"/>
                <c:pt idx="0">
                  <c:v>«Сбербанк России»</c:v>
                </c:pt>
              </c:strCache>
            </c:strRef>
          </c:tx>
          <c:spPr>
            <a:solidFill>
              <a:srgbClr val="5B9BD5"/>
            </a:solidFill>
            <a:ln w="25161">
              <a:noFill/>
            </a:ln>
          </c:spPr>
          <c:invertIfNegative val="0"/>
          <c:cat>
            <c:strRef>
              <c:f>Лист1!$A$2:$A$4</c:f>
              <c:strCache>
                <c:ptCount val="3"/>
                <c:pt idx="0">
                  <c:v>2014 г</c:v>
                </c:pt>
                <c:pt idx="1">
                  <c:v>2015 г</c:v>
                </c:pt>
                <c:pt idx="2">
                  <c:v>2016 г</c:v>
                </c:pt>
              </c:strCache>
            </c:strRef>
          </c:cat>
          <c:val>
            <c:numRef>
              <c:f>Лист1!$B$2:$B$4</c:f>
              <c:numCache>
                <c:formatCode>\О\с\н\о\в\н\о\й</c:formatCode>
                <c:ptCount val="3"/>
                <c:pt idx="0">
                  <c:v>14872291</c:v>
                </c:pt>
                <c:pt idx="1">
                  <c:v>15387812</c:v>
                </c:pt>
                <c:pt idx="2">
                  <c:v>15392568</c:v>
                </c:pt>
              </c:numCache>
            </c:numRef>
          </c:val>
          <c:extLst>
            <c:ext xmlns:c16="http://schemas.microsoft.com/office/drawing/2014/chart" uri="{C3380CC4-5D6E-409C-BE32-E72D297353CC}">
              <c16:uniqueId val="{00000000-8AE8-4960-81FA-9CB782DB7D32}"/>
            </c:ext>
          </c:extLst>
        </c:ser>
        <c:ser>
          <c:idx val="1"/>
          <c:order val="1"/>
          <c:tx>
            <c:strRef>
              <c:f>Лист1!$C$1</c:f>
              <c:strCache>
                <c:ptCount val="1"/>
                <c:pt idx="0">
                  <c:v>«ВТБ»</c:v>
                </c:pt>
              </c:strCache>
            </c:strRef>
          </c:tx>
          <c:spPr>
            <a:solidFill>
              <a:srgbClr val="ED7D31"/>
            </a:solidFill>
            <a:ln w="25161">
              <a:noFill/>
            </a:ln>
          </c:spPr>
          <c:invertIfNegative val="0"/>
          <c:cat>
            <c:strRef>
              <c:f>Лист1!$A$2:$A$4</c:f>
              <c:strCache>
                <c:ptCount val="3"/>
                <c:pt idx="0">
                  <c:v>2014 г</c:v>
                </c:pt>
                <c:pt idx="1">
                  <c:v>2015 г</c:v>
                </c:pt>
                <c:pt idx="2">
                  <c:v>2016 г</c:v>
                </c:pt>
              </c:strCache>
            </c:strRef>
          </c:cat>
          <c:val>
            <c:numRef>
              <c:f>Лист1!$C$2:$C$4</c:f>
              <c:numCache>
                <c:formatCode>#,000</c:formatCode>
                <c:ptCount val="3"/>
                <c:pt idx="0" formatCode="\О\с\н\о\в\н\о\й">
                  <c:v>3141974</c:v>
                </c:pt>
                <c:pt idx="1">
                  <c:v>4350524</c:v>
                </c:pt>
                <c:pt idx="2">
                  <c:v>5266866</c:v>
                </c:pt>
              </c:numCache>
            </c:numRef>
          </c:val>
          <c:extLst>
            <c:ext xmlns:c16="http://schemas.microsoft.com/office/drawing/2014/chart" uri="{C3380CC4-5D6E-409C-BE32-E72D297353CC}">
              <c16:uniqueId val="{00000001-8AE8-4960-81FA-9CB782DB7D32}"/>
            </c:ext>
          </c:extLst>
        </c:ser>
        <c:ser>
          <c:idx val="2"/>
          <c:order val="2"/>
          <c:tx>
            <c:strRef>
              <c:f>Лист1!$D$1</c:f>
              <c:strCache>
                <c:ptCount val="1"/>
                <c:pt idx="0">
                  <c:v>«Газпромбанк»</c:v>
                </c:pt>
              </c:strCache>
            </c:strRef>
          </c:tx>
          <c:spPr>
            <a:solidFill>
              <a:srgbClr val="A5A5A5"/>
            </a:solidFill>
            <a:ln w="25161">
              <a:noFill/>
            </a:ln>
          </c:spPr>
          <c:invertIfNegative val="0"/>
          <c:cat>
            <c:strRef>
              <c:f>Лист1!$A$2:$A$4</c:f>
              <c:strCache>
                <c:ptCount val="3"/>
                <c:pt idx="0">
                  <c:v>2014 г</c:v>
                </c:pt>
                <c:pt idx="1">
                  <c:v>2015 г</c:v>
                </c:pt>
                <c:pt idx="2">
                  <c:v>2016 г</c:v>
                </c:pt>
              </c:strCache>
            </c:strRef>
          </c:cat>
          <c:val>
            <c:numRef>
              <c:f>Лист1!$D$2:$D$4</c:f>
              <c:numCache>
                <c:formatCode>#,000</c:formatCode>
                <c:ptCount val="3"/>
                <c:pt idx="0">
                  <c:v>2988810</c:v>
                </c:pt>
                <c:pt idx="1">
                  <c:v>3432584</c:v>
                </c:pt>
                <c:pt idx="2">
                  <c:v>3437742</c:v>
                </c:pt>
              </c:numCache>
            </c:numRef>
          </c:val>
          <c:extLst>
            <c:ext xmlns:c16="http://schemas.microsoft.com/office/drawing/2014/chart" uri="{C3380CC4-5D6E-409C-BE32-E72D297353CC}">
              <c16:uniqueId val="{00000002-8AE8-4960-81FA-9CB782DB7D32}"/>
            </c:ext>
          </c:extLst>
        </c:ser>
        <c:ser>
          <c:idx val="3"/>
          <c:order val="3"/>
          <c:tx>
            <c:strRef>
              <c:f>Лист1!$E$1</c:f>
              <c:strCache>
                <c:ptCount val="1"/>
                <c:pt idx="0">
                  <c:v>«ФК Открытие»</c:v>
                </c:pt>
              </c:strCache>
            </c:strRef>
          </c:tx>
          <c:spPr>
            <a:solidFill>
              <a:srgbClr val="FFC000"/>
            </a:solidFill>
            <a:ln w="25161">
              <a:noFill/>
            </a:ln>
          </c:spPr>
          <c:invertIfNegative val="0"/>
          <c:cat>
            <c:strRef>
              <c:f>Лист1!$A$2:$A$4</c:f>
              <c:strCache>
                <c:ptCount val="3"/>
                <c:pt idx="0">
                  <c:v>2014 г</c:v>
                </c:pt>
                <c:pt idx="1">
                  <c:v>2015 г</c:v>
                </c:pt>
                <c:pt idx="2">
                  <c:v>2016 г</c:v>
                </c:pt>
              </c:strCache>
            </c:strRef>
          </c:cat>
          <c:val>
            <c:numRef>
              <c:f>Лист1!$E$2:$E$4</c:f>
              <c:numCache>
                <c:formatCode>#,000</c:formatCode>
                <c:ptCount val="3"/>
                <c:pt idx="0">
                  <c:v>1149963</c:v>
                </c:pt>
                <c:pt idx="1">
                  <c:v>2199411</c:v>
                </c:pt>
                <c:pt idx="2">
                  <c:v>1859658</c:v>
                </c:pt>
              </c:numCache>
            </c:numRef>
          </c:val>
          <c:extLst>
            <c:ext xmlns:c16="http://schemas.microsoft.com/office/drawing/2014/chart" uri="{C3380CC4-5D6E-409C-BE32-E72D297353CC}">
              <c16:uniqueId val="{00000003-8AE8-4960-81FA-9CB782DB7D32}"/>
            </c:ext>
          </c:extLst>
        </c:ser>
        <c:ser>
          <c:idx val="4"/>
          <c:order val="4"/>
          <c:tx>
            <c:strRef>
              <c:f>Лист1!$F$1</c:f>
              <c:strCache>
                <c:ptCount val="1"/>
                <c:pt idx="0">
                  <c:v>«Альфа-Банк»</c:v>
                </c:pt>
              </c:strCache>
            </c:strRef>
          </c:tx>
          <c:spPr>
            <a:solidFill>
              <a:srgbClr val="4472C4"/>
            </a:solidFill>
            <a:ln w="25161">
              <a:noFill/>
            </a:ln>
          </c:spPr>
          <c:invertIfNegative val="0"/>
          <c:cat>
            <c:strRef>
              <c:f>Лист1!$A$2:$A$4</c:f>
              <c:strCache>
                <c:ptCount val="3"/>
                <c:pt idx="0">
                  <c:v>2014 г</c:v>
                </c:pt>
                <c:pt idx="1">
                  <c:v>2015 г</c:v>
                </c:pt>
                <c:pt idx="2">
                  <c:v>2016 г</c:v>
                </c:pt>
              </c:strCache>
            </c:strRef>
          </c:cat>
          <c:val>
            <c:numRef>
              <c:f>Лист1!$F$2:$F$4</c:f>
              <c:numCache>
                <c:formatCode>#,000</c:formatCode>
                <c:ptCount val="3"/>
                <c:pt idx="0">
                  <c:v>1447965</c:v>
                </c:pt>
                <c:pt idx="1">
                  <c:v>1487225</c:v>
                </c:pt>
                <c:pt idx="2">
                  <c:v>1453549</c:v>
                </c:pt>
              </c:numCache>
            </c:numRef>
          </c:val>
          <c:extLst>
            <c:ext xmlns:c16="http://schemas.microsoft.com/office/drawing/2014/chart" uri="{C3380CC4-5D6E-409C-BE32-E72D297353CC}">
              <c16:uniqueId val="{00000004-8AE8-4960-81FA-9CB782DB7D32}"/>
            </c:ext>
          </c:extLst>
        </c:ser>
        <c:dLbls>
          <c:showLegendKey val="0"/>
          <c:showVal val="0"/>
          <c:showCatName val="0"/>
          <c:showSerName val="0"/>
          <c:showPercent val="0"/>
          <c:showBubbleSize val="0"/>
        </c:dLbls>
        <c:gapWidth val="150"/>
        <c:shape val="box"/>
        <c:axId val="123587856"/>
        <c:axId val="1"/>
        <c:axId val="0"/>
      </c:bar3DChart>
      <c:catAx>
        <c:axId val="123587856"/>
        <c:scaling>
          <c:orientation val="minMax"/>
        </c:scaling>
        <c:delete val="0"/>
        <c:axPos val="b"/>
        <c:numFmt formatCode="General" sourceLinked="1"/>
        <c:majorTickMark val="none"/>
        <c:minorTickMark val="none"/>
        <c:tickLblPos val="nextTo"/>
        <c:spPr>
          <a:ln w="6290">
            <a:noFill/>
          </a:ln>
        </c:spPr>
        <c:txPr>
          <a:bodyPr rot="-60000000" spcFirstLastPara="1" vertOverflow="ellipsis" vert="horz" wrap="square" anchor="ctr" anchorCtr="1"/>
          <a:lstStyle/>
          <a:p>
            <a:pPr>
              <a:defRPr sz="991"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
        <c:crosses val="autoZero"/>
        <c:auto val="1"/>
        <c:lblAlgn val="ctr"/>
        <c:lblOffset val="100"/>
        <c:noMultiLvlLbl val="0"/>
      </c:catAx>
      <c:valAx>
        <c:axId val="1"/>
        <c:scaling>
          <c:orientation val="minMax"/>
        </c:scaling>
        <c:delete val="0"/>
        <c:axPos val="l"/>
        <c:majorGridlines>
          <c:spPr>
            <a:ln w="9435" cap="flat" cmpd="sng" algn="ctr">
              <a:solidFill>
                <a:schemeClr val="tx1">
                  <a:lumMod val="15000"/>
                  <a:lumOff val="85000"/>
                </a:schemeClr>
              </a:solidFill>
              <a:round/>
            </a:ln>
            <a:effectLst/>
          </c:spPr>
        </c:majorGridlines>
        <c:numFmt formatCode="\О\с\н\о\в\н\о\й" sourceLinked="1"/>
        <c:majorTickMark val="none"/>
        <c:minorTickMark val="none"/>
        <c:tickLblPos val="nextTo"/>
        <c:spPr>
          <a:ln w="6290">
            <a:noFill/>
          </a:ln>
        </c:spPr>
        <c:txPr>
          <a:bodyPr rot="-60000000" spcFirstLastPara="1" vertOverflow="ellipsis" vert="horz" wrap="square" anchor="ctr" anchorCtr="1"/>
          <a:lstStyle/>
          <a:p>
            <a:pPr>
              <a:defRPr sz="991"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23587856"/>
        <c:crosses val="autoZero"/>
        <c:crossBetween val="between"/>
      </c:valAx>
      <c:spPr>
        <a:noFill/>
        <a:ln w="25161">
          <a:noFill/>
        </a:ln>
      </c:spPr>
    </c:plotArea>
    <c:legend>
      <c:legendPos val="b"/>
      <c:layout>
        <c:manualLayout>
          <c:xMode val="edge"/>
          <c:yMode val="edge"/>
          <c:x val="1.0843750725849534E-2"/>
          <c:y val="0.86881705934618103"/>
          <c:w val="0.96442375676491765"/>
          <c:h val="0.10737338766506332"/>
        </c:manualLayout>
      </c:layout>
      <c:overlay val="0"/>
      <c:spPr>
        <a:noFill/>
        <a:ln w="25161">
          <a:noFill/>
        </a:ln>
      </c:spPr>
      <c:txPr>
        <a:bodyPr rot="0" spcFirstLastPara="1" vertOverflow="ellipsis" vert="horz" wrap="square" anchor="ctr" anchorCtr="1"/>
        <a:lstStyle/>
        <a:p>
          <a:pPr>
            <a:defRPr sz="991"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212854629613824E-2"/>
          <c:y val="0.11159967524517701"/>
          <c:w val="0.34567646506225769"/>
          <c:h val="0.76884939077050873"/>
        </c:manualLayout>
      </c:layout>
      <c:doughnutChart>
        <c:varyColors val="1"/>
        <c:ser>
          <c:idx val="0"/>
          <c:order val="0"/>
          <c:tx>
            <c:strRef>
              <c:f>Лист1!$B$1</c:f>
              <c:strCache>
                <c:ptCount val="1"/>
                <c:pt idx="0">
                  <c:v>Продажи</c:v>
                </c:pt>
              </c:strCache>
            </c:strRef>
          </c:tx>
          <c:dPt>
            <c:idx val="0"/>
            <c:bubble3D val="0"/>
            <c:extLst>
              <c:ext xmlns:c16="http://schemas.microsoft.com/office/drawing/2014/chart" uri="{C3380CC4-5D6E-409C-BE32-E72D297353CC}">
                <c16:uniqueId val="{00000000-D5BD-42AD-9DDE-195BBFDFB54A}"/>
              </c:ext>
            </c:extLst>
          </c:dPt>
          <c:dPt>
            <c:idx val="1"/>
            <c:bubble3D val="0"/>
            <c:extLst>
              <c:ext xmlns:c16="http://schemas.microsoft.com/office/drawing/2014/chart" uri="{C3380CC4-5D6E-409C-BE32-E72D297353CC}">
                <c16:uniqueId val="{00000001-D5BD-42AD-9DDE-195BBFDFB54A}"/>
              </c:ext>
            </c:extLst>
          </c:dPt>
          <c:dPt>
            <c:idx val="2"/>
            <c:bubble3D val="0"/>
            <c:extLst>
              <c:ext xmlns:c16="http://schemas.microsoft.com/office/drawing/2014/chart" uri="{C3380CC4-5D6E-409C-BE32-E72D297353CC}">
                <c16:uniqueId val="{00000002-D5BD-42AD-9DDE-195BBFDFB54A}"/>
              </c:ext>
            </c:extLst>
          </c:dPt>
          <c:dLbls>
            <c:spPr>
              <a:noFill/>
              <a:ln w="25409">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Категория "высокая инвестиционная привлекательность" (IC1, IC2, IC3)</c:v>
                </c:pt>
                <c:pt idx="1">
                  <c:v>Категория "Средняя инвестиционная привлекательность" (IC4, IC5, IC6)</c:v>
                </c:pt>
                <c:pt idx="2">
                  <c:v>Категория "Умеренная инвестиционная привлекательность" (IC7, IC8, IC9)</c:v>
                </c:pt>
              </c:strCache>
            </c:strRef>
          </c:cat>
          <c:val>
            <c:numRef>
              <c:f>Лист1!$B$2:$B$4</c:f>
              <c:numCache>
                <c:formatCode>#,000%</c:formatCode>
                <c:ptCount val="3"/>
                <c:pt idx="0">
                  <c:v>0.82</c:v>
                </c:pt>
                <c:pt idx="1">
                  <c:v>0.11</c:v>
                </c:pt>
                <c:pt idx="2">
                  <c:v>7.0000000000000007E-2</c:v>
                </c:pt>
              </c:numCache>
            </c:numRef>
          </c:val>
          <c:extLst>
            <c:ext xmlns:c16="http://schemas.microsoft.com/office/drawing/2014/chart" uri="{C3380CC4-5D6E-409C-BE32-E72D297353CC}">
              <c16:uniqueId val="{00000003-D5BD-42AD-9DDE-195BBFDFB54A}"/>
            </c:ext>
          </c:extLst>
        </c:ser>
        <c:dLbls>
          <c:showLegendKey val="0"/>
          <c:showVal val="0"/>
          <c:showCatName val="0"/>
          <c:showSerName val="0"/>
          <c:showPercent val="1"/>
          <c:showBubbleSize val="0"/>
          <c:showLeaderLines val="0"/>
        </c:dLbls>
        <c:firstSliceAng val="0"/>
        <c:holeSize val="50"/>
      </c:doughnutChart>
      <c:spPr>
        <a:noFill/>
        <a:ln w="25409">
          <a:noFill/>
        </a:ln>
      </c:spPr>
    </c:plotArea>
    <c:legend>
      <c:legendPos val="r"/>
      <c:layout>
        <c:manualLayout>
          <c:xMode val="edge"/>
          <c:yMode val="edge"/>
          <c:x val="0.45869290199896379"/>
          <c:y val="9.7045561612490741E-2"/>
          <c:w val="0.52474194521780226"/>
          <c:h val="0.84125538505178021"/>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009822873937169E-2"/>
          <c:y val="0.10615079365079365"/>
          <c:w val="0.40298233678873985"/>
          <c:h val="0.79508245013677092"/>
        </c:manualLayout>
      </c:layout>
      <c:doughnutChart>
        <c:varyColors val="1"/>
        <c:ser>
          <c:idx val="0"/>
          <c:order val="0"/>
          <c:tx>
            <c:strRef>
              <c:f>Лист1!$B$1</c:f>
              <c:strCache>
                <c:ptCount val="1"/>
                <c:pt idx="0">
                  <c:v>Продажи</c:v>
                </c:pt>
              </c:strCache>
            </c:strRef>
          </c:tx>
          <c:dPt>
            <c:idx val="0"/>
            <c:bubble3D val="0"/>
            <c:extLst>
              <c:ext xmlns:c16="http://schemas.microsoft.com/office/drawing/2014/chart" uri="{C3380CC4-5D6E-409C-BE32-E72D297353CC}">
                <c16:uniqueId val="{00000000-B4F5-438A-B493-9E133C5965B7}"/>
              </c:ext>
            </c:extLst>
          </c:dPt>
          <c:dPt>
            <c:idx val="1"/>
            <c:bubble3D val="0"/>
            <c:extLst>
              <c:ext xmlns:c16="http://schemas.microsoft.com/office/drawing/2014/chart" uri="{C3380CC4-5D6E-409C-BE32-E72D297353CC}">
                <c16:uniqueId val="{00000001-B4F5-438A-B493-9E133C5965B7}"/>
              </c:ext>
            </c:extLst>
          </c:dPt>
          <c:dPt>
            <c:idx val="2"/>
            <c:bubble3D val="0"/>
            <c:extLst>
              <c:ext xmlns:c16="http://schemas.microsoft.com/office/drawing/2014/chart" uri="{C3380CC4-5D6E-409C-BE32-E72D297353CC}">
                <c16:uniqueId val="{00000002-B4F5-438A-B493-9E133C5965B7}"/>
              </c:ext>
            </c:extLst>
          </c:dPt>
          <c:dLbls>
            <c:spPr>
              <a:noFill/>
              <a:ln w="25391">
                <a:noFill/>
              </a:ln>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Категория "высокая инвестиционная привлекательность" (IC1, IC2, IC3)</c:v>
                </c:pt>
                <c:pt idx="1">
                  <c:v>Категория "Средняя инвестиционная привлекательность" (IC4, IC5, IC6)</c:v>
                </c:pt>
                <c:pt idx="2">
                  <c:v>Категория "Умеренная инвестиционная привлекательность" (IC7, IC8, IC9)</c:v>
                </c:pt>
              </c:strCache>
            </c:strRef>
          </c:cat>
          <c:val>
            <c:numRef>
              <c:f>Лист1!$B$2:$B$4</c:f>
              <c:numCache>
                <c:formatCode>#,000%</c:formatCode>
                <c:ptCount val="3"/>
                <c:pt idx="0">
                  <c:v>0.6</c:v>
                </c:pt>
                <c:pt idx="1">
                  <c:v>0.32</c:v>
                </c:pt>
                <c:pt idx="2">
                  <c:v>0.08</c:v>
                </c:pt>
              </c:numCache>
            </c:numRef>
          </c:val>
          <c:extLst>
            <c:ext xmlns:c16="http://schemas.microsoft.com/office/drawing/2014/chart" uri="{C3380CC4-5D6E-409C-BE32-E72D297353CC}">
              <c16:uniqueId val="{00000003-B4F5-438A-B493-9E133C5965B7}"/>
            </c:ext>
          </c:extLst>
        </c:ser>
        <c:dLbls>
          <c:showLegendKey val="0"/>
          <c:showVal val="0"/>
          <c:showCatName val="0"/>
          <c:showSerName val="0"/>
          <c:showPercent val="1"/>
          <c:showBubbleSize val="0"/>
          <c:showLeaderLines val="0"/>
        </c:dLbls>
        <c:firstSliceAng val="0"/>
        <c:holeSize val="50"/>
      </c:doughnutChart>
      <c:spPr>
        <a:noFill/>
        <a:ln w="25391">
          <a:noFill/>
        </a:ln>
      </c:spPr>
    </c:plotArea>
    <c:legend>
      <c:legendPos val="r"/>
      <c:layout>
        <c:manualLayout>
          <c:xMode val="edge"/>
          <c:yMode val="edge"/>
          <c:x val="0.53545920297080762"/>
          <c:y val="3.1186189831997869E-2"/>
          <c:w val="0.44743229148758157"/>
          <c:h val="0.93200180373929042"/>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Лист1!$M$6</c:f>
              <c:strCache>
                <c:ptCount val="1"/>
                <c:pt idx="0">
                  <c:v>Республика Башкортостан</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Лист1!$N$6:$R$6</c:f>
              <c:numCache>
                <c:formatCode>0.0</c:formatCode>
                <c:ptCount val="5"/>
                <c:pt idx="0">
                  <c:v>80.640748030373175</c:v>
                </c:pt>
                <c:pt idx="1">
                  <c:v>65.296243481345257</c:v>
                </c:pt>
                <c:pt idx="2">
                  <c:v>71.774777169521343</c:v>
                </c:pt>
                <c:pt idx="3">
                  <c:v>71.698621987723669</c:v>
                </c:pt>
                <c:pt idx="4">
                  <c:v>75.569515181252584</c:v>
                </c:pt>
              </c:numCache>
            </c:numRef>
          </c:val>
          <c:extLst>
            <c:ext xmlns:c16="http://schemas.microsoft.com/office/drawing/2014/chart" uri="{C3380CC4-5D6E-409C-BE32-E72D297353CC}">
              <c16:uniqueId val="{00000000-43F2-465D-AC41-A175627C4115}"/>
            </c:ext>
          </c:extLst>
        </c:ser>
        <c:ser>
          <c:idx val="1"/>
          <c:order val="1"/>
          <c:tx>
            <c:strRef>
              <c:f>Лист1!$M$7</c:f>
              <c:strCache>
                <c:ptCount val="1"/>
                <c:pt idx="0">
                  <c:v>Республика Марий Эл</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Лист1!$N$7:$R$7</c:f>
              <c:numCache>
                <c:formatCode>0.0</c:formatCode>
                <c:ptCount val="5"/>
                <c:pt idx="0">
                  <c:v>82.938518844074011</c:v>
                </c:pt>
                <c:pt idx="1">
                  <c:v>73.92199169623737</c:v>
                </c:pt>
                <c:pt idx="2">
                  <c:v>78.089989763396119</c:v>
                </c:pt>
                <c:pt idx="3">
                  <c:v>86.985513911986118</c:v>
                </c:pt>
                <c:pt idx="4">
                  <c:v>96.832919883707859</c:v>
                </c:pt>
              </c:numCache>
            </c:numRef>
          </c:val>
          <c:extLst>
            <c:ext xmlns:c16="http://schemas.microsoft.com/office/drawing/2014/chart" uri="{C3380CC4-5D6E-409C-BE32-E72D297353CC}">
              <c16:uniqueId val="{00000001-43F2-465D-AC41-A175627C4115}"/>
            </c:ext>
          </c:extLst>
        </c:ser>
        <c:ser>
          <c:idx val="2"/>
          <c:order val="2"/>
          <c:tx>
            <c:strRef>
              <c:f>Лист1!$M$8</c:f>
              <c:strCache>
                <c:ptCount val="1"/>
                <c:pt idx="0">
                  <c:v>Республика Мордовия</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Лист1!$N$8:$R$8</c:f>
              <c:numCache>
                <c:formatCode>0.0</c:formatCode>
                <c:ptCount val="5"/>
                <c:pt idx="0">
                  <c:v>69.725546350277853</c:v>
                </c:pt>
                <c:pt idx="1">
                  <c:v>63.843049739314893</c:v>
                </c:pt>
                <c:pt idx="2">
                  <c:v>70.228053964338471</c:v>
                </c:pt>
                <c:pt idx="3">
                  <c:v>65.497099929048829</c:v>
                </c:pt>
                <c:pt idx="4">
                  <c:v>69.992581066826034</c:v>
                </c:pt>
              </c:numCache>
            </c:numRef>
          </c:val>
          <c:extLst>
            <c:ext xmlns:c16="http://schemas.microsoft.com/office/drawing/2014/chart" uri="{C3380CC4-5D6E-409C-BE32-E72D297353CC}">
              <c16:uniqueId val="{00000002-43F2-465D-AC41-A175627C4115}"/>
            </c:ext>
          </c:extLst>
        </c:ser>
        <c:ser>
          <c:idx val="3"/>
          <c:order val="3"/>
          <c:tx>
            <c:strRef>
              <c:f>Лист1!$M$9</c:f>
              <c:strCache>
                <c:ptCount val="1"/>
                <c:pt idx="0">
                  <c:v>Республика Татарстан</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Лист1!$N$9:$R$9</c:f>
              <c:numCache>
                <c:formatCode>0.0</c:formatCode>
                <c:ptCount val="5"/>
                <c:pt idx="0">
                  <c:v>80.280420227054464</c:v>
                </c:pt>
                <c:pt idx="1">
                  <c:v>72.282284586998927</c:v>
                </c:pt>
                <c:pt idx="2">
                  <c:v>70.032229556919106</c:v>
                </c:pt>
                <c:pt idx="3">
                  <c:v>68.957615682795605</c:v>
                </c:pt>
                <c:pt idx="4">
                  <c:v>65.555193226250026</c:v>
                </c:pt>
              </c:numCache>
            </c:numRef>
          </c:val>
          <c:extLst>
            <c:ext xmlns:c16="http://schemas.microsoft.com/office/drawing/2014/chart" uri="{C3380CC4-5D6E-409C-BE32-E72D297353CC}">
              <c16:uniqueId val="{00000003-43F2-465D-AC41-A175627C4115}"/>
            </c:ext>
          </c:extLst>
        </c:ser>
        <c:ser>
          <c:idx val="4"/>
          <c:order val="4"/>
          <c:tx>
            <c:strRef>
              <c:f>Лист1!$M$10</c:f>
              <c:strCache>
                <c:ptCount val="1"/>
                <c:pt idx="0">
                  <c:v>Удмуртская Республика</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Лист1!$N$10:$R$10</c:f>
              <c:numCache>
                <c:formatCode>0.0</c:formatCode>
                <c:ptCount val="5"/>
                <c:pt idx="0">
                  <c:v>95.912709112725025</c:v>
                </c:pt>
                <c:pt idx="1">
                  <c:v>94.047259756403818</c:v>
                </c:pt>
                <c:pt idx="2">
                  <c:v>87.4126808422008</c:v>
                </c:pt>
                <c:pt idx="3">
                  <c:v>86.38022132563863</c:v>
                </c:pt>
                <c:pt idx="4">
                  <c:v>90.060098816865946</c:v>
                </c:pt>
              </c:numCache>
            </c:numRef>
          </c:val>
          <c:extLst>
            <c:ext xmlns:c16="http://schemas.microsoft.com/office/drawing/2014/chart" uri="{C3380CC4-5D6E-409C-BE32-E72D297353CC}">
              <c16:uniqueId val="{00000004-43F2-465D-AC41-A175627C4115}"/>
            </c:ext>
          </c:extLst>
        </c:ser>
        <c:ser>
          <c:idx val="5"/>
          <c:order val="5"/>
          <c:tx>
            <c:strRef>
              <c:f>Лист1!$M$11</c:f>
              <c:strCache>
                <c:ptCount val="1"/>
                <c:pt idx="0">
                  <c:v>Чувашская Республика</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Лист1!$N$11:$R$11</c:f>
              <c:numCache>
                <c:formatCode>0.0</c:formatCode>
                <c:ptCount val="5"/>
                <c:pt idx="0">
                  <c:v>100</c:v>
                </c:pt>
                <c:pt idx="1">
                  <c:v>100</c:v>
                </c:pt>
                <c:pt idx="2">
                  <c:v>93.132210099634889</c:v>
                </c:pt>
                <c:pt idx="3">
                  <c:v>94.25679730617432</c:v>
                </c:pt>
                <c:pt idx="4">
                  <c:v>100</c:v>
                </c:pt>
              </c:numCache>
            </c:numRef>
          </c:val>
          <c:extLst>
            <c:ext xmlns:c16="http://schemas.microsoft.com/office/drawing/2014/chart" uri="{C3380CC4-5D6E-409C-BE32-E72D297353CC}">
              <c16:uniqueId val="{00000005-43F2-465D-AC41-A175627C4115}"/>
            </c:ext>
          </c:extLst>
        </c:ser>
        <c:ser>
          <c:idx val="6"/>
          <c:order val="6"/>
          <c:tx>
            <c:strRef>
              <c:f>Лист1!$M$12</c:f>
              <c:strCache>
                <c:ptCount val="1"/>
                <c:pt idx="0">
                  <c:v>Пермский край</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Лист1!$N$12:$R$12</c:f>
              <c:numCache>
                <c:formatCode>0.0</c:formatCode>
                <c:ptCount val="5"/>
                <c:pt idx="0">
                  <c:v>75.292373606060664</c:v>
                </c:pt>
                <c:pt idx="1">
                  <c:v>97.933021984483275</c:v>
                </c:pt>
                <c:pt idx="2">
                  <c:v>71.912065981560133</c:v>
                </c:pt>
                <c:pt idx="3">
                  <c:v>72.662077725620193</c:v>
                </c:pt>
                <c:pt idx="4">
                  <c:v>75.211812835759773</c:v>
                </c:pt>
              </c:numCache>
            </c:numRef>
          </c:val>
          <c:extLst>
            <c:ext xmlns:c16="http://schemas.microsoft.com/office/drawing/2014/chart" uri="{C3380CC4-5D6E-409C-BE32-E72D297353CC}">
              <c16:uniqueId val="{00000006-43F2-465D-AC41-A175627C4115}"/>
            </c:ext>
          </c:extLst>
        </c:ser>
        <c:ser>
          <c:idx val="7"/>
          <c:order val="7"/>
          <c:tx>
            <c:strRef>
              <c:f>Лист1!$M$13</c:f>
              <c:strCache>
                <c:ptCount val="1"/>
                <c:pt idx="0">
                  <c:v>Кировская область</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Лист1!$N$13:$R$13</c:f>
              <c:numCache>
                <c:formatCode>0.0</c:formatCode>
                <c:ptCount val="5"/>
                <c:pt idx="0">
                  <c:v>80.757807055230217</c:v>
                </c:pt>
                <c:pt idx="1">
                  <c:v>98.594751566381149</c:v>
                </c:pt>
                <c:pt idx="2">
                  <c:v>85.102366524665811</c:v>
                </c:pt>
                <c:pt idx="3">
                  <c:v>91.831219146445051</c:v>
                </c:pt>
                <c:pt idx="4">
                  <c:v>99.637497508600021</c:v>
                </c:pt>
              </c:numCache>
            </c:numRef>
          </c:val>
          <c:extLst>
            <c:ext xmlns:c16="http://schemas.microsoft.com/office/drawing/2014/chart" uri="{C3380CC4-5D6E-409C-BE32-E72D297353CC}">
              <c16:uniqueId val="{00000007-43F2-465D-AC41-A175627C4115}"/>
            </c:ext>
          </c:extLst>
        </c:ser>
        <c:ser>
          <c:idx val="8"/>
          <c:order val="8"/>
          <c:tx>
            <c:strRef>
              <c:f>Лист1!$M$14</c:f>
              <c:strCache>
                <c:ptCount val="1"/>
                <c:pt idx="0">
                  <c:v>Нижегородская область</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Лист1!$N$14:$R$14</c:f>
              <c:numCache>
                <c:formatCode>0.0</c:formatCode>
                <c:ptCount val="5"/>
                <c:pt idx="0">
                  <c:v>78.155228645225677</c:v>
                </c:pt>
                <c:pt idx="1">
                  <c:v>95.462342748372507</c:v>
                </c:pt>
                <c:pt idx="2">
                  <c:v>66.098879325361096</c:v>
                </c:pt>
                <c:pt idx="3">
                  <c:v>64.820485542509104</c:v>
                </c:pt>
                <c:pt idx="4">
                  <c:v>58.94658853863163</c:v>
                </c:pt>
              </c:numCache>
            </c:numRef>
          </c:val>
          <c:extLst>
            <c:ext xmlns:c16="http://schemas.microsoft.com/office/drawing/2014/chart" uri="{C3380CC4-5D6E-409C-BE32-E72D297353CC}">
              <c16:uniqueId val="{00000008-43F2-465D-AC41-A175627C4115}"/>
            </c:ext>
          </c:extLst>
        </c:ser>
        <c:ser>
          <c:idx val="9"/>
          <c:order val="9"/>
          <c:tx>
            <c:strRef>
              <c:f>Лист1!$M$15</c:f>
              <c:strCache>
                <c:ptCount val="1"/>
                <c:pt idx="0">
                  <c:v>Оренбургская область</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Лист1!$N$15:$R$15</c:f>
              <c:numCache>
                <c:formatCode>0.0</c:formatCode>
                <c:ptCount val="5"/>
                <c:pt idx="0">
                  <c:v>94.330324249141341</c:v>
                </c:pt>
                <c:pt idx="1">
                  <c:v>87.034936392301049</c:v>
                </c:pt>
                <c:pt idx="2">
                  <c:v>69.448411455572582</c:v>
                </c:pt>
                <c:pt idx="3">
                  <c:v>74.236986075752412</c:v>
                </c:pt>
                <c:pt idx="4">
                  <c:v>76.516664744481275</c:v>
                </c:pt>
              </c:numCache>
            </c:numRef>
          </c:val>
          <c:extLst>
            <c:ext xmlns:c16="http://schemas.microsoft.com/office/drawing/2014/chart" uri="{C3380CC4-5D6E-409C-BE32-E72D297353CC}">
              <c16:uniqueId val="{00000009-43F2-465D-AC41-A175627C4115}"/>
            </c:ext>
          </c:extLst>
        </c:ser>
        <c:ser>
          <c:idx val="10"/>
          <c:order val="10"/>
          <c:tx>
            <c:strRef>
              <c:f>Лист1!$M$16</c:f>
              <c:strCache>
                <c:ptCount val="1"/>
                <c:pt idx="0">
                  <c:v>Пензенская область</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Лист1!$N$16:$R$16</c:f>
              <c:numCache>
                <c:formatCode>0.0</c:formatCode>
                <c:ptCount val="5"/>
                <c:pt idx="0">
                  <c:v>100</c:v>
                </c:pt>
                <c:pt idx="1">
                  <c:v>96.047932186000367</c:v>
                </c:pt>
                <c:pt idx="2">
                  <c:v>100</c:v>
                </c:pt>
                <c:pt idx="3">
                  <c:v>100</c:v>
                </c:pt>
                <c:pt idx="4">
                  <c:v>95.778661617979964</c:v>
                </c:pt>
              </c:numCache>
            </c:numRef>
          </c:val>
          <c:extLst>
            <c:ext xmlns:c16="http://schemas.microsoft.com/office/drawing/2014/chart" uri="{C3380CC4-5D6E-409C-BE32-E72D297353CC}">
              <c16:uniqueId val="{0000000A-43F2-465D-AC41-A175627C4115}"/>
            </c:ext>
          </c:extLst>
        </c:ser>
        <c:ser>
          <c:idx val="11"/>
          <c:order val="11"/>
          <c:tx>
            <c:strRef>
              <c:f>Лист1!$M$17</c:f>
              <c:strCache>
                <c:ptCount val="1"/>
                <c:pt idx="0">
                  <c:v>Самарская область</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Лист1!$N$17:$R$17</c:f>
              <c:numCache>
                <c:formatCode>0.0</c:formatCode>
                <c:ptCount val="5"/>
                <c:pt idx="0">
                  <c:v>89.72710760491421</c:v>
                </c:pt>
                <c:pt idx="1">
                  <c:v>97.345313514992299</c:v>
                </c:pt>
                <c:pt idx="2">
                  <c:v>89.629805737096078</c:v>
                </c:pt>
                <c:pt idx="3">
                  <c:v>81.041333972852527</c:v>
                </c:pt>
                <c:pt idx="4">
                  <c:v>68.271910050717139</c:v>
                </c:pt>
              </c:numCache>
            </c:numRef>
          </c:val>
          <c:extLst>
            <c:ext xmlns:c16="http://schemas.microsoft.com/office/drawing/2014/chart" uri="{C3380CC4-5D6E-409C-BE32-E72D297353CC}">
              <c16:uniqueId val="{0000000B-43F2-465D-AC41-A175627C4115}"/>
            </c:ext>
          </c:extLst>
        </c:ser>
        <c:ser>
          <c:idx val="12"/>
          <c:order val="12"/>
          <c:tx>
            <c:strRef>
              <c:f>Лист1!$M$18</c:f>
              <c:strCache>
                <c:ptCount val="1"/>
                <c:pt idx="0">
                  <c:v>Саратовская область</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Лист1!$N$18:$R$18</c:f>
              <c:numCache>
                <c:formatCode>0.0</c:formatCode>
                <c:ptCount val="5"/>
                <c:pt idx="0">
                  <c:v>88.751885726333285</c:v>
                </c:pt>
                <c:pt idx="1">
                  <c:v>97.444922702808114</c:v>
                </c:pt>
                <c:pt idx="2">
                  <c:v>100</c:v>
                </c:pt>
                <c:pt idx="3">
                  <c:v>100</c:v>
                </c:pt>
                <c:pt idx="4">
                  <c:v>100</c:v>
                </c:pt>
              </c:numCache>
            </c:numRef>
          </c:val>
          <c:extLst>
            <c:ext xmlns:c16="http://schemas.microsoft.com/office/drawing/2014/chart" uri="{C3380CC4-5D6E-409C-BE32-E72D297353CC}">
              <c16:uniqueId val="{0000000C-43F2-465D-AC41-A175627C4115}"/>
            </c:ext>
          </c:extLst>
        </c:ser>
        <c:ser>
          <c:idx val="13"/>
          <c:order val="13"/>
          <c:tx>
            <c:strRef>
              <c:f>Лист1!$M$19</c:f>
              <c:strCache>
                <c:ptCount val="1"/>
                <c:pt idx="0">
                  <c:v>Ульяновская область</c:v>
                </c:pt>
              </c:strCache>
            </c:strRef>
          </c:tx>
          <c:invertIfNegative val="0"/>
          <c:cat>
            <c:numRef>
              <c:f>Лист1!$N$5:$R$5</c:f>
              <c:numCache>
                <c:formatCode>General</c:formatCode>
                <c:ptCount val="5"/>
                <c:pt idx="0">
                  <c:v>2010</c:v>
                </c:pt>
                <c:pt idx="1">
                  <c:v>2011</c:v>
                </c:pt>
                <c:pt idx="2">
                  <c:v>2012</c:v>
                </c:pt>
                <c:pt idx="3">
                  <c:v>2013</c:v>
                </c:pt>
                <c:pt idx="4">
                  <c:v>2014</c:v>
                </c:pt>
              </c:numCache>
            </c:numRef>
          </c:cat>
          <c:val>
            <c:numRef>
              <c:f>Лист1!$N$19:$R$19</c:f>
              <c:numCache>
                <c:formatCode>0.0</c:formatCode>
                <c:ptCount val="5"/>
                <c:pt idx="0">
                  <c:v>100</c:v>
                </c:pt>
                <c:pt idx="1">
                  <c:v>100</c:v>
                </c:pt>
                <c:pt idx="2">
                  <c:v>100</c:v>
                </c:pt>
                <c:pt idx="3">
                  <c:v>100</c:v>
                </c:pt>
                <c:pt idx="4">
                  <c:v>100</c:v>
                </c:pt>
              </c:numCache>
            </c:numRef>
          </c:val>
          <c:extLst>
            <c:ext xmlns:c16="http://schemas.microsoft.com/office/drawing/2014/chart" uri="{C3380CC4-5D6E-409C-BE32-E72D297353CC}">
              <c16:uniqueId val="{0000000D-43F2-465D-AC41-A175627C4115}"/>
            </c:ext>
          </c:extLst>
        </c:ser>
        <c:dLbls>
          <c:showLegendKey val="0"/>
          <c:showVal val="0"/>
          <c:showCatName val="0"/>
          <c:showSerName val="0"/>
          <c:showPercent val="0"/>
          <c:showBubbleSize val="0"/>
        </c:dLbls>
        <c:gapWidth val="150"/>
        <c:axId val="303882072"/>
        <c:axId val="303892656"/>
      </c:barChart>
      <c:catAx>
        <c:axId val="303882072"/>
        <c:scaling>
          <c:orientation val="minMax"/>
        </c:scaling>
        <c:delete val="0"/>
        <c:axPos val="b"/>
        <c:numFmt formatCode="General" sourceLinked="1"/>
        <c:majorTickMark val="out"/>
        <c:minorTickMark val="none"/>
        <c:tickLblPos val="nextTo"/>
        <c:crossAx val="303892656"/>
        <c:crosses val="autoZero"/>
        <c:auto val="1"/>
        <c:lblAlgn val="ctr"/>
        <c:lblOffset val="100"/>
        <c:noMultiLvlLbl val="0"/>
      </c:catAx>
      <c:valAx>
        <c:axId val="303892656"/>
        <c:scaling>
          <c:orientation val="minMax"/>
        </c:scaling>
        <c:delete val="0"/>
        <c:axPos val="l"/>
        <c:majorGridlines/>
        <c:numFmt formatCode="0.0" sourceLinked="1"/>
        <c:majorTickMark val="out"/>
        <c:minorTickMark val="none"/>
        <c:tickLblPos val="nextTo"/>
        <c:crossAx val="303882072"/>
        <c:crosses val="autoZero"/>
        <c:crossBetween val="between"/>
      </c:valAx>
    </c:plotArea>
    <c:legend>
      <c:legendPos val="r"/>
      <c:layout>
        <c:manualLayout>
          <c:xMode val="edge"/>
          <c:yMode val="edge"/>
          <c:x val="0.64267000620389725"/>
          <c:y val="8.2548555623103245E-2"/>
          <c:w val="0.34133212684502956"/>
          <c:h val="0.8964219367995796"/>
        </c:manualLayout>
      </c:layout>
      <c:overlay val="0"/>
      <c:txPr>
        <a:bodyPr/>
        <a:lstStyle/>
        <a:p>
          <a:pPr>
            <a:defRPr sz="1000"/>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Лист1!$M$76</c:f>
              <c:strCache>
                <c:ptCount val="1"/>
                <c:pt idx="0">
                  <c:v>Республика Башкортостан</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Лист1!$N$76:$R$76</c:f>
              <c:numCache>
                <c:formatCode>0.0</c:formatCode>
                <c:ptCount val="5"/>
                <c:pt idx="0">
                  <c:v>91.758145617402874</c:v>
                </c:pt>
                <c:pt idx="1">
                  <c:v>74.352686693692434</c:v>
                </c:pt>
                <c:pt idx="2">
                  <c:v>83.873838266467885</c:v>
                </c:pt>
                <c:pt idx="3">
                  <c:v>82.711389890665998</c:v>
                </c:pt>
                <c:pt idx="4">
                  <c:v>83.23672320148458</c:v>
                </c:pt>
              </c:numCache>
            </c:numRef>
          </c:val>
          <c:extLst>
            <c:ext xmlns:c16="http://schemas.microsoft.com/office/drawing/2014/chart" uri="{C3380CC4-5D6E-409C-BE32-E72D297353CC}">
              <c16:uniqueId val="{00000000-6BD1-46FB-B997-89E7A2B16E56}"/>
            </c:ext>
          </c:extLst>
        </c:ser>
        <c:ser>
          <c:idx val="1"/>
          <c:order val="1"/>
          <c:tx>
            <c:strRef>
              <c:f>Лист1!$M$77</c:f>
              <c:strCache>
                <c:ptCount val="1"/>
                <c:pt idx="0">
                  <c:v>Республика Марий Эл</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Лист1!$N$77:$R$77</c:f>
              <c:numCache>
                <c:formatCode>0.0</c:formatCode>
                <c:ptCount val="5"/>
                <c:pt idx="0">
                  <c:v>79.16947001325039</c:v>
                </c:pt>
                <c:pt idx="1">
                  <c:v>73.372883184122514</c:v>
                </c:pt>
                <c:pt idx="2">
                  <c:v>75.284811221810429</c:v>
                </c:pt>
                <c:pt idx="3">
                  <c:v>73.995603034201551</c:v>
                </c:pt>
                <c:pt idx="4">
                  <c:v>73.817375685116289</c:v>
                </c:pt>
              </c:numCache>
            </c:numRef>
          </c:val>
          <c:extLst>
            <c:ext xmlns:c16="http://schemas.microsoft.com/office/drawing/2014/chart" uri="{C3380CC4-5D6E-409C-BE32-E72D297353CC}">
              <c16:uniqueId val="{00000001-6BD1-46FB-B997-89E7A2B16E56}"/>
            </c:ext>
          </c:extLst>
        </c:ser>
        <c:ser>
          <c:idx val="2"/>
          <c:order val="2"/>
          <c:tx>
            <c:strRef>
              <c:f>Лист1!$M$78</c:f>
              <c:strCache>
                <c:ptCount val="1"/>
                <c:pt idx="0">
                  <c:v>Республика Мордовия</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Лист1!$N$78:$R$78</c:f>
              <c:numCache>
                <c:formatCode>0.0</c:formatCode>
                <c:ptCount val="5"/>
                <c:pt idx="0">
                  <c:v>75.202113640698414</c:v>
                </c:pt>
                <c:pt idx="1">
                  <c:v>59.167611841738612</c:v>
                </c:pt>
                <c:pt idx="2">
                  <c:v>54.526505226018351</c:v>
                </c:pt>
                <c:pt idx="3">
                  <c:v>53.762541728907131</c:v>
                </c:pt>
                <c:pt idx="4">
                  <c:v>47.664440783667708</c:v>
                </c:pt>
              </c:numCache>
            </c:numRef>
          </c:val>
          <c:extLst>
            <c:ext xmlns:c16="http://schemas.microsoft.com/office/drawing/2014/chart" uri="{C3380CC4-5D6E-409C-BE32-E72D297353CC}">
              <c16:uniqueId val="{00000002-6BD1-46FB-B997-89E7A2B16E56}"/>
            </c:ext>
          </c:extLst>
        </c:ser>
        <c:ser>
          <c:idx val="3"/>
          <c:order val="3"/>
          <c:tx>
            <c:strRef>
              <c:f>Лист1!$M$79</c:f>
              <c:strCache>
                <c:ptCount val="1"/>
                <c:pt idx="0">
                  <c:v>Республика Татарстан</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Лист1!$N$79:$R$79</c:f>
              <c:numCache>
                <c:formatCode>0.0</c:formatCode>
                <c:ptCount val="5"/>
                <c:pt idx="0">
                  <c:v>90.587593731714065</c:v>
                </c:pt>
                <c:pt idx="1">
                  <c:v>90.161051528759145</c:v>
                </c:pt>
                <c:pt idx="2">
                  <c:v>91.776064626071815</c:v>
                </c:pt>
                <c:pt idx="3">
                  <c:v>88.398276091346546</c:v>
                </c:pt>
                <c:pt idx="4">
                  <c:v>87.546664395426177</c:v>
                </c:pt>
              </c:numCache>
            </c:numRef>
          </c:val>
          <c:extLst>
            <c:ext xmlns:c16="http://schemas.microsoft.com/office/drawing/2014/chart" uri="{C3380CC4-5D6E-409C-BE32-E72D297353CC}">
              <c16:uniqueId val="{00000003-6BD1-46FB-B997-89E7A2B16E56}"/>
            </c:ext>
          </c:extLst>
        </c:ser>
        <c:ser>
          <c:idx val="4"/>
          <c:order val="4"/>
          <c:tx>
            <c:strRef>
              <c:f>Лист1!$M$80</c:f>
              <c:strCache>
                <c:ptCount val="1"/>
                <c:pt idx="0">
                  <c:v>Удмуртская Республика</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Лист1!$N$80:$R$80</c:f>
              <c:numCache>
                <c:formatCode>0.0</c:formatCode>
                <c:ptCount val="5"/>
                <c:pt idx="0">
                  <c:v>70.832265408207107</c:v>
                </c:pt>
                <c:pt idx="1">
                  <c:v>63.413209420996907</c:v>
                </c:pt>
                <c:pt idx="2">
                  <c:v>64.891327197072755</c:v>
                </c:pt>
                <c:pt idx="3">
                  <c:v>66.205274683394578</c:v>
                </c:pt>
                <c:pt idx="4">
                  <c:v>69.701270019800106</c:v>
                </c:pt>
              </c:numCache>
            </c:numRef>
          </c:val>
          <c:extLst>
            <c:ext xmlns:c16="http://schemas.microsoft.com/office/drawing/2014/chart" uri="{C3380CC4-5D6E-409C-BE32-E72D297353CC}">
              <c16:uniqueId val="{00000004-6BD1-46FB-B997-89E7A2B16E56}"/>
            </c:ext>
          </c:extLst>
        </c:ser>
        <c:ser>
          <c:idx val="5"/>
          <c:order val="5"/>
          <c:tx>
            <c:strRef>
              <c:f>Лист1!$M$81</c:f>
              <c:strCache>
                <c:ptCount val="1"/>
                <c:pt idx="0">
                  <c:v>Чувашская Республика</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Лист1!$N$81:$R$81</c:f>
              <c:numCache>
                <c:formatCode>0.0</c:formatCode>
                <c:ptCount val="5"/>
                <c:pt idx="0">
                  <c:v>91.027229422976703</c:v>
                </c:pt>
                <c:pt idx="1">
                  <c:v>78.486367778857201</c:v>
                </c:pt>
                <c:pt idx="2">
                  <c:v>77.437251826337047</c:v>
                </c:pt>
                <c:pt idx="3">
                  <c:v>77.369773907569638</c:v>
                </c:pt>
                <c:pt idx="4">
                  <c:v>76.258810803266101</c:v>
                </c:pt>
              </c:numCache>
            </c:numRef>
          </c:val>
          <c:extLst>
            <c:ext xmlns:c16="http://schemas.microsoft.com/office/drawing/2014/chart" uri="{C3380CC4-5D6E-409C-BE32-E72D297353CC}">
              <c16:uniqueId val="{00000005-6BD1-46FB-B997-89E7A2B16E56}"/>
            </c:ext>
          </c:extLst>
        </c:ser>
        <c:ser>
          <c:idx val="6"/>
          <c:order val="6"/>
          <c:tx>
            <c:strRef>
              <c:f>Лист1!$M$82</c:f>
              <c:strCache>
                <c:ptCount val="1"/>
                <c:pt idx="0">
                  <c:v>Пермский край</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Лист1!$N$82:$R$82</c:f>
              <c:numCache>
                <c:formatCode>0.0</c:formatCode>
                <c:ptCount val="5"/>
                <c:pt idx="0">
                  <c:v>83.444172829951057</c:v>
                </c:pt>
                <c:pt idx="1">
                  <c:v>82.440697802069508</c:v>
                </c:pt>
                <c:pt idx="2">
                  <c:v>75.42282764045035</c:v>
                </c:pt>
                <c:pt idx="3">
                  <c:v>74.006696588052392</c:v>
                </c:pt>
                <c:pt idx="4">
                  <c:v>73.999087025425482</c:v>
                </c:pt>
              </c:numCache>
            </c:numRef>
          </c:val>
          <c:extLst>
            <c:ext xmlns:c16="http://schemas.microsoft.com/office/drawing/2014/chart" uri="{C3380CC4-5D6E-409C-BE32-E72D297353CC}">
              <c16:uniqueId val="{00000006-6BD1-46FB-B997-89E7A2B16E56}"/>
            </c:ext>
          </c:extLst>
        </c:ser>
        <c:ser>
          <c:idx val="7"/>
          <c:order val="7"/>
          <c:tx>
            <c:strRef>
              <c:f>Лист1!$M$83</c:f>
              <c:strCache>
                <c:ptCount val="1"/>
                <c:pt idx="0">
                  <c:v>Кировская область</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Лист1!$N$83:$R$83</c:f>
              <c:numCache>
                <c:formatCode>0.0</c:formatCode>
                <c:ptCount val="5"/>
                <c:pt idx="0">
                  <c:v>81.131548450179196</c:v>
                </c:pt>
                <c:pt idx="1">
                  <c:v>92.886201120784506</c:v>
                </c:pt>
                <c:pt idx="2">
                  <c:v>98.289717783906354</c:v>
                </c:pt>
                <c:pt idx="3">
                  <c:v>94.492863757909916</c:v>
                </c:pt>
                <c:pt idx="4">
                  <c:v>97.633320264405057</c:v>
                </c:pt>
              </c:numCache>
            </c:numRef>
          </c:val>
          <c:extLst>
            <c:ext xmlns:c16="http://schemas.microsoft.com/office/drawing/2014/chart" uri="{C3380CC4-5D6E-409C-BE32-E72D297353CC}">
              <c16:uniqueId val="{00000007-6BD1-46FB-B997-89E7A2B16E56}"/>
            </c:ext>
          </c:extLst>
        </c:ser>
        <c:ser>
          <c:idx val="8"/>
          <c:order val="8"/>
          <c:tx>
            <c:strRef>
              <c:f>Лист1!$M$84</c:f>
              <c:strCache>
                <c:ptCount val="1"/>
                <c:pt idx="0">
                  <c:v>Нижегородская область</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Лист1!$N$84:$R$84</c:f>
              <c:numCache>
                <c:formatCode>0.0</c:formatCode>
                <c:ptCount val="5"/>
                <c:pt idx="0">
                  <c:v>100</c:v>
                </c:pt>
                <c:pt idx="1">
                  <c:v>100</c:v>
                </c:pt>
                <c:pt idx="2">
                  <c:v>100</c:v>
                </c:pt>
                <c:pt idx="3">
                  <c:v>100</c:v>
                </c:pt>
                <c:pt idx="4">
                  <c:v>100</c:v>
                </c:pt>
              </c:numCache>
            </c:numRef>
          </c:val>
          <c:extLst>
            <c:ext xmlns:c16="http://schemas.microsoft.com/office/drawing/2014/chart" uri="{C3380CC4-5D6E-409C-BE32-E72D297353CC}">
              <c16:uniqueId val="{00000008-6BD1-46FB-B997-89E7A2B16E56}"/>
            </c:ext>
          </c:extLst>
        </c:ser>
        <c:ser>
          <c:idx val="9"/>
          <c:order val="9"/>
          <c:tx>
            <c:strRef>
              <c:f>Лист1!$M$85</c:f>
              <c:strCache>
                <c:ptCount val="1"/>
                <c:pt idx="0">
                  <c:v>Оренбургская область</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Лист1!$N$85:$R$85</c:f>
              <c:numCache>
                <c:formatCode>0.0</c:formatCode>
                <c:ptCount val="5"/>
                <c:pt idx="0">
                  <c:v>81.022340942204949</c:v>
                </c:pt>
                <c:pt idx="1">
                  <c:v>71.843053814254006</c:v>
                </c:pt>
                <c:pt idx="2">
                  <c:v>73.577701214114711</c:v>
                </c:pt>
                <c:pt idx="3">
                  <c:v>72.248483983734019</c:v>
                </c:pt>
                <c:pt idx="4">
                  <c:v>79.026129439842734</c:v>
                </c:pt>
              </c:numCache>
            </c:numRef>
          </c:val>
          <c:extLst>
            <c:ext xmlns:c16="http://schemas.microsoft.com/office/drawing/2014/chart" uri="{C3380CC4-5D6E-409C-BE32-E72D297353CC}">
              <c16:uniqueId val="{00000009-6BD1-46FB-B997-89E7A2B16E56}"/>
            </c:ext>
          </c:extLst>
        </c:ser>
        <c:ser>
          <c:idx val="10"/>
          <c:order val="10"/>
          <c:tx>
            <c:strRef>
              <c:f>Лист1!$M$86</c:f>
              <c:strCache>
                <c:ptCount val="1"/>
                <c:pt idx="0">
                  <c:v>Пензенская область</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Лист1!$N$86:$R$86</c:f>
              <c:numCache>
                <c:formatCode>0.0</c:formatCode>
                <c:ptCount val="5"/>
                <c:pt idx="0">
                  <c:v>100</c:v>
                </c:pt>
                <c:pt idx="1">
                  <c:v>100</c:v>
                </c:pt>
                <c:pt idx="2">
                  <c:v>100</c:v>
                </c:pt>
                <c:pt idx="3">
                  <c:v>100</c:v>
                </c:pt>
                <c:pt idx="4">
                  <c:v>95.793823796548565</c:v>
                </c:pt>
              </c:numCache>
            </c:numRef>
          </c:val>
          <c:extLst>
            <c:ext xmlns:c16="http://schemas.microsoft.com/office/drawing/2014/chart" uri="{C3380CC4-5D6E-409C-BE32-E72D297353CC}">
              <c16:uniqueId val="{0000000A-6BD1-46FB-B997-89E7A2B16E56}"/>
            </c:ext>
          </c:extLst>
        </c:ser>
        <c:ser>
          <c:idx val="11"/>
          <c:order val="11"/>
          <c:tx>
            <c:strRef>
              <c:f>Лист1!$M$87</c:f>
              <c:strCache>
                <c:ptCount val="1"/>
                <c:pt idx="0">
                  <c:v>Самарская область</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Лист1!$N$87:$R$87</c:f>
              <c:numCache>
                <c:formatCode>0.0</c:formatCode>
                <c:ptCount val="5"/>
                <c:pt idx="0">
                  <c:v>100</c:v>
                </c:pt>
                <c:pt idx="1">
                  <c:v>93.559473881111302</c:v>
                </c:pt>
                <c:pt idx="2">
                  <c:v>100</c:v>
                </c:pt>
                <c:pt idx="3">
                  <c:v>100</c:v>
                </c:pt>
                <c:pt idx="4">
                  <c:v>100</c:v>
                </c:pt>
              </c:numCache>
            </c:numRef>
          </c:val>
          <c:extLst>
            <c:ext xmlns:c16="http://schemas.microsoft.com/office/drawing/2014/chart" uri="{C3380CC4-5D6E-409C-BE32-E72D297353CC}">
              <c16:uniqueId val="{0000000B-6BD1-46FB-B997-89E7A2B16E56}"/>
            </c:ext>
          </c:extLst>
        </c:ser>
        <c:ser>
          <c:idx val="12"/>
          <c:order val="12"/>
          <c:tx>
            <c:strRef>
              <c:f>Лист1!$M$88</c:f>
              <c:strCache>
                <c:ptCount val="1"/>
                <c:pt idx="0">
                  <c:v>Саратовская область</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Лист1!$N$88:$R$88</c:f>
              <c:numCache>
                <c:formatCode>0.0</c:formatCode>
                <c:ptCount val="5"/>
                <c:pt idx="0">
                  <c:v>78.471853509202774</c:v>
                </c:pt>
                <c:pt idx="1">
                  <c:v>79.840524382211768</c:v>
                </c:pt>
                <c:pt idx="2">
                  <c:v>63.75857833019348</c:v>
                </c:pt>
                <c:pt idx="3">
                  <c:v>57.124123981608591</c:v>
                </c:pt>
                <c:pt idx="4">
                  <c:v>69.815418023887091</c:v>
                </c:pt>
              </c:numCache>
            </c:numRef>
          </c:val>
          <c:extLst>
            <c:ext xmlns:c16="http://schemas.microsoft.com/office/drawing/2014/chart" uri="{C3380CC4-5D6E-409C-BE32-E72D297353CC}">
              <c16:uniqueId val="{0000000C-6BD1-46FB-B997-89E7A2B16E56}"/>
            </c:ext>
          </c:extLst>
        </c:ser>
        <c:ser>
          <c:idx val="13"/>
          <c:order val="13"/>
          <c:tx>
            <c:strRef>
              <c:f>Лист1!$M$89</c:f>
              <c:strCache>
                <c:ptCount val="1"/>
                <c:pt idx="0">
                  <c:v>Ульяновская область</c:v>
                </c:pt>
              </c:strCache>
            </c:strRef>
          </c:tx>
          <c:invertIfNegative val="0"/>
          <c:cat>
            <c:numRef>
              <c:f>Лист1!$N$75:$R$75</c:f>
              <c:numCache>
                <c:formatCode>General</c:formatCode>
                <c:ptCount val="5"/>
                <c:pt idx="0">
                  <c:v>2010</c:v>
                </c:pt>
                <c:pt idx="1">
                  <c:v>2011</c:v>
                </c:pt>
                <c:pt idx="2">
                  <c:v>2012</c:v>
                </c:pt>
                <c:pt idx="3">
                  <c:v>2013</c:v>
                </c:pt>
                <c:pt idx="4">
                  <c:v>2014</c:v>
                </c:pt>
              </c:numCache>
            </c:numRef>
          </c:cat>
          <c:val>
            <c:numRef>
              <c:f>Лист1!$N$89:$R$89</c:f>
              <c:numCache>
                <c:formatCode>0.0</c:formatCode>
                <c:ptCount val="5"/>
                <c:pt idx="0">
                  <c:v>100</c:v>
                </c:pt>
                <c:pt idx="1">
                  <c:v>100</c:v>
                </c:pt>
                <c:pt idx="2">
                  <c:v>100</c:v>
                </c:pt>
                <c:pt idx="3">
                  <c:v>100</c:v>
                </c:pt>
                <c:pt idx="4">
                  <c:v>100</c:v>
                </c:pt>
              </c:numCache>
            </c:numRef>
          </c:val>
          <c:extLst>
            <c:ext xmlns:c16="http://schemas.microsoft.com/office/drawing/2014/chart" uri="{C3380CC4-5D6E-409C-BE32-E72D297353CC}">
              <c16:uniqueId val="{0000000D-6BD1-46FB-B997-89E7A2B16E56}"/>
            </c:ext>
          </c:extLst>
        </c:ser>
        <c:dLbls>
          <c:showLegendKey val="0"/>
          <c:showVal val="0"/>
          <c:showCatName val="0"/>
          <c:showSerName val="0"/>
          <c:showPercent val="0"/>
          <c:showBubbleSize val="0"/>
        </c:dLbls>
        <c:gapWidth val="150"/>
        <c:axId val="303893440"/>
        <c:axId val="303893048"/>
      </c:barChart>
      <c:catAx>
        <c:axId val="303893440"/>
        <c:scaling>
          <c:orientation val="minMax"/>
        </c:scaling>
        <c:delete val="0"/>
        <c:axPos val="b"/>
        <c:numFmt formatCode="General" sourceLinked="1"/>
        <c:majorTickMark val="out"/>
        <c:minorTickMark val="none"/>
        <c:tickLblPos val="nextTo"/>
        <c:txPr>
          <a:bodyPr/>
          <a:lstStyle/>
          <a:p>
            <a:pPr>
              <a:defRPr sz="1000"/>
            </a:pPr>
            <a:endParaRPr lang="ru-RU"/>
          </a:p>
        </c:txPr>
        <c:crossAx val="303893048"/>
        <c:crosses val="autoZero"/>
        <c:auto val="1"/>
        <c:lblAlgn val="ctr"/>
        <c:lblOffset val="100"/>
        <c:noMultiLvlLbl val="0"/>
      </c:catAx>
      <c:valAx>
        <c:axId val="303893048"/>
        <c:scaling>
          <c:orientation val="minMax"/>
        </c:scaling>
        <c:delete val="0"/>
        <c:axPos val="l"/>
        <c:majorGridlines/>
        <c:numFmt formatCode="0.0" sourceLinked="1"/>
        <c:majorTickMark val="out"/>
        <c:minorTickMark val="none"/>
        <c:tickLblPos val="nextTo"/>
        <c:txPr>
          <a:bodyPr/>
          <a:lstStyle/>
          <a:p>
            <a:pPr>
              <a:defRPr sz="1000"/>
            </a:pPr>
            <a:endParaRPr lang="ru-RU"/>
          </a:p>
        </c:txPr>
        <c:crossAx val="303893440"/>
        <c:crosses val="autoZero"/>
        <c:crossBetween val="between"/>
      </c:valAx>
    </c:plotArea>
    <c:legend>
      <c:legendPos val="r"/>
      <c:layout>
        <c:manualLayout>
          <c:xMode val="edge"/>
          <c:yMode val="edge"/>
          <c:x val="0.71139857517810268"/>
          <c:y val="8.3210768927232566E-3"/>
          <c:w val="0.28637623568082027"/>
          <c:h val="0.98598416228723118"/>
        </c:manualLayout>
      </c:layout>
      <c:overlay val="0"/>
      <c:txPr>
        <a:bodyPr/>
        <a:lstStyle/>
        <a:p>
          <a:pPr>
            <a:defRPr sz="800"/>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Лист1!$M$113</c:f>
              <c:strCache>
                <c:ptCount val="1"/>
                <c:pt idx="0">
                  <c:v>Республика Башкортостан</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Лист1!$N$113:$R$113</c:f>
              <c:numCache>
                <c:formatCode>0.0</c:formatCode>
                <c:ptCount val="5"/>
                <c:pt idx="0">
                  <c:v>52.739726027397261</c:v>
                </c:pt>
                <c:pt idx="1">
                  <c:v>53.691275167785236</c:v>
                </c:pt>
                <c:pt idx="2">
                  <c:v>59.259259259259252</c:v>
                </c:pt>
                <c:pt idx="3">
                  <c:v>59.523809523809526</c:v>
                </c:pt>
                <c:pt idx="4">
                  <c:v>55.434782608695656</c:v>
                </c:pt>
              </c:numCache>
            </c:numRef>
          </c:val>
          <c:extLst>
            <c:ext xmlns:c16="http://schemas.microsoft.com/office/drawing/2014/chart" uri="{C3380CC4-5D6E-409C-BE32-E72D297353CC}">
              <c16:uniqueId val="{00000000-A849-47E8-B2F8-45A0F1379ADD}"/>
            </c:ext>
          </c:extLst>
        </c:ser>
        <c:ser>
          <c:idx val="1"/>
          <c:order val="1"/>
          <c:tx>
            <c:strRef>
              <c:f>Лист1!$M$114</c:f>
              <c:strCache>
                <c:ptCount val="1"/>
                <c:pt idx="0">
                  <c:v>Республика Марий Эл</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Лист1!$N$114:$R$114</c:f>
              <c:numCache>
                <c:formatCode>0.0</c:formatCode>
                <c:ptCount val="5"/>
                <c:pt idx="0">
                  <c:v>57.534246575342465</c:v>
                </c:pt>
                <c:pt idx="1">
                  <c:v>67.785234899328856</c:v>
                </c:pt>
                <c:pt idx="2">
                  <c:v>67.901234567901241</c:v>
                </c:pt>
                <c:pt idx="3">
                  <c:v>75</c:v>
                </c:pt>
                <c:pt idx="4">
                  <c:v>75</c:v>
                </c:pt>
              </c:numCache>
            </c:numRef>
          </c:val>
          <c:extLst>
            <c:ext xmlns:c16="http://schemas.microsoft.com/office/drawing/2014/chart" uri="{C3380CC4-5D6E-409C-BE32-E72D297353CC}">
              <c16:uniqueId val="{00000001-A849-47E8-B2F8-45A0F1379ADD}"/>
            </c:ext>
          </c:extLst>
        </c:ser>
        <c:ser>
          <c:idx val="2"/>
          <c:order val="2"/>
          <c:tx>
            <c:strRef>
              <c:f>Лист1!$M$115</c:f>
              <c:strCache>
                <c:ptCount val="1"/>
                <c:pt idx="0">
                  <c:v>Республика Мордовия</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Лист1!$N$115:$R$115</c:f>
              <c:numCache>
                <c:formatCode>0.0</c:formatCode>
                <c:ptCount val="5"/>
                <c:pt idx="0">
                  <c:v>48.630136986301373</c:v>
                </c:pt>
                <c:pt idx="1">
                  <c:v>51.006711409395976</c:v>
                </c:pt>
                <c:pt idx="2">
                  <c:v>53.703703703703709</c:v>
                </c:pt>
                <c:pt idx="3">
                  <c:v>50</c:v>
                </c:pt>
                <c:pt idx="4">
                  <c:v>47.826086956521742</c:v>
                </c:pt>
              </c:numCache>
            </c:numRef>
          </c:val>
          <c:extLst>
            <c:ext xmlns:c16="http://schemas.microsoft.com/office/drawing/2014/chart" uri="{C3380CC4-5D6E-409C-BE32-E72D297353CC}">
              <c16:uniqueId val="{00000002-A849-47E8-B2F8-45A0F1379ADD}"/>
            </c:ext>
          </c:extLst>
        </c:ser>
        <c:ser>
          <c:idx val="3"/>
          <c:order val="3"/>
          <c:tx>
            <c:strRef>
              <c:f>Лист1!$M$116</c:f>
              <c:strCache>
                <c:ptCount val="1"/>
                <c:pt idx="0">
                  <c:v>Республика Татарстан</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Лист1!$N$116:$R$116</c:f>
              <c:numCache>
                <c:formatCode>0.0</c:formatCode>
                <c:ptCount val="5"/>
                <c:pt idx="0">
                  <c:v>80.821917808219183</c:v>
                </c:pt>
                <c:pt idx="1">
                  <c:v>81.208053691275168</c:v>
                </c:pt>
                <c:pt idx="2">
                  <c:v>77.160493827160494</c:v>
                </c:pt>
                <c:pt idx="3">
                  <c:v>76.785714285714292</c:v>
                </c:pt>
                <c:pt idx="4">
                  <c:v>69.021739130434781</c:v>
                </c:pt>
              </c:numCache>
            </c:numRef>
          </c:val>
          <c:extLst>
            <c:ext xmlns:c16="http://schemas.microsoft.com/office/drawing/2014/chart" uri="{C3380CC4-5D6E-409C-BE32-E72D297353CC}">
              <c16:uniqueId val="{00000003-A849-47E8-B2F8-45A0F1379ADD}"/>
            </c:ext>
          </c:extLst>
        </c:ser>
        <c:ser>
          <c:idx val="4"/>
          <c:order val="4"/>
          <c:tx>
            <c:strRef>
              <c:f>Лист1!$M$117</c:f>
              <c:strCache>
                <c:ptCount val="1"/>
                <c:pt idx="0">
                  <c:v>Удмуртская Республика</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Лист1!$N$117:$R$117</c:f>
              <c:numCache>
                <c:formatCode>0.0</c:formatCode>
                <c:ptCount val="5"/>
                <c:pt idx="0">
                  <c:v>86.301369863013704</c:v>
                </c:pt>
                <c:pt idx="1">
                  <c:v>88.590604026845639</c:v>
                </c:pt>
                <c:pt idx="2">
                  <c:v>79.629629629629633</c:v>
                </c:pt>
                <c:pt idx="3">
                  <c:v>79.761904761904773</c:v>
                </c:pt>
                <c:pt idx="4">
                  <c:v>77.717391304347828</c:v>
                </c:pt>
              </c:numCache>
            </c:numRef>
          </c:val>
          <c:extLst>
            <c:ext xmlns:c16="http://schemas.microsoft.com/office/drawing/2014/chart" uri="{C3380CC4-5D6E-409C-BE32-E72D297353CC}">
              <c16:uniqueId val="{00000004-A849-47E8-B2F8-45A0F1379ADD}"/>
            </c:ext>
          </c:extLst>
        </c:ser>
        <c:ser>
          <c:idx val="5"/>
          <c:order val="5"/>
          <c:tx>
            <c:strRef>
              <c:f>Лист1!$M$118</c:f>
              <c:strCache>
                <c:ptCount val="1"/>
                <c:pt idx="0">
                  <c:v>Чувашская Республика</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Лист1!$N$118:$R$118</c:f>
              <c:numCache>
                <c:formatCode>0.0</c:formatCode>
                <c:ptCount val="5"/>
                <c:pt idx="0">
                  <c:v>65.06849315068493</c:v>
                </c:pt>
                <c:pt idx="1">
                  <c:v>76.510067114093957</c:v>
                </c:pt>
                <c:pt idx="2">
                  <c:v>69.135802469135797</c:v>
                </c:pt>
                <c:pt idx="3">
                  <c:v>70.238095238095227</c:v>
                </c:pt>
                <c:pt idx="4">
                  <c:v>69.565217391304344</c:v>
                </c:pt>
              </c:numCache>
            </c:numRef>
          </c:val>
          <c:extLst>
            <c:ext xmlns:c16="http://schemas.microsoft.com/office/drawing/2014/chart" uri="{C3380CC4-5D6E-409C-BE32-E72D297353CC}">
              <c16:uniqueId val="{00000005-A849-47E8-B2F8-45A0F1379ADD}"/>
            </c:ext>
          </c:extLst>
        </c:ser>
        <c:ser>
          <c:idx val="6"/>
          <c:order val="6"/>
          <c:tx>
            <c:strRef>
              <c:f>Лист1!$M$119</c:f>
              <c:strCache>
                <c:ptCount val="1"/>
                <c:pt idx="0">
                  <c:v>Пермский край</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Лист1!$N$119:$R$119</c:f>
              <c:numCache>
                <c:formatCode>0.0</c:formatCode>
                <c:ptCount val="5"/>
                <c:pt idx="0">
                  <c:v>45.890410958904113</c:v>
                </c:pt>
                <c:pt idx="1">
                  <c:v>92.617449664429529</c:v>
                </c:pt>
                <c:pt idx="2">
                  <c:v>80.246913580246911</c:v>
                </c:pt>
                <c:pt idx="3">
                  <c:v>79.761904761904773</c:v>
                </c:pt>
                <c:pt idx="4">
                  <c:v>72.826086956521735</c:v>
                </c:pt>
              </c:numCache>
            </c:numRef>
          </c:val>
          <c:extLst>
            <c:ext xmlns:c16="http://schemas.microsoft.com/office/drawing/2014/chart" uri="{C3380CC4-5D6E-409C-BE32-E72D297353CC}">
              <c16:uniqueId val="{00000006-A849-47E8-B2F8-45A0F1379ADD}"/>
            </c:ext>
          </c:extLst>
        </c:ser>
        <c:ser>
          <c:idx val="7"/>
          <c:order val="7"/>
          <c:tx>
            <c:strRef>
              <c:f>Лист1!$M$120</c:f>
              <c:strCache>
                <c:ptCount val="1"/>
                <c:pt idx="0">
                  <c:v>Кировская область</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Лист1!$N$120:$R$120</c:f>
              <c:numCache>
                <c:formatCode>0.0</c:formatCode>
                <c:ptCount val="5"/>
                <c:pt idx="0">
                  <c:v>51.369863013698634</c:v>
                </c:pt>
                <c:pt idx="1">
                  <c:v>89.932885906040269</c:v>
                </c:pt>
                <c:pt idx="2">
                  <c:v>93.209876543209873</c:v>
                </c:pt>
                <c:pt idx="3">
                  <c:v>100</c:v>
                </c:pt>
                <c:pt idx="4">
                  <c:v>100</c:v>
                </c:pt>
              </c:numCache>
            </c:numRef>
          </c:val>
          <c:extLst>
            <c:ext xmlns:c16="http://schemas.microsoft.com/office/drawing/2014/chart" uri="{C3380CC4-5D6E-409C-BE32-E72D297353CC}">
              <c16:uniqueId val="{00000007-A849-47E8-B2F8-45A0F1379ADD}"/>
            </c:ext>
          </c:extLst>
        </c:ser>
        <c:ser>
          <c:idx val="8"/>
          <c:order val="8"/>
          <c:tx>
            <c:strRef>
              <c:f>Лист1!$M$121</c:f>
              <c:strCache>
                <c:ptCount val="1"/>
                <c:pt idx="0">
                  <c:v>Нижегородская область</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Лист1!$N$121:$R$121</c:f>
              <c:numCache>
                <c:formatCode>0.0</c:formatCode>
                <c:ptCount val="5"/>
                <c:pt idx="0">
                  <c:v>64.38356164383562</c:v>
                </c:pt>
                <c:pt idx="1">
                  <c:v>83.892617449664428</c:v>
                </c:pt>
                <c:pt idx="2">
                  <c:v>72.222222222222214</c:v>
                </c:pt>
                <c:pt idx="3">
                  <c:v>71.084337349397586</c:v>
                </c:pt>
                <c:pt idx="4">
                  <c:v>74.657534246575338</c:v>
                </c:pt>
              </c:numCache>
            </c:numRef>
          </c:val>
          <c:extLst>
            <c:ext xmlns:c16="http://schemas.microsoft.com/office/drawing/2014/chart" uri="{C3380CC4-5D6E-409C-BE32-E72D297353CC}">
              <c16:uniqueId val="{00000008-A849-47E8-B2F8-45A0F1379ADD}"/>
            </c:ext>
          </c:extLst>
        </c:ser>
        <c:ser>
          <c:idx val="9"/>
          <c:order val="9"/>
          <c:tx>
            <c:strRef>
              <c:f>Лист1!$M$122</c:f>
              <c:strCache>
                <c:ptCount val="1"/>
                <c:pt idx="0">
                  <c:v>Оренбургская область</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Лист1!$N$122:$R$122</c:f>
              <c:numCache>
                <c:formatCode>0.0</c:formatCode>
                <c:ptCount val="5"/>
                <c:pt idx="0">
                  <c:v>47.945205479452049</c:v>
                </c:pt>
                <c:pt idx="1">
                  <c:v>57.04697986577181</c:v>
                </c:pt>
                <c:pt idx="2">
                  <c:v>55.555555555555557</c:v>
                </c:pt>
                <c:pt idx="3">
                  <c:v>56.626506024096393</c:v>
                </c:pt>
                <c:pt idx="4">
                  <c:v>65.753424657534239</c:v>
                </c:pt>
              </c:numCache>
            </c:numRef>
          </c:val>
          <c:extLst>
            <c:ext xmlns:c16="http://schemas.microsoft.com/office/drawing/2014/chart" uri="{C3380CC4-5D6E-409C-BE32-E72D297353CC}">
              <c16:uniqueId val="{00000009-A849-47E8-B2F8-45A0F1379ADD}"/>
            </c:ext>
          </c:extLst>
        </c:ser>
        <c:ser>
          <c:idx val="10"/>
          <c:order val="10"/>
          <c:tx>
            <c:strRef>
              <c:f>Лист1!$M$123</c:f>
              <c:strCache>
                <c:ptCount val="1"/>
                <c:pt idx="0">
                  <c:v>Пензенская область</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Лист1!$N$123:$R$123</c:f>
              <c:numCache>
                <c:formatCode>0.0</c:formatCode>
                <c:ptCount val="5"/>
                <c:pt idx="0">
                  <c:v>64.38356164383562</c:v>
                </c:pt>
                <c:pt idx="1">
                  <c:v>62.416107382550337</c:v>
                </c:pt>
                <c:pt idx="2">
                  <c:v>77.777777777777786</c:v>
                </c:pt>
                <c:pt idx="3">
                  <c:v>77.108433734939766</c:v>
                </c:pt>
                <c:pt idx="4">
                  <c:v>81.506849315068493</c:v>
                </c:pt>
              </c:numCache>
            </c:numRef>
          </c:val>
          <c:extLst>
            <c:ext xmlns:c16="http://schemas.microsoft.com/office/drawing/2014/chart" uri="{C3380CC4-5D6E-409C-BE32-E72D297353CC}">
              <c16:uniqueId val="{0000000A-A849-47E8-B2F8-45A0F1379ADD}"/>
            </c:ext>
          </c:extLst>
        </c:ser>
        <c:ser>
          <c:idx val="11"/>
          <c:order val="11"/>
          <c:tx>
            <c:strRef>
              <c:f>Лист1!$M$124</c:f>
              <c:strCache>
                <c:ptCount val="1"/>
                <c:pt idx="0">
                  <c:v>Самарская область</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Лист1!$N$124:$R$124</c:f>
              <c:numCache>
                <c:formatCode>0.0</c:formatCode>
                <c:ptCount val="5"/>
                <c:pt idx="0">
                  <c:v>100</c:v>
                </c:pt>
                <c:pt idx="1">
                  <c:v>100</c:v>
                </c:pt>
                <c:pt idx="2">
                  <c:v>100</c:v>
                </c:pt>
                <c:pt idx="3">
                  <c:v>100</c:v>
                </c:pt>
                <c:pt idx="4">
                  <c:v>100</c:v>
                </c:pt>
              </c:numCache>
            </c:numRef>
          </c:val>
          <c:extLst>
            <c:ext xmlns:c16="http://schemas.microsoft.com/office/drawing/2014/chart" uri="{C3380CC4-5D6E-409C-BE32-E72D297353CC}">
              <c16:uniqueId val="{0000000B-A849-47E8-B2F8-45A0F1379ADD}"/>
            </c:ext>
          </c:extLst>
        </c:ser>
        <c:ser>
          <c:idx val="12"/>
          <c:order val="12"/>
          <c:tx>
            <c:strRef>
              <c:f>Лист1!$M$125</c:f>
              <c:strCache>
                <c:ptCount val="1"/>
                <c:pt idx="0">
                  <c:v>Саратовская область</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Лист1!$N$125:$R$125</c:f>
              <c:numCache>
                <c:formatCode>0.0</c:formatCode>
                <c:ptCount val="5"/>
                <c:pt idx="0">
                  <c:v>89.690721649484544</c:v>
                </c:pt>
                <c:pt idx="1">
                  <c:v>86.915887850467286</c:v>
                </c:pt>
                <c:pt idx="2">
                  <c:v>89.516129032258064</c:v>
                </c:pt>
                <c:pt idx="3">
                  <c:v>91.111111111111114</c:v>
                </c:pt>
                <c:pt idx="4">
                  <c:v>98.412698412698404</c:v>
                </c:pt>
              </c:numCache>
            </c:numRef>
          </c:val>
          <c:extLst>
            <c:ext xmlns:c16="http://schemas.microsoft.com/office/drawing/2014/chart" uri="{C3380CC4-5D6E-409C-BE32-E72D297353CC}">
              <c16:uniqueId val="{0000000C-A849-47E8-B2F8-45A0F1379ADD}"/>
            </c:ext>
          </c:extLst>
        </c:ser>
        <c:ser>
          <c:idx val="13"/>
          <c:order val="13"/>
          <c:tx>
            <c:strRef>
              <c:f>Лист1!$M$126</c:f>
              <c:strCache>
                <c:ptCount val="1"/>
                <c:pt idx="0">
                  <c:v>Ульяновская область</c:v>
                </c:pt>
              </c:strCache>
            </c:strRef>
          </c:tx>
          <c:invertIfNegative val="0"/>
          <c:cat>
            <c:numRef>
              <c:f>Лист1!$N$112:$R$112</c:f>
              <c:numCache>
                <c:formatCode>General</c:formatCode>
                <c:ptCount val="5"/>
                <c:pt idx="0">
                  <c:v>2010</c:v>
                </c:pt>
                <c:pt idx="1">
                  <c:v>2011</c:v>
                </c:pt>
                <c:pt idx="2">
                  <c:v>2012</c:v>
                </c:pt>
                <c:pt idx="3">
                  <c:v>2013</c:v>
                </c:pt>
                <c:pt idx="4">
                  <c:v>2014</c:v>
                </c:pt>
              </c:numCache>
            </c:numRef>
          </c:cat>
          <c:val>
            <c:numRef>
              <c:f>Лист1!$N$126:$R$126</c:f>
              <c:numCache>
                <c:formatCode>0.0</c:formatCode>
                <c:ptCount val="5"/>
                <c:pt idx="0">
                  <c:v>100</c:v>
                </c:pt>
                <c:pt idx="1">
                  <c:v>100</c:v>
                </c:pt>
                <c:pt idx="2">
                  <c:v>100</c:v>
                </c:pt>
                <c:pt idx="3">
                  <c:v>100</c:v>
                </c:pt>
                <c:pt idx="4">
                  <c:v>100</c:v>
                </c:pt>
              </c:numCache>
            </c:numRef>
          </c:val>
          <c:extLst>
            <c:ext xmlns:c16="http://schemas.microsoft.com/office/drawing/2014/chart" uri="{C3380CC4-5D6E-409C-BE32-E72D297353CC}">
              <c16:uniqueId val="{0000000D-A849-47E8-B2F8-45A0F1379ADD}"/>
            </c:ext>
          </c:extLst>
        </c:ser>
        <c:dLbls>
          <c:showLegendKey val="0"/>
          <c:showVal val="0"/>
          <c:showCatName val="0"/>
          <c:showSerName val="0"/>
          <c:showPercent val="0"/>
          <c:showBubbleSize val="0"/>
        </c:dLbls>
        <c:gapWidth val="150"/>
        <c:axId val="303881288"/>
        <c:axId val="303894616"/>
      </c:barChart>
      <c:catAx>
        <c:axId val="303881288"/>
        <c:scaling>
          <c:orientation val="minMax"/>
        </c:scaling>
        <c:delete val="0"/>
        <c:axPos val="b"/>
        <c:numFmt formatCode="General" sourceLinked="1"/>
        <c:majorTickMark val="out"/>
        <c:minorTickMark val="none"/>
        <c:tickLblPos val="nextTo"/>
        <c:txPr>
          <a:bodyPr/>
          <a:lstStyle/>
          <a:p>
            <a:pPr>
              <a:defRPr sz="800"/>
            </a:pPr>
            <a:endParaRPr lang="ru-RU"/>
          </a:p>
        </c:txPr>
        <c:crossAx val="303894616"/>
        <c:crosses val="autoZero"/>
        <c:auto val="1"/>
        <c:lblAlgn val="ctr"/>
        <c:lblOffset val="100"/>
        <c:noMultiLvlLbl val="0"/>
      </c:catAx>
      <c:valAx>
        <c:axId val="303894616"/>
        <c:scaling>
          <c:orientation val="minMax"/>
        </c:scaling>
        <c:delete val="0"/>
        <c:axPos val="l"/>
        <c:majorGridlines/>
        <c:numFmt formatCode="0.0" sourceLinked="1"/>
        <c:majorTickMark val="out"/>
        <c:minorTickMark val="none"/>
        <c:tickLblPos val="nextTo"/>
        <c:txPr>
          <a:bodyPr/>
          <a:lstStyle/>
          <a:p>
            <a:pPr>
              <a:defRPr sz="800"/>
            </a:pPr>
            <a:endParaRPr lang="ru-RU"/>
          </a:p>
        </c:txPr>
        <c:crossAx val="303881288"/>
        <c:crosses val="autoZero"/>
        <c:crossBetween val="between"/>
      </c:valAx>
    </c:plotArea>
    <c:legend>
      <c:legendPos val="r"/>
      <c:layout>
        <c:manualLayout>
          <c:xMode val="edge"/>
          <c:yMode val="edge"/>
          <c:x val="0.73957541934648119"/>
          <c:y val="1.7098438142802479E-2"/>
          <c:w val="0.24708531875934361"/>
          <c:h val="0.96580254833874668"/>
        </c:manualLayout>
      </c:layout>
      <c:overlay val="0"/>
      <c:txPr>
        <a:bodyPr/>
        <a:lstStyle/>
        <a:p>
          <a:pPr>
            <a:defRPr sz="800"/>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Лист1!$T$6</c:f>
              <c:strCache>
                <c:ptCount val="1"/>
                <c:pt idx="0">
                  <c:v>Республика Башкортостан</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Лист1!$U$6:$Y$6</c:f>
              <c:numCache>
                <c:formatCode>0.00</c:formatCode>
                <c:ptCount val="5"/>
                <c:pt idx="0">
                  <c:v>75.046206558391106</c:v>
                </c:pt>
                <c:pt idx="1">
                  <c:v>64.446735114274304</c:v>
                </c:pt>
                <c:pt idx="2">
                  <c:v>71.635958231749498</c:v>
                </c:pt>
                <c:pt idx="3">
                  <c:v>71.311273800733062</c:v>
                </c:pt>
                <c:pt idx="4">
                  <c:v>71.41367366381094</c:v>
                </c:pt>
              </c:numCache>
            </c:numRef>
          </c:val>
          <c:extLst>
            <c:ext xmlns:c16="http://schemas.microsoft.com/office/drawing/2014/chart" uri="{C3380CC4-5D6E-409C-BE32-E72D297353CC}">
              <c16:uniqueId val="{00000000-BEA7-441A-9298-39523A9C801B}"/>
            </c:ext>
          </c:extLst>
        </c:ser>
        <c:ser>
          <c:idx val="1"/>
          <c:order val="1"/>
          <c:tx>
            <c:strRef>
              <c:f>Лист1!$T$7</c:f>
              <c:strCache>
                <c:ptCount val="1"/>
                <c:pt idx="0">
                  <c:v>Республика Марий Эл</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Лист1!$U$7:$Y$7</c:f>
              <c:numCache>
                <c:formatCode>0.00</c:formatCode>
                <c:ptCount val="5"/>
                <c:pt idx="0">
                  <c:v>73.214078477555631</c:v>
                </c:pt>
                <c:pt idx="1">
                  <c:v>71.693369926562909</c:v>
                </c:pt>
                <c:pt idx="2">
                  <c:v>73.758678517702592</c:v>
                </c:pt>
                <c:pt idx="3">
                  <c:v>78.66037231539589</c:v>
                </c:pt>
                <c:pt idx="4">
                  <c:v>81.883431856274726</c:v>
                </c:pt>
              </c:numCache>
            </c:numRef>
          </c:val>
          <c:extLst>
            <c:ext xmlns:c16="http://schemas.microsoft.com/office/drawing/2014/chart" uri="{C3380CC4-5D6E-409C-BE32-E72D297353CC}">
              <c16:uniqueId val="{00000001-BEA7-441A-9298-39523A9C801B}"/>
            </c:ext>
          </c:extLst>
        </c:ser>
        <c:ser>
          <c:idx val="2"/>
          <c:order val="2"/>
          <c:tx>
            <c:strRef>
              <c:f>Лист1!$T$8</c:f>
              <c:strCache>
                <c:ptCount val="1"/>
                <c:pt idx="0">
                  <c:v>Республика Мордовия</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Лист1!$U$8:$Y$8</c:f>
              <c:numCache>
                <c:formatCode>0.00</c:formatCode>
                <c:ptCount val="5"/>
                <c:pt idx="0">
                  <c:v>64.519265659092554</c:v>
                </c:pt>
                <c:pt idx="1">
                  <c:v>58.005790996816494</c:v>
                </c:pt>
                <c:pt idx="2">
                  <c:v>59.486087631353506</c:v>
                </c:pt>
                <c:pt idx="3">
                  <c:v>56.419880552651989</c:v>
                </c:pt>
                <c:pt idx="4">
                  <c:v>55.161036269005166</c:v>
                </c:pt>
              </c:numCache>
            </c:numRef>
          </c:val>
          <c:extLst>
            <c:ext xmlns:c16="http://schemas.microsoft.com/office/drawing/2014/chart" uri="{C3380CC4-5D6E-409C-BE32-E72D297353CC}">
              <c16:uniqueId val="{00000002-BEA7-441A-9298-39523A9C801B}"/>
            </c:ext>
          </c:extLst>
        </c:ser>
        <c:ser>
          <c:idx val="3"/>
          <c:order val="3"/>
          <c:tx>
            <c:strRef>
              <c:f>Лист1!$T$9</c:f>
              <c:strCache>
                <c:ptCount val="1"/>
                <c:pt idx="0">
                  <c:v>Республика Татарстан</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Лист1!$U$9:$Y$9</c:f>
              <c:numCache>
                <c:formatCode>0.00</c:formatCode>
                <c:ptCount val="5"/>
                <c:pt idx="0">
                  <c:v>83.896643922329233</c:v>
                </c:pt>
                <c:pt idx="1">
                  <c:v>81.217129935677747</c:v>
                </c:pt>
                <c:pt idx="2">
                  <c:v>79.656262670050467</c:v>
                </c:pt>
                <c:pt idx="3">
                  <c:v>78.047202019952138</c:v>
                </c:pt>
                <c:pt idx="4">
                  <c:v>74.041198917370323</c:v>
                </c:pt>
              </c:numCache>
            </c:numRef>
          </c:val>
          <c:extLst>
            <c:ext xmlns:c16="http://schemas.microsoft.com/office/drawing/2014/chart" uri="{C3380CC4-5D6E-409C-BE32-E72D297353CC}">
              <c16:uniqueId val="{00000003-BEA7-441A-9298-39523A9C801B}"/>
            </c:ext>
          </c:extLst>
        </c:ser>
        <c:ser>
          <c:idx val="4"/>
          <c:order val="4"/>
          <c:tx>
            <c:strRef>
              <c:f>Лист1!$T$10</c:f>
              <c:strCache>
                <c:ptCount val="1"/>
                <c:pt idx="0">
                  <c:v>Удмуртская Республика</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Лист1!$U$10:$Y$10</c:f>
              <c:numCache>
                <c:formatCode>0.00</c:formatCode>
                <c:ptCount val="5"/>
                <c:pt idx="0">
                  <c:v>84.348781461315284</c:v>
                </c:pt>
                <c:pt idx="1">
                  <c:v>82.017024401415469</c:v>
                </c:pt>
                <c:pt idx="2">
                  <c:v>77.311212556301072</c:v>
                </c:pt>
                <c:pt idx="3">
                  <c:v>77.449133590312655</c:v>
                </c:pt>
                <c:pt idx="4">
                  <c:v>79.159586713671288</c:v>
                </c:pt>
              </c:numCache>
            </c:numRef>
          </c:val>
          <c:extLst>
            <c:ext xmlns:c16="http://schemas.microsoft.com/office/drawing/2014/chart" uri="{C3380CC4-5D6E-409C-BE32-E72D297353CC}">
              <c16:uniqueId val="{00000004-BEA7-441A-9298-39523A9C801B}"/>
            </c:ext>
          </c:extLst>
        </c:ser>
        <c:ser>
          <c:idx val="5"/>
          <c:order val="5"/>
          <c:tx>
            <c:strRef>
              <c:f>Лист1!$T$11</c:f>
              <c:strCache>
                <c:ptCount val="1"/>
                <c:pt idx="0">
                  <c:v>Чувашская Республика</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Лист1!$U$11:$Y$11</c:f>
              <c:numCache>
                <c:formatCode>0.00</c:formatCode>
                <c:ptCount val="5"/>
                <c:pt idx="0">
                  <c:v>85.365240857887215</c:v>
                </c:pt>
                <c:pt idx="1">
                  <c:v>84.99881163098371</c:v>
                </c:pt>
                <c:pt idx="2">
                  <c:v>79.901754798369254</c:v>
                </c:pt>
                <c:pt idx="3">
                  <c:v>80.621555483946395</c:v>
                </c:pt>
                <c:pt idx="4">
                  <c:v>81.941342731523477</c:v>
                </c:pt>
              </c:numCache>
            </c:numRef>
          </c:val>
          <c:extLst>
            <c:ext xmlns:c16="http://schemas.microsoft.com/office/drawing/2014/chart" uri="{C3380CC4-5D6E-409C-BE32-E72D297353CC}">
              <c16:uniqueId val="{00000005-BEA7-441A-9298-39523A9C801B}"/>
            </c:ext>
          </c:extLst>
        </c:ser>
        <c:ser>
          <c:idx val="6"/>
          <c:order val="6"/>
          <c:tx>
            <c:strRef>
              <c:f>Лист1!$T$12</c:f>
              <c:strCache>
                <c:ptCount val="1"/>
                <c:pt idx="0">
                  <c:v>Пермский край</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Лист1!$U$12:$Y$12</c:f>
              <c:numCache>
                <c:formatCode>0.00</c:formatCode>
                <c:ptCount val="5"/>
                <c:pt idx="0">
                  <c:v>68.208985798305278</c:v>
                </c:pt>
                <c:pt idx="1">
                  <c:v>90.997056483660756</c:v>
                </c:pt>
                <c:pt idx="2">
                  <c:v>75.86060240075247</c:v>
                </c:pt>
                <c:pt idx="3">
                  <c:v>75.476893025192453</c:v>
                </c:pt>
                <c:pt idx="4">
                  <c:v>74.012328939235658</c:v>
                </c:pt>
              </c:numCache>
            </c:numRef>
          </c:val>
          <c:extLst>
            <c:ext xmlns:c16="http://schemas.microsoft.com/office/drawing/2014/chart" uri="{C3380CC4-5D6E-409C-BE32-E72D297353CC}">
              <c16:uniqueId val="{00000006-BEA7-441A-9298-39523A9C801B}"/>
            </c:ext>
          </c:extLst>
        </c:ser>
        <c:ser>
          <c:idx val="7"/>
          <c:order val="7"/>
          <c:tx>
            <c:strRef>
              <c:f>Лист1!$T$13</c:f>
              <c:strCache>
                <c:ptCount val="1"/>
                <c:pt idx="0">
                  <c:v>Кировская область</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Лист1!$U$13:$Y$13</c:f>
              <c:numCache>
                <c:formatCode>0.00</c:formatCode>
                <c:ptCount val="5"/>
                <c:pt idx="0">
                  <c:v>71.086406173036025</c:v>
                </c:pt>
                <c:pt idx="1">
                  <c:v>93.804612864401975</c:v>
                </c:pt>
                <c:pt idx="2">
                  <c:v>92.200653617260684</c:v>
                </c:pt>
                <c:pt idx="3">
                  <c:v>95.441360968118317</c:v>
                </c:pt>
                <c:pt idx="4">
                  <c:v>99.090272591001693</c:v>
                </c:pt>
              </c:numCache>
            </c:numRef>
          </c:val>
          <c:extLst>
            <c:ext xmlns:c16="http://schemas.microsoft.com/office/drawing/2014/chart" uri="{C3380CC4-5D6E-409C-BE32-E72D297353CC}">
              <c16:uniqueId val="{00000007-BEA7-441A-9298-39523A9C801B}"/>
            </c:ext>
          </c:extLst>
        </c:ser>
        <c:ser>
          <c:idx val="8"/>
          <c:order val="8"/>
          <c:tx>
            <c:strRef>
              <c:f>Лист1!$T$14</c:f>
              <c:strCache>
                <c:ptCount val="1"/>
                <c:pt idx="0">
                  <c:v>Нижегородская область</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Лист1!$U$14:$Y$14</c:f>
              <c:numCache>
                <c:formatCode>0.00</c:formatCode>
                <c:ptCount val="5"/>
                <c:pt idx="0">
                  <c:v>80.846263429687099</c:v>
                </c:pt>
                <c:pt idx="1">
                  <c:v>93.118320066012316</c:v>
                </c:pt>
                <c:pt idx="2">
                  <c:v>79.44036718252778</c:v>
                </c:pt>
                <c:pt idx="3">
                  <c:v>78.634940963968901</c:v>
                </c:pt>
                <c:pt idx="4">
                  <c:v>77.868040928402323</c:v>
                </c:pt>
              </c:numCache>
            </c:numRef>
          </c:val>
          <c:extLst>
            <c:ext xmlns:c16="http://schemas.microsoft.com/office/drawing/2014/chart" uri="{C3380CC4-5D6E-409C-BE32-E72D297353CC}">
              <c16:uniqueId val="{00000008-BEA7-441A-9298-39523A9C801B}"/>
            </c:ext>
          </c:extLst>
        </c:ser>
        <c:ser>
          <c:idx val="9"/>
          <c:order val="9"/>
          <c:tx>
            <c:strRef>
              <c:f>Лист1!$T$15</c:f>
              <c:strCache>
                <c:ptCount val="1"/>
                <c:pt idx="0">
                  <c:v>Оренбургская область</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Лист1!$U$15:$Y$15</c:f>
              <c:numCache>
                <c:formatCode>0.00</c:formatCode>
                <c:ptCount val="5"/>
                <c:pt idx="0">
                  <c:v>74.432623556932782</c:v>
                </c:pt>
                <c:pt idx="1">
                  <c:v>71.974990024108962</c:v>
                </c:pt>
                <c:pt idx="2">
                  <c:v>66.193889408414279</c:v>
                </c:pt>
                <c:pt idx="3">
                  <c:v>67.703992027860934</c:v>
                </c:pt>
                <c:pt idx="4">
                  <c:v>73.765406280619416</c:v>
                </c:pt>
              </c:numCache>
            </c:numRef>
          </c:val>
          <c:extLst>
            <c:ext xmlns:c16="http://schemas.microsoft.com/office/drawing/2014/chart" uri="{C3380CC4-5D6E-409C-BE32-E72D297353CC}">
              <c16:uniqueId val="{00000009-BEA7-441A-9298-39523A9C801B}"/>
            </c:ext>
          </c:extLst>
        </c:ser>
        <c:ser>
          <c:idx val="10"/>
          <c:order val="10"/>
          <c:tx>
            <c:strRef>
              <c:f>Лист1!$T$16</c:f>
              <c:strCache>
                <c:ptCount val="1"/>
                <c:pt idx="0">
                  <c:v>Пензенская область</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Лист1!$U$16:$Y$16</c:f>
              <c:numCache>
                <c:formatCode>0.00</c:formatCode>
                <c:ptCount val="5"/>
                <c:pt idx="0">
                  <c:v>88.12785388127854</c:v>
                </c:pt>
                <c:pt idx="1">
                  <c:v>86.154679856183563</c:v>
                </c:pt>
                <c:pt idx="2">
                  <c:v>92.592592592592595</c:v>
                </c:pt>
                <c:pt idx="3">
                  <c:v>92.369477911646584</c:v>
                </c:pt>
                <c:pt idx="4">
                  <c:v>91.026444909865674</c:v>
                </c:pt>
              </c:numCache>
            </c:numRef>
          </c:val>
          <c:extLst>
            <c:ext xmlns:c16="http://schemas.microsoft.com/office/drawing/2014/chart" uri="{C3380CC4-5D6E-409C-BE32-E72D297353CC}">
              <c16:uniqueId val="{0000000A-BEA7-441A-9298-39523A9C801B}"/>
            </c:ext>
          </c:extLst>
        </c:ser>
        <c:ser>
          <c:idx val="11"/>
          <c:order val="11"/>
          <c:tx>
            <c:strRef>
              <c:f>Лист1!$T$17</c:f>
              <c:strCache>
                <c:ptCount val="1"/>
                <c:pt idx="0">
                  <c:v>Самарская область</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Лист1!$U$17:$Y$17</c:f>
              <c:numCache>
                <c:formatCode>0.00</c:formatCode>
                <c:ptCount val="5"/>
                <c:pt idx="0">
                  <c:v>96.575702534971398</c:v>
                </c:pt>
                <c:pt idx="1">
                  <c:v>96.968262465367857</c:v>
                </c:pt>
                <c:pt idx="2">
                  <c:v>96.543268579032031</c:v>
                </c:pt>
                <c:pt idx="3">
                  <c:v>93.6804446576175</c:v>
                </c:pt>
                <c:pt idx="4">
                  <c:v>89.423970016905699</c:v>
                </c:pt>
              </c:numCache>
            </c:numRef>
          </c:val>
          <c:extLst>
            <c:ext xmlns:c16="http://schemas.microsoft.com/office/drawing/2014/chart" uri="{C3380CC4-5D6E-409C-BE32-E72D297353CC}">
              <c16:uniqueId val="{0000000B-BEA7-441A-9298-39523A9C801B}"/>
            </c:ext>
          </c:extLst>
        </c:ser>
        <c:ser>
          <c:idx val="12"/>
          <c:order val="12"/>
          <c:tx>
            <c:strRef>
              <c:f>Лист1!$T$18</c:f>
              <c:strCache>
                <c:ptCount val="1"/>
                <c:pt idx="0">
                  <c:v>Саратовская область</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Лист1!$U$18:$Y$18</c:f>
              <c:numCache>
                <c:formatCode>0.00</c:formatCode>
                <c:ptCount val="5"/>
                <c:pt idx="0">
                  <c:v>85.638153628340206</c:v>
                </c:pt>
                <c:pt idx="1">
                  <c:v>88.067111645162399</c:v>
                </c:pt>
                <c:pt idx="2">
                  <c:v>84.424902454150512</c:v>
                </c:pt>
                <c:pt idx="3">
                  <c:v>82.745078364239902</c:v>
                </c:pt>
                <c:pt idx="4">
                  <c:v>89.409372145528508</c:v>
                </c:pt>
              </c:numCache>
            </c:numRef>
          </c:val>
          <c:extLst>
            <c:ext xmlns:c16="http://schemas.microsoft.com/office/drawing/2014/chart" uri="{C3380CC4-5D6E-409C-BE32-E72D297353CC}">
              <c16:uniqueId val="{0000000C-BEA7-441A-9298-39523A9C801B}"/>
            </c:ext>
          </c:extLst>
        </c:ser>
        <c:ser>
          <c:idx val="13"/>
          <c:order val="13"/>
          <c:tx>
            <c:strRef>
              <c:f>Лист1!$T$19</c:f>
              <c:strCache>
                <c:ptCount val="1"/>
                <c:pt idx="0">
                  <c:v>Ульяновская область</c:v>
                </c:pt>
              </c:strCache>
            </c:strRef>
          </c:tx>
          <c:invertIfNegative val="0"/>
          <c:cat>
            <c:numRef>
              <c:f>Лист1!$U$5:$Y$5</c:f>
              <c:numCache>
                <c:formatCode>General</c:formatCode>
                <c:ptCount val="5"/>
                <c:pt idx="0">
                  <c:v>2010</c:v>
                </c:pt>
                <c:pt idx="1">
                  <c:v>2011</c:v>
                </c:pt>
                <c:pt idx="2">
                  <c:v>2012</c:v>
                </c:pt>
                <c:pt idx="3">
                  <c:v>2013</c:v>
                </c:pt>
                <c:pt idx="4">
                  <c:v>2014</c:v>
                </c:pt>
              </c:numCache>
            </c:numRef>
          </c:cat>
          <c:val>
            <c:numRef>
              <c:f>Лист1!$U$19:$Y$19</c:f>
              <c:numCache>
                <c:formatCode>0.00</c:formatCode>
                <c:ptCount val="5"/>
                <c:pt idx="0">
                  <c:v>100</c:v>
                </c:pt>
                <c:pt idx="1">
                  <c:v>100</c:v>
                </c:pt>
                <c:pt idx="2">
                  <c:v>100</c:v>
                </c:pt>
                <c:pt idx="3">
                  <c:v>100</c:v>
                </c:pt>
                <c:pt idx="4">
                  <c:v>100</c:v>
                </c:pt>
              </c:numCache>
            </c:numRef>
          </c:val>
          <c:extLst>
            <c:ext xmlns:c16="http://schemas.microsoft.com/office/drawing/2014/chart" uri="{C3380CC4-5D6E-409C-BE32-E72D297353CC}">
              <c16:uniqueId val="{0000000D-BEA7-441A-9298-39523A9C801B}"/>
            </c:ext>
          </c:extLst>
        </c:ser>
        <c:dLbls>
          <c:showLegendKey val="0"/>
          <c:showVal val="0"/>
          <c:showCatName val="0"/>
          <c:showSerName val="0"/>
          <c:showPercent val="0"/>
          <c:showBubbleSize val="0"/>
        </c:dLbls>
        <c:gapWidth val="150"/>
        <c:axId val="303894224"/>
        <c:axId val="303895008"/>
      </c:barChart>
      <c:catAx>
        <c:axId val="303894224"/>
        <c:scaling>
          <c:orientation val="minMax"/>
        </c:scaling>
        <c:delete val="0"/>
        <c:axPos val="b"/>
        <c:numFmt formatCode="General" sourceLinked="1"/>
        <c:majorTickMark val="out"/>
        <c:minorTickMark val="none"/>
        <c:tickLblPos val="nextTo"/>
        <c:txPr>
          <a:bodyPr/>
          <a:lstStyle/>
          <a:p>
            <a:pPr>
              <a:defRPr sz="800"/>
            </a:pPr>
            <a:endParaRPr lang="ru-RU"/>
          </a:p>
        </c:txPr>
        <c:crossAx val="303895008"/>
        <c:crosses val="autoZero"/>
        <c:auto val="1"/>
        <c:lblAlgn val="ctr"/>
        <c:lblOffset val="100"/>
        <c:noMultiLvlLbl val="0"/>
      </c:catAx>
      <c:valAx>
        <c:axId val="303895008"/>
        <c:scaling>
          <c:orientation val="minMax"/>
        </c:scaling>
        <c:delete val="0"/>
        <c:axPos val="l"/>
        <c:majorGridlines/>
        <c:numFmt formatCode="0.00" sourceLinked="1"/>
        <c:majorTickMark val="out"/>
        <c:minorTickMark val="none"/>
        <c:tickLblPos val="nextTo"/>
        <c:txPr>
          <a:bodyPr/>
          <a:lstStyle/>
          <a:p>
            <a:pPr>
              <a:defRPr sz="800"/>
            </a:pPr>
            <a:endParaRPr lang="ru-RU"/>
          </a:p>
        </c:txPr>
        <c:crossAx val="303894224"/>
        <c:crosses val="autoZero"/>
        <c:crossBetween val="between"/>
      </c:valAx>
    </c:plotArea>
    <c:legend>
      <c:legendPos val="r"/>
      <c:layout>
        <c:manualLayout>
          <c:xMode val="edge"/>
          <c:yMode val="edge"/>
          <c:x val="0.75123890146142802"/>
          <c:y val="7.1428943652063395E-3"/>
          <c:w val="0.23520943281299322"/>
          <c:h val="0.97247742278409777"/>
        </c:manualLayout>
      </c:layout>
      <c:overlay val="0"/>
      <c:txPr>
        <a:bodyPr/>
        <a:lstStyle/>
        <a:p>
          <a:pPr>
            <a:defRPr sz="800"/>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774100000000032E-2"/>
          <c:y val="0.14766699999999999"/>
          <c:w val="0.91122599999999998"/>
          <c:h val="0.72126699999999977"/>
        </c:manualLayout>
      </c:layout>
      <c:barChart>
        <c:barDir val="col"/>
        <c:grouping val="clustered"/>
        <c:varyColors val="0"/>
        <c:ser>
          <c:idx val="0"/>
          <c:order val="0"/>
          <c:tx>
            <c:v>Проданные единицы</c:v>
          </c:tx>
          <c:spPr>
            <a:solidFill>
              <a:srgbClr val="89847F"/>
            </a:solidFill>
            <a:ln w="8948" cap="flat">
              <a:noFill/>
              <a:miter lim="400000"/>
            </a:ln>
            <a:effectLst/>
          </c:spPr>
          <c:invertIfNegative val="0"/>
          <c:dPt>
            <c:idx val="0"/>
            <c:invertIfNegative val="1"/>
            <c:bubble3D val="0"/>
            <c:extLst>
              <c:ext xmlns:c16="http://schemas.microsoft.com/office/drawing/2014/chart" uri="{C3380CC4-5D6E-409C-BE32-E72D297353CC}">
                <c16:uniqueId val="{00000001-E471-48AC-8C68-EC57061A8CD9}"/>
              </c:ext>
            </c:extLst>
          </c:dPt>
          <c:dPt>
            <c:idx val="1"/>
            <c:invertIfNegative val="1"/>
            <c:bubble3D val="0"/>
            <c:spPr>
              <a:solidFill>
                <a:srgbClr val="AEA9A2"/>
              </a:solidFill>
              <a:ln w="8948" cap="flat">
                <a:noFill/>
                <a:miter lim="400000"/>
              </a:ln>
              <a:effectLst/>
            </c:spPr>
            <c:extLst>
              <c:ext xmlns:c16="http://schemas.microsoft.com/office/drawing/2014/chart" uri="{C3380CC4-5D6E-409C-BE32-E72D297353CC}">
                <c16:uniqueId val="{00000003-E471-48AC-8C68-EC57061A8CD9}"/>
              </c:ext>
            </c:extLst>
          </c:dPt>
          <c:dPt>
            <c:idx val="2"/>
            <c:invertIfNegative val="1"/>
            <c:bubble3D val="0"/>
            <c:spPr>
              <a:solidFill>
                <a:srgbClr val="606060"/>
              </a:solidFill>
              <a:ln w="8948" cap="flat">
                <a:noFill/>
                <a:miter lim="400000"/>
              </a:ln>
              <a:effectLst/>
            </c:spPr>
            <c:extLst>
              <c:ext xmlns:c16="http://schemas.microsoft.com/office/drawing/2014/chart" uri="{C3380CC4-5D6E-409C-BE32-E72D297353CC}">
                <c16:uniqueId val="{00000005-E471-48AC-8C68-EC57061A8CD9}"/>
              </c:ext>
            </c:extLst>
          </c:dPt>
          <c:dPt>
            <c:idx val="3"/>
            <c:invertIfNegative val="1"/>
            <c:bubble3D val="0"/>
            <c:spPr>
              <a:solidFill>
                <a:srgbClr val="232323"/>
              </a:solidFill>
              <a:ln w="8948" cap="flat">
                <a:noFill/>
                <a:miter lim="400000"/>
              </a:ln>
              <a:effectLst/>
            </c:spPr>
            <c:extLst>
              <c:ext xmlns:c16="http://schemas.microsoft.com/office/drawing/2014/chart" uri="{C3380CC4-5D6E-409C-BE32-E72D297353CC}">
                <c16:uniqueId val="{00000007-E471-48AC-8C68-EC57061A8CD9}"/>
              </c:ext>
            </c:extLst>
          </c:dPt>
          <c:dLbls>
            <c:numFmt formatCode="&quot; &quot;?\.#;&quot;()&quot;?\.#;\(##\)" sourceLinked="0"/>
            <c:spPr>
              <a:noFill/>
              <a:ln w="17897">
                <a:noFill/>
              </a:ln>
            </c:spPr>
            <c:txPr>
              <a:bodyPr/>
              <a:lstStyle/>
              <a:p>
                <a:pPr>
                  <a:defRPr sz="846" b="0" i="0" u="none" strike="noStrike">
                    <a:solidFill>
                      <a:srgbClr val="FFFFFF"/>
                    </a:solidFill>
                    <a:effectLst>
                      <a:outerShdw blurRad="63500" dist="35135" dir="5388752" algn="tl">
                        <a:srgbClr val="000000">
                          <a:alpha val="90342"/>
                        </a:srgbClr>
                      </a:outerShdw>
                    </a:effectLst>
                    <a:latin typeface="Helvetica Neue Medium"/>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4"/>
              <c:pt idx="0">
                <c:v>2012</c:v>
              </c:pt>
              <c:pt idx="1">
                <c:v>2013</c:v>
              </c:pt>
              <c:pt idx="2">
                <c:v>2014</c:v>
              </c:pt>
              <c:pt idx="3">
                <c:v>2015</c:v>
              </c:pt>
            </c:strLit>
          </c:cat>
          <c:val>
            <c:numLit>
              <c:formatCode>\О\с\н\о\в\н\о\й</c:formatCode>
              <c:ptCount val="4"/>
              <c:pt idx="0">
                <c:v>58.7</c:v>
              </c:pt>
              <c:pt idx="1">
                <c:v>62.7</c:v>
              </c:pt>
              <c:pt idx="2">
                <c:v>67.599999999999895</c:v>
              </c:pt>
              <c:pt idx="3">
                <c:v>68.2</c:v>
              </c:pt>
            </c:numLit>
          </c:val>
          <c:extLst>
            <c:ext xmlns:c16="http://schemas.microsoft.com/office/drawing/2014/chart" uri="{C3380CC4-5D6E-409C-BE32-E72D297353CC}">
              <c16:uniqueId val="{00000008-E471-48AC-8C68-EC57061A8CD9}"/>
            </c:ext>
          </c:extLst>
        </c:ser>
        <c:dLbls>
          <c:showLegendKey val="0"/>
          <c:showVal val="0"/>
          <c:showCatName val="0"/>
          <c:showSerName val="0"/>
          <c:showPercent val="0"/>
          <c:showBubbleSize val="0"/>
        </c:dLbls>
        <c:gapWidth val="10"/>
        <c:overlap val="-40"/>
        <c:axId val="123861936"/>
        <c:axId val="1"/>
      </c:barChart>
      <c:catAx>
        <c:axId val="123861936"/>
        <c:scaling>
          <c:orientation val="minMax"/>
        </c:scaling>
        <c:delete val="0"/>
        <c:axPos val="b"/>
        <c:numFmt formatCode="\О\с\н\о\в\н\о\й" sourceLinked="0"/>
        <c:majorTickMark val="none"/>
        <c:minorTickMark val="none"/>
        <c:tickLblPos val="low"/>
        <c:spPr>
          <a:ln w="8948" cap="flat">
            <a:solidFill>
              <a:srgbClr val="A7A7A7"/>
            </a:solidFill>
            <a:prstDash val="solid"/>
            <a:miter lim="400000"/>
          </a:ln>
        </c:spPr>
        <c:txPr>
          <a:bodyPr rot="0"/>
          <a:lstStyle/>
          <a:p>
            <a:pPr>
              <a:defRPr sz="705" b="0" i="0" u="none" strike="noStrike">
                <a:solidFill>
                  <a:srgbClr val="444444"/>
                </a:solidFill>
                <a:latin typeface="Helvetica Neue"/>
              </a:defRPr>
            </a:pPr>
            <a:endParaRPr lang="ru-RU"/>
          </a:p>
        </c:txPr>
        <c:crossAx val="1"/>
        <c:crosses val="autoZero"/>
        <c:auto val="1"/>
        <c:lblAlgn val="ctr"/>
        <c:lblOffset val="100"/>
        <c:noMultiLvlLbl val="1"/>
      </c:catAx>
      <c:valAx>
        <c:axId val="1"/>
        <c:scaling>
          <c:orientation val="minMax"/>
        </c:scaling>
        <c:delete val="0"/>
        <c:axPos val="l"/>
        <c:majorGridlines>
          <c:spPr>
            <a:ln w="8948" cap="flat">
              <a:solidFill>
                <a:srgbClr val="A7A7A7"/>
              </a:solidFill>
              <a:custDash>
                <a:ds d="200000" sp="200000"/>
              </a:custDash>
              <a:miter lim="400000"/>
            </a:ln>
          </c:spPr>
        </c:majorGridlines>
        <c:numFmt formatCode="0\.####" sourceLinked="0"/>
        <c:majorTickMark val="none"/>
        <c:minorTickMark val="none"/>
        <c:tickLblPos val="nextTo"/>
        <c:spPr>
          <a:ln w="8948" cap="flat">
            <a:noFill/>
            <a:prstDash val="solid"/>
            <a:miter lim="400000"/>
          </a:ln>
        </c:spPr>
        <c:txPr>
          <a:bodyPr rot="0"/>
          <a:lstStyle/>
          <a:p>
            <a:pPr>
              <a:defRPr sz="705" b="0" i="0" u="none" strike="noStrike">
                <a:solidFill>
                  <a:srgbClr val="000000"/>
                </a:solidFill>
                <a:latin typeface="Times New Roman"/>
              </a:defRPr>
            </a:pPr>
            <a:endParaRPr lang="ru-RU"/>
          </a:p>
        </c:txPr>
        <c:crossAx val="123861936"/>
        <c:crosses val="autoZero"/>
        <c:crossBetween val="between"/>
        <c:majorUnit val="2.75"/>
        <c:minorUnit val="1.375"/>
      </c:valAx>
      <c:spPr>
        <a:noFill/>
        <a:ln w="17897">
          <a:noFill/>
        </a:ln>
      </c:spPr>
    </c:plotArea>
    <c:plotVisOnly val="0"/>
    <c:dispBlanksAs val="gap"/>
    <c:showDLblsOverMax val="1"/>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53" b="0" i="0" u="none" strike="noStrike" baseline="0">
                <a:solidFill>
                  <a:srgbClr val="000000"/>
                </a:solidFill>
                <a:latin typeface="Times New Roman"/>
                <a:ea typeface="Times New Roman"/>
                <a:cs typeface="Times New Roman"/>
              </a:defRPr>
            </a:pPr>
            <a:r>
              <a:rPr lang="ru-RU"/>
              <a:t> </a:t>
            </a:r>
          </a:p>
        </c:rich>
      </c:tx>
      <c:layout>
        <c:manualLayout>
          <c:xMode val="edge"/>
          <c:yMode val="edge"/>
          <c:x val="0.49667405764966743"/>
          <c:y val="5.681818181818182E-3"/>
        </c:manualLayout>
      </c:layout>
      <c:overlay val="1"/>
      <c:spPr>
        <a:noFill/>
        <a:ln w="18061">
          <a:noFill/>
        </a:ln>
      </c:spPr>
    </c:title>
    <c:autoTitleDeleted val="0"/>
    <c:plotArea>
      <c:layout>
        <c:manualLayout>
          <c:layoutTarget val="inner"/>
          <c:xMode val="edge"/>
          <c:yMode val="edge"/>
          <c:x val="8.0419429353882646E-2"/>
          <c:y val="7.458141350802007E-2"/>
          <c:w val="0.900065"/>
          <c:h val="0.62324400000000024"/>
        </c:manualLayout>
      </c:layout>
      <c:barChart>
        <c:barDir val="col"/>
        <c:grouping val="clustered"/>
        <c:varyColors val="0"/>
        <c:ser>
          <c:idx val="0"/>
          <c:order val="0"/>
          <c:tx>
            <c:v>Проданные единицы</c:v>
          </c:tx>
          <c:spPr>
            <a:solidFill>
              <a:srgbClr val="89847F"/>
            </a:solidFill>
            <a:ln w="9030" cap="flat">
              <a:noFill/>
              <a:miter lim="400000"/>
            </a:ln>
            <a:effectLst/>
          </c:spPr>
          <c:invertIfNegative val="0"/>
          <c:dPt>
            <c:idx val="0"/>
            <c:invertIfNegative val="1"/>
            <c:bubble3D val="0"/>
            <c:extLst>
              <c:ext xmlns:c16="http://schemas.microsoft.com/office/drawing/2014/chart" uri="{C3380CC4-5D6E-409C-BE32-E72D297353CC}">
                <c16:uniqueId val="{00000001-5FB4-41E2-8FF1-8E77DDE95FA3}"/>
              </c:ext>
            </c:extLst>
          </c:dPt>
          <c:dPt>
            <c:idx val="1"/>
            <c:invertIfNegative val="1"/>
            <c:bubble3D val="0"/>
            <c:spPr>
              <a:solidFill>
                <a:srgbClr val="AEA9A2"/>
              </a:solidFill>
              <a:ln w="9030" cap="flat">
                <a:noFill/>
                <a:miter lim="400000"/>
              </a:ln>
              <a:effectLst/>
            </c:spPr>
            <c:extLst>
              <c:ext xmlns:c16="http://schemas.microsoft.com/office/drawing/2014/chart" uri="{C3380CC4-5D6E-409C-BE32-E72D297353CC}">
                <c16:uniqueId val="{00000003-5FB4-41E2-8FF1-8E77DDE95FA3}"/>
              </c:ext>
            </c:extLst>
          </c:dPt>
          <c:dPt>
            <c:idx val="2"/>
            <c:invertIfNegative val="1"/>
            <c:bubble3D val="0"/>
            <c:spPr>
              <a:solidFill>
                <a:srgbClr val="606060"/>
              </a:solidFill>
              <a:ln w="9030" cap="flat">
                <a:noFill/>
                <a:miter lim="400000"/>
              </a:ln>
              <a:effectLst/>
            </c:spPr>
            <c:extLst>
              <c:ext xmlns:c16="http://schemas.microsoft.com/office/drawing/2014/chart" uri="{C3380CC4-5D6E-409C-BE32-E72D297353CC}">
                <c16:uniqueId val="{00000005-5FB4-41E2-8FF1-8E77DDE95FA3}"/>
              </c:ext>
            </c:extLst>
          </c:dPt>
          <c:dPt>
            <c:idx val="3"/>
            <c:invertIfNegative val="1"/>
            <c:bubble3D val="0"/>
            <c:spPr>
              <a:solidFill>
                <a:srgbClr val="232323"/>
              </a:solidFill>
              <a:ln w="9030" cap="flat">
                <a:noFill/>
                <a:miter lim="400000"/>
              </a:ln>
              <a:effectLst/>
            </c:spPr>
            <c:extLst>
              <c:ext xmlns:c16="http://schemas.microsoft.com/office/drawing/2014/chart" uri="{C3380CC4-5D6E-409C-BE32-E72D297353CC}">
                <c16:uniqueId val="{00000007-5FB4-41E2-8FF1-8E77DDE95FA3}"/>
              </c:ext>
            </c:extLst>
          </c:dPt>
          <c:dPt>
            <c:idx val="4"/>
            <c:invertIfNegative val="1"/>
            <c:bubble3D val="0"/>
            <c:spPr>
              <a:solidFill>
                <a:srgbClr val="D8D2C8"/>
              </a:solidFill>
              <a:ln w="9030" cap="flat">
                <a:noFill/>
                <a:miter lim="400000"/>
              </a:ln>
              <a:effectLst/>
            </c:spPr>
            <c:extLst>
              <c:ext xmlns:c16="http://schemas.microsoft.com/office/drawing/2014/chart" uri="{C3380CC4-5D6E-409C-BE32-E72D297353CC}">
                <c16:uniqueId val="{00000009-5FB4-41E2-8FF1-8E77DDE95FA3}"/>
              </c:ext>
            </c:extLst>
          </c:dPt>
          <c:dLbls>
            <c:numFmt formatCode="#,##0" sourceLinked="0"/>
            <c:spPr>
              <a:noFill/>
              <a:ln w="18061">
                <a:noFill/>
              </a:ln>
            </c:spPr>
            <c:txPr>
              <a:bodyPr/>
              <a:lstStyle/>
              <a:p>
                <a:pPr>
                  <a:defRPr sz="711" b="0" i="0" u="none" strike="noStrike">
                    <a:solidFill>
                      <a:srgbClr val="FFFFFF"/>
                    </a:solidFill>
                    <a:effectLst>
                      <a:outerShdw blurRad="63500" dist="35135" dir="5388752" algn="tl">
                        <a:srgbClr val="000000">
                          <a:alpha val="90342"/>
                        </a:srgbClr>
                      </a:outerShdw>
                    </a:effectLst>
                    <a:latin typeface="Helvetica Neue Medium"/>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5"/>
              <c:pt idx="0">
                <c:v>2012</c:v>
              </c:pt>
              <c:pt idx="1">
                <c:v>2013</c:v>
              </c:pt>
              <c:pt idx="2">
                <c:v>2014</c:v>
              </c:pt>
              <c:pt idx="3">
                <c:v>2015</c:v>
              </c:pt>
              <c:pt idx="4">
                <c:v>2016</c:v>
              </c:pt>
            </c:strLit>
          </c:cat>
          <c:val>
            <c:numLit>
              <c:formatCode>\О\с\н\о\в\н\о\й</c:formatCode>
              <c:ptCount val="5"/>
              <c:pt idx="0">
                <c:v>18076</c:v>
              </c:pt>
              <c:pt idx="1">
                <c:v>21554</c:v>
              </c:pt>
              <c:pt idx="2">
                <c:v>22184</c:v>
              </c:pt>
              <c:pt idx="3">
                <c:v>19648</c:v>
              </c:pt>
              <c:pt idx="4">
                <c:v>19899</c:v>
              </c:pt>
            </c:numLit>
          </c:val>
          <c:extLst>
            <c:ext xmlns:c16="http://schemas.microsoft.com/office/drawing/2014/chart" uri="{C3380CC4-5D6E-409C-BE32-E72D297353CC}">
              <c16:uniqueId val="{0000000A-5FB4-41E2-8FF1-8E77DDE95FA3}"/>
            </c:ext>
          </c:extLst>
        </c:ser>
        <c:dLbls>
          <c:showLegendKey val="0"/>
          <c:showVal val="0"/>
          <c:showCatName val="0"/>
          <c:showSerName val="0"/>
          <c:showPercent val="0"/>
          <c:showBubbleSize val="0"/>
        </c:dLbls>
        <c:gapWidth val="10"/>
        <c:overlap val="-40"/>
        <c:axId val="176881224"/>
        <c:axId val="1"/>
      </c:barChart>
      <c:catAx>
        <c:axId val="176881224"/>
        <c:scaling>
          <c:orientation val="minMax"/>
        </c:scaling>
        <c:delete val="0"/>
        <c:axPos val="b"/>
        <c:numFmt formatCode="#,##0" sourceLinked="0"/>
        <c:majorTickMark val="none"/>
        <c:minorTickMark val="none"/>
        <c:tickLblPos val="low"/>
        <c:spPr>
          <a:ln w="9030" cap="flat">
            <a:solidFill>
              <a:srgbClr val="A7A7A7"/>
            </a:solidFill>
            <a:prstDash val="solid"/>
            <a:miter lim="400000"/>
          </a:ln>
        </c:spPr>
        <c:txPr>
          <a:bodyPr rot="0"/>
          <a:lstStyle/>
          <a:p>
            <a:pPr>
              <a:defRPr sz="711" b="0" i="0" u="none" strike="noStrike">
                <a:solidFill>
                  <a:srgbClr val="444444"/>
                </a:solidFill>
                <a:latin typeface="Helvetica Neue"/>
              </a:defRPr>
            </a:pPr>
            <a:endParaRPr lang="ru-RU"/>
          </a:p>
        </c:txPr>
        <c:crossAx val="1"/>
        <c:crosses val="autoZero"/>
        <c:auto val="1"/>
        <c:lblAlgn val="ctr"/>
        <c:lblOffset val="100"/>
        <c:noMultiLvlLbl val="1"/>
      </c:catAx>
      <c:valAx>
        <c:axId val="1"/>
        <c:scaling>
          <c:orientation val="minMax"/>
        </c:scaling>
        <c:delete val="0"/>
        <c:axPos val="l"/>
        <c:majorGridlines>
          <c:spPr>
            <a:ln w="9030" cap="flat">
              <a:solidFill>
                <a:srgbClr val="A7A7A7"/>
              </a:solidFill>
              <a:custDash>
                <a:ds d="200000" sp="200000"/>
              </a:custDash>
              <a:miter lim="400000"/>
            </a:ln>
          </c:spPr>
        </c:majorGridlines>
        <c:numFmt formatCode="#,##0" sourceLinked="0"/>
        <c:majorTickMark val="none"/>
        <c:minorTickMark val="none"/>
        <c:tickLblPos val="nextTo"/>
        <c:spPr>
          <a:ln w="9030" cap="flat">
            <a:noFill/>
            <a:prstDash val="solid"/>
            <a:miter lim="400000"/>
          </a:ln>
        </c:spPr>
        <c:txPr>
          <a:bodyPr rot="0"/>
          <a:lstStyle/>
          <a:p>
            <a:pPr>
              <a:defRPr sz="711" b="0" i="0" u="none" strike="noStrike">
                <a:solidFill>
                  <a:srgbClr val="000000"/>
                </a:solidFill>
                <a:latin typeface="Times New Roman"/>
              </a:defRPr>
            </a:pPr>
            <a:endParaRPr lang="ru-RU"/>
          </a:p>
        </c:txPr>
        <c:crossAx val="176881224"/>
        <c:crosses val="autoZero"/>
        <c:crossBetween val="between"/>
        <c:majorUnit val="5750"/>
        <c:minorUnit val="2875"/>
      </c:valAx>
      <c:spPr>
        <a:noFill/>
        <a:ln w="18061">
          <a:noFill/>
        </a:ln>
      </c:spPr>
    </c:plotArea>
    <c:plotVisOnly val="0"/>
    <c:dispBlanksAs val="gap"/>
    <c:showDLblsOverMax val="1"/>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7E119-8A73-4C64-9CCE-AD7E3C56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200</Pages>
  <Words>96199</Words>
  <Characters>548340</Characters>
  <Application>Microsoft Office Word</Application>
  <DocSecurity>0</DocSecurity>
  <Lines>4569</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dc:creator>
  <cp:keywords/>
  <dc:description/>
  <cp:lastModifiedBy>Айна</cp:lastModifiedBy>
  <cp:revision>52</cp:revision>
  <cp:lastPrinted>2017-04-25T06:05:00Z</cp:lastPrinted>
  <dcterms:created xsi:type="dcterms:W3CDTF">2017-04-21T05:34:00Z</dcterms:created>
  <dcterms:modified xsi:type="dcterms:W3CDTF">2017-04-25T06:06:00Z</dcterms:modified>
</cp:coreProperties>
</file>